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Психофизиология труда лиц, занимающихся умственной и физической трудовой деятельностью по данным научно-методической литературы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Психофизиология физического и умственного труда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Умственная работоспособность и ее динамика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труда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Цель, задачи, методы и организация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Цель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Задачи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Организация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Результаты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Результат исследования умственной работоспособности </w:t>
      </w:r>
      <w:r>
        <w:rPr>
          <w:rFonts w:ascii="Times New Roman CYR" w:hAnsi="Times New Roman CYR" w:cs="Times New Roman CYR"/>
          <w:sz w:val="28"/>
          <w:szCs w:val="28"/>
        </w:rPr>
        <w:t>лиц, занимающихся умственной трудовой деятельностью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 исследования умственной работоспособности лиц, занимающихся физической трудовой деятельностью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сравнения показателей умственной работоспособности лиц, занимающихся умственной и ф</w:t>
      </w:r>
      <w:r>
        <w:rPr>
          <w:rFonts w:ascii="Times New Roman CYR" w:hAnsi="Times New Roman CYR" w:cs="Times New Roman CYR"/>
          <w:sz w:val="28"/>
          <w:szCs w:val="28"/>
        </w:rPr>
        <w:t>изической трудовой деятельностью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Результат сравнения по точности выполнения задания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Результат сравнения по умственной продуктивности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 Результат сравнения по объему зрительной информации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.3.4 Результат сравнения по скорости переработки информа</w:t>
      </w:r>
      <w:r>
        <w:rPr>
          <w:rFonts w:ascii="Times New Roman CYR" w:hAnsi="Times New Roman CYR" w:cs="Times New Roman CYR"/>
          <w:sz w:val="28"/>
          <w:szCs w:val="28"/>
        </w:rPr>
        <w:t>ции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.3.5 Результат сравнения по устойчивости внимания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Важное место в жизни человека занимает трудовая деятельность, являющаяся основой его существования, а также собственного развития и самореализации.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век проявляется в трудовой деятельности, но и трудовая деятельность проявляется в человеке. Это влияние бывает: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Физиологическим - образование, обогащение и укрепление условно-рефлекторных связей, динамических стереотипов, функциональных систем, доминант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сенсорной, двигательной и интеллектуальной системах, а также их целостное, профессионально-ориентированное функционирование;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Психофизиологическим и психологическим - развитие ощущений, восприятий, внимания, памяти, мышления, способностей, взглядов, потре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бностей, мотивации, интересов, желаний, стремлений, поведенческих ценностей, норм поведения и другие;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Педагогическим - обогащение знаний, навыков и умений, повышение уровня профессионально мастерства, образованности, жизненной опытности; воспитание трудолю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бия, ответственности, требовательности к себе, культуры человеческих отношений и общения, развитием профессионального внимания, восприятии, памяти, мышления, речи, способностей и другие (Столяренко А.М., 2009).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Начало физиологических и психофизиологических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исследований труда в России было положено И.М. Сеченовым в работе «Очерк рабочих движений человека», опубликованной в 1906 г. Заметный вклад в них внесены В.М. Бехтеревым, А.А. Ухтомским, А.П. Нечаевым, В.А. Обухом, А.К. Тастевым, К.Х. Кекчеевым, М.И. Вин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оградовым, Т.П. Конради, В.С. Фарфелем, С.А. Косиловым, В.И. Медведевым, К..К Платоновым, Б.Ф. Ломовым, В.И. Зинченко, С.Я. Батышевым и другие.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Умственная работоспособность - это способность человека выполнять определенную интеллектуальную работу (Селиверс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това В.В., 2012).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Исследование умственной работоспособности необходимо для оценки функционирования афферентных систем, а также для выяснения влияния трудовой деятельности.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умственной работоспособности зависят от состояния сенсорных систем челове</w:t>
      </w:r>
      <w:r>
        <w:rPr>
          <w:rFonts w:ascii="Times New Roman CYR" w:hAnsi="Times New Roman CYR" w:cs="Times New Roman CYR"/>
          <w:sz w:val="28"/>
          <w:szCs w:val="28"/>
        </w:rPr>
        <w:t xml:space="preserve">ка, воспринимающих информацию, памяти мышления, выраженности эмоций. Показатели умственной работоспособности служат интегральной характеристикой функционального состояния организма.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показатели умственной работоспособности оказывают влияние: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Психофиз</w:t>
      </w:r>
      <w:r>
        <w:rPr>
          <w:rFonts w:ascii="Times New Roman CYR" w:hAnsi="Times New Roman CYR" w:cs="Times New Roman CYR"/>
          <w:sz w:val="28"/>
          <w:szCs w:val="28"/>
        </w:rPr>
        <w:t xml:space="preserve">иологические особенности личности (память, мышление, речь, степень развития интеллекта);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Физиологические (функциональное состояние нервной, сердечно - сосудистой, эндокринной и других систем организма);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Развитие специальных знаний, умений и навыков.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определения уровня умственной работоспособности используют следующие показатели: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Скорость выполнения задания;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Концентрация, переключаемость;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Эффективность, продуктивность деятельности;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Устойчивость внимания (Селиверстова В.В., 2012).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дования: умственная работоспособность лиц, занимающихся умственной и физической трудовой деятельностью.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исследования: исследование умственной работоспособности по методике Анфимова.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исследования: предполагается, что умственная трудовая дея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тельность оказывает положительное влияние на сохранение и развитие умственной работоспособности.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  <w:t>Глава 1. Психофизиология труда лиц, занимающихся умственной и физической трудовой деятельностью по данным научно-методической литературы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.1 Психофизиология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изического и умственного труда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виды труда по своим основным физиологическим показателям можно разделить на два основных: физический и умственный. Деление это нуждается в пояснении: в любом физическом труде есть умственные элементы, а в любом умственно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- физические. Удачно сказано: подобно тому, как голова и руки принадлежат одному и тому же телу, так и в любом труде соединяется умственный и физический труд. Говорить о конкретном труде как физическом или умственном можно лишь по преобладанию в нем 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 из этих компонентов (Столяренко А.М., 2009).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Физический труд связан с большими соматическими нагрузками, которые требуют особых качеств и интенсивного функционирования разных систем организма человека. В основе его лежит целенаправленная двигательная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ктивность. Мобилизация физиологических механизмов при этом происходит по закономерностям работы функциональной системы. Результаты труда оцениваются высшими отделами мозга на основе обратных связей. Систематические занятия одним и тем же видом труда формир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уют в нервной системе преимущественно трудовые динамические стереотипы навыков, умений и развивает скелетно-двигательную систему, сказываются на психофизиологические и другие качества. Движения имеют и вегетативный компонент, в частности обеспечение кровос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набжением и кислородом работающих групп мышц. Большинство трудовых процессов выполняется экономично, на уровне автоматизма, однако корковый сознательный контроль при этом никогда не отключается (Измерова Н.Ф., 2010).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Преобладание двигательного компонента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физической работе сопряжено с большими энергетическими затратами организма. Таковы работа землекопа, лесоруба, кузнеца, ручная косьба, молотьба, монтажные работы, работы в литейных цехах, в шахтах, при занятиях спортом и так далее. В них участвует 2/3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ышц тела человека, потребление кислорода увеличивается в 2-4 раза, а частота сердечных сокращений до 130-150 ударов в минуту. Это требует повышения обмена веществ, теплообразования, теплоотдачи и мер по компенсации энергозатрат. Ряд видов физических работ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приносит вред организму частым возникновением профессиональных заболеваний. Чрезмерный физический труд без достаточного восстановления энергозатрат истощает биоэнергетический потенциал организма и физиологические регуляторные механизмы. Некоторые виды физи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ческого труда сопряжены с риском для жизни и требуют от работника мужества, смелости, самообладания. Многие виды его сейчас механизируются. Физические нагрузки при этом снижены (пульс до 90 ударов в минуту). Часть видов механизированного труда однообразна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(например, штамповка одних и тех же деталей), что снижает активность центральной нервной системы, повышает утомляемость и работоспособность человека ускоренно снижается. Соблюдение стандартных норм, режимов и условий физического труда, техники безопасности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снижает риск профессиональных заболеваний, получения травм и гибели (Рыбников О.Н., 2010).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Умственный труд более сложен по физиологическому и психологическому наполнению, хотя протекает невидимо, часто неслышно, неосязаемо и внешне кажется легким. К нему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относятся профессии, связанные со сферой материального производства (ученые, инженеры, техники, мастера, операторы и другие) и находящиеся вне ее (врачи, учителя, воспитатели, писатели, художники, артисты и другие). Как правило, умственный труд сопровожда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незначительной мышечной активностью и меньшими, в сравнении с физическим, энергетическими затратами. Дефицит двигательной активности снижает импульсацию коры, уменьшению амплитуды и частоты основных ритмов ЭЭГ (электроэнцефалограммы), что временно уху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дшает условия мыслительной деятельности (Смирнов В.М., 2003).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виды умственного труда отличаются повышенными эмоциональными нагрузками. Умственная деятельность обычно не прекращается по звонку в конце рабочего дня. В коре больших полушарий продолжают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следовые процессы: работа кончена, а мысли о ней часто продолжают быть активными и напряженным. Изменения в деятельности внутренних органов при умственной работе не имеют специфических черт и отличаются от таковых при физической работе только количестве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нно. Утомляюще сказывается сидячий или статично стоячий характер позы. В комплексном виде утомление часто проявляться в мимике лица, покраснениях кожи, потоотделении, потягиваниях, тяжести или боли в голове, шее, спине. Восстановительные процессы требуют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остаточного времени для отдыха. Умственные нагрузки, творческий характер их, систематический и многолетний труд закономерно развивают интеллект, способствует сохранности интеллектуальных функций вплоть до старости (Данилова Н.Н., 2005).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.2 Умственная рабо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тоспособность и ее динамика в процессе труда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Умственная работоспособность определяется как способность человека к выполнению конкретной умственной деятельности, в рамках заданных временных лимитов и параметров эффективности (Мусина С.В., 2008). 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Основу 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ственной работоспособности составляют: 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Уровень специальных знаний, умений, навыков;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Психофизиологические качества (память, внимание, восприятие);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Физиологические функции (особенности сердечно-сосудистой, эндокринной и мышечной систем);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Психологические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собенности (сообразительность и другие).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того, умственная работоспособность определяется тремя группами факторов: 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Первая группа - физиологические факторы (функциональная зрелость организма, функциональное состояние, состояние здоровья);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Вторая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руппа - психологические факторы (самочувствие, эмоциональное состояние, мотивация);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Третья группа - внешнесредовые факторы (условия организации деятельности, время дня, года).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Общие закономерности динамики умственной работоспособности. Она делится на нес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колько периодов: врабатывание, устойчивый период (оптимальной работоспособности), предутомление (период неустойчивой работоспособности, или компенсаторной перестройки) и утомление.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период врабатывания происходит постепенное повышение умственной работоспо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собности. Это период поиска наиболее адекватных и эффективных вариантов функционирования всех органов и систем, период значительного напряжения, высоких энергозатрат, период организации произвольного внимания и функциональной организации деятельности. В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период меняются свойства нервных клеток - повышаются их возбудимость, функциональная подвижность, активизируются связи между отдельными нервными центрами головного мозга. Умственная работоспособность пока неустойчива, эффективность ее невысока.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период (оптимум) - это время, когда организм работает наиболее эффективно в оптимальном режиме. Высокая устойчивая умственная работоспособность не требует от организма чрезмерных усилий и энергозатрат, снижается напряжение и повышается согласованность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всех систем. Однако период оптимума не может продолжаться бесконечно и закономерно сменяется следующим периодом - период компенсаторной перестройки.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 компенсаторной перестройки - то тогда, когда человек еще может работать качественно,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уже ценой значительного напряжения. Именно этот период характеризуется снижением внимания, ростом числа отвлечений, снижением темпа деятельности, повышением двигательной активности. 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Следующий период - утомление. Первые признаки утомления хорошо знакомы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педагогу: нарушение концентрации внимания, снижение темпа работы, двигательное беспокойство, повышение количества ошибок, нарушение координации движений (Рыбников О.Н., 2010).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Умственная работоспособность изменчива, динамична, что вызывается физиологически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ми, психологическими, другими причинами и влияет на эффективность труда человека. Динамика вызвана расходованием запаса сил организма и психики в ходе труда, нагрузками при его осуществлении, закономерностями психофизиологической динамики возможностей, 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енениями внешних условий и ситуаций, а также физиологическими, психологическими и педагогическими свойствами работника (Столяренко А.М., 2009).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Цель, задачи, методы и организации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Цель исследования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умственную работо</w:t>
      </w:r>
      <w:r>
        <w:rPr>
          <w:rFonts w:ascii="Times New Roman CYR" w:hAnsi="Times New Roman CYR" w:cs="Times New Roman CYR"/>
          <w:sz w:val="28"/>
          <w:szCs w:val="28"/>
        </w:rPr>
        <w:t>способность лиц, занимающихся умственной и физической трудовой деятельностью.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Задачи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учебно-методическую и научную литературу по вопросам умственной работоспособности лиц, занимающихся умственной и физической трудовой д</w:t>
      </w:r>
      <w:r>
        <w:rPr>
          <w:rFonts w:ascii="Times New Roman CYR" w:hAnsi="Times New Roman CYR" w:cs="Times New Roman CYR"/>
          <w:sz w:val="28"/>
          <w:szCs w:val="28"/>
        </w:rPr>
        <w:t>еятельностью.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Оценить умственную работоспособность по точности выполнения задания; умственной продуктивности; объему зрительной информации; устойчивости внимания лиц, занимающихся умственной и физической трудовой деятельностью.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Сравнить результаты иссл</w:t>
      </w:r>
      <w:r>
        <w:rPr>
          <w:rFonts w:ascii="Times New Roman CYR" w:hAnsi="Times New Roman CYR" w:cs="Times New Roman CYR"/>
          <w:sz w:val="28"/>
          <w:szCs w:val="28"/>
        </w:rPr>
        <w:t>едования показателей умственной работоспособности лиц, занимающихся умственной и физической трудовой деятельностью.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Методы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курсовой работы, применялись следующие методы исследования: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и обобщения дан</w:t>
      </w:r>
      <w:r>
        <w:rPr>
          <w:rFonts w:ascii="Times New Roman CYR" w:hAnsi="Times New Roman CYR" w:cs="Times New Roman CYR"/>
          <w:sz w:val="28"/>
          <w:szCs w:val="28"/>
        </w:rPr>
        <w:t>ных учебной и научной литературы;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исследования были изучены материалы учебно-методической и научной литературы. Было проанализировано 20 источников литературы, посвященных изучению психофизиологии умственного и физического труда, вопросам умственной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работоспособности.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выписок медицинских карт;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подбора лиц умственного и физического труда проводился анализ выписок из медицинских карт. В медицинских документациях учитывались: пол, возраст, место работы и должность, вредные привычки.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Тест</w:t>
      </w:r>
      <w:r>
        <w:rPr>
          <w:rFonts w:ascii="Times New Roman CYR" w:hAnsi="Times New Roman CYR" w:cs="Times New Roman CYR"/>
          <w:sz w:val="28"/>
          <w:szCs w:val="28"/>
        </w:rPr>
        <w:t>ирование умственной работоспособности - тест Анфимова;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умственной работоспособности лиц умственного и физического труда было проведено тестирование.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выдавался бланк с таблицей Анфимова. Испытуемые вычеркивали заданную букву в те</w:t>
      </w:r>
      <w:r>
        <w:rPr>
          <w:rFonts w:ascii="Times New Roman CYR" w:hAnsi="Times New Roman CYR" w:cs="Times New Roman CYR"/>
          <w:sz w:val="28"/>
          <w:szCs w:val="28"/>
        </w:rPr>
        <w:t>чение 4 минут.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окончанию тестирования подсчитывалось: количество просмотренных знаков - S, вычеркнутых букв - М, общее количество букв, которых необходимо было вычеркнуть в таблице - N, и количество допущенных ошибок - n, данные вносились в таблицу.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Математическая обработка данных;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Подразумевалось учет, подсчет и оценку данных физиологического исследования: вычисление коэффициентов точности выполнения задания A=M/N и умственной продуктивности P=A*S; расчет устойчивости внимания УВН=S/N; объем зрительн</w:t>
      </w:r>
      <w:r>
        <w:rPr>
          <w:rFonts w:ascii="Times New Roman CYR" w:hAnsi="Times New Roman CYR" w:cs="Times New Roman CYR"/>
          <w:sz w:val="28"/>
          <w:szCs w:val="28"/>
        </w:rPr>
        <w:t>ой информации Q=0.5936*S; определение скорости переработки информации СПИ=(Q- 2.807*n)/T.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также вычисления среднегруппового значения показателей и их показатель отклонения по Вилкоксону: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trike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 Организация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данного исследования проходила в три этапа: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I этапе была выбрана тема исследования, проводился анализ и обобщение данных учебной и научной литературы по исследуемому направле</w:t>
      </w:r>
      <w:r>
        <w:rPr>
          <w:rFonts w:ascii="Times New Roman CYR" w:hAnsi="Times New Roman CYR" w:cs="Times New Roman CYR"/>
          <w:sz w:val="28"/>
          <w:szCs w:val="28"/>
        </w:rPr>
        <w:t>нию. Были раскрыты физиологические явления, сопровождающие различные виды физического и умственного труда.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II этапе был проведен анализ выписок медицинских карт, анализ проводился в СПБ ГБУЗ Городской больнице № 26. В состав лиц умственного труда вошло </w:t>
      </w:r>
      <w:r>
        <w:rPr>
          <w:rFonts w:ascii="Times New Roman CYR" w:hAnsi="Times New Roman CYR" w:cs="Times New Roman CYR"/>
          <w:sz w:val="28"/>
          <w:szCs w:val="28"/>
        </w:rPr>
        <w:t>10 человек, из них 5 мужчин, 5 женщин, и в состав лиц физического труда вошло 10 человек, из них 5 мужчин, 5 женщин. Все испытуемые имеют возраст от 60 до 65 лет, все работают и во время исследования находились на стационарном обследовании. На основе получ</w:t>
      </w:r>
      <w:r>
        <w:rPr>
          <w:rFonts w:ascii="Times New Roman CYR" w:hAnsi="Times New Roman CYR" w:cs="Times New Roman CYR"/>
          <w:sz w:val="28"/>
          <w:szCs w:val="28"/>
        </w:rPr>
        <w:t>енных данных, при изучении медицинской документации, были составлены таблицы: таблица «Характеристика лиц умственного труда», таблица «Характеристика лиц физического труда».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III этапе было проведено тестирование в СПБ ГБУЗ Городской больнице № 26, тести</w:t>
      </w:r>
      <w:r>
        <w:rPr>
          <w:rFonts w:ascii="Times New Roman CYR" w:hAnsi="Times New Roman CYR" w:cs="Times New Roman CYR"/>
          <w:sz w:val="28"/>
          <w:szCs w:val="28"/>
        </w:rPr>
        <w:t>рование проходило в индивидуальном порядке.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Результаты исследования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Результат исследования умственной работоспособности лиц, занимающихся умственной трудовой деятельностью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исходных показателей умственной работоспособности лиц ум</w:t>
      </w:r>
      <w:r>
        <w:rPr>
          <w:rFonts w:ascii="Times New Roman CYR" w:hAnsi="Times New Roman CYR" w:cs="Times New Roman CYR"/>
          <w:sz w:val="28"/>
          <w:szCs w:val="28"/>
        </w:rPr>
        <w:t>ственного труда проводились в выходные дни, в поведении испытуемых наблюдалась активность и заинтересованность.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исследования были получены данные о состоянии умственной работоспособности, которые внесены в таблицу 1.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244"/>
        <w:gridCol w:w="1187"/>
        <w:gridCol w:w="1299"/>
        <w:gridCol w:w="104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Анечк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997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Валенов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Ляпин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1092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Логанцов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179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Пехтерев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Букина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Зубарева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Золина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Овачева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840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Прошина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1031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</w:tbl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Исходные данные </w:t>
      </w:r>
      <w:r>
        <w:rPr>
          <w:rFonts w:ascii="Times New Roman CYR" w:hAnsi="Times New Roman CYR" w:cs="Times New Roman CYR"/>
          <w:sz w:val="28"/>
          <w:szCs w:val="28"/>
        </w:rPr>
        <w:t>лиц умственного труда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S - количество просмотренных знаков, М - количество вычеркнутых букв, N - общее кол-во букв, которое необходимо было вычеркнуть, n - число допущенных ошибок.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расчетов показателей о физическом состоянии испытуемых внесены в </w:t>
      </w:r>
      <w:r>
        <w:rPr>
          <w:rFonts w:ascii="Times New Roman CYR" w:hAnsi="Times New Roman CYR" w:cs="Times New Roman CYR"/>
          <w:sz w:val="28"/>
          <w:szCs w:val="28"/>
        </w:rPr>
        <w:t>таблицу 2.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269"/>
        <w:gridCol w:w="1264"/>
        <w:gridCol w:w="1555"/>
        <w:gridCol w:w="1393"/>
        <w:gridCol w:w="141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А=М/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P=A*S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Q=0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,5936*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СПИ=(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-2,807*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УВН=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Анечкин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997,00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591,82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Валенов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1212,69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Ляпин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1092,00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648,21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Логанцов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1407,82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854,78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Пехтерев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918,62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569,86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Букина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920,40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601,91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Зубарева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1342,05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815,61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Золина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1324,68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833,41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Овачева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823,20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498,62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Прошина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989,43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612,00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гр.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1102,79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676,82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8,20</w:t>
            </w:r>
          </w:p>
        </w:tc>
      </w:tr>
    </w:tbl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Вычисление показателей умственной работоспособности лиц умственного труда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А - коэффициент точности выполнения задания, Р - коэффициент умственной продуктивности, Q - объем зрительной информации, СПИ - скорость переработки информации, УВН - устойчиво</w:t>
      </w:r>
      <w:r>
        <w:rPr>
          <w:rFonts w:ascii="Times New Roman CYR" w:hAnsi="Times New Roman CYR" w:cs="Times New Roman CYR"/>
          <w:sz w:val="28"/>
          <w:szCs w:val="28"/>
        </w:rPr>
        <w:t>сть внимания.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вероятности ошибки и разбега данных вычисляем среднее отклонение исследуемого показатели СПИ по формуле: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Х максимальное - Х минимальное - размах значений, 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</w:t>
      </w:r>
      <w:r>
        <w:rPr>
          <w:rFonts w:ascii="Times New Roman CYR" w:hAnsi="Times New Roman CYR" w:cs="Times New Roman CYR"/>
          <w:sz w:val="28"/>
          <w:szCs w:val="28"/>
        </w:rPr>
        <w:t xml:space="preserve">- коэффициент, определяемый числом значений в выборке.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максимальное = 3,51- результат Логанцова, является максимальной величиной.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 минимальное = 2,05 - минима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льной величиной в выборке является результат Овачевой.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 </w:t>
      </w:r>
      <w:r>
        <w:rPr>
          <w:rFonts w:ascii="Times New Roman CYR" w:hAnsi="Times New Roman CYR" w:cs="Times New Roman CYR"/>
          <w:sz w:val="28"/>
          <w:szCs w:val="28"/>
        </w:rPr>
        <w:t>= 3,08 (вычислено по таблице коэффициентов при различных количеств результатов в выборке).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E70A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361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Стандартная ошибка среднего значения вычисляется по формуле:</w:t>
      </w:r>
    </w:p>
    <w:p w:rsidR="00000000" w:rsidRDefault="003E70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 - число вариантов в выборке.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352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среднегрупповой СПИ = 2,77 ± 0,15 бит/с.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 исследования умственной работоспособности лиц, занимающихся физической трудовой дея</w:t>
      </w:r>
      <w:r>
        <w:rPr>
          <w:rFonts w:ascii="Times New Roman CYR" w:hAnsi="Times New Roman CYR" w:cs="Times New Roman CYR"/>
          <w:sz w:val="28"/>
          <w:szCs w:val="28"/>
        </w:rPr>
        <w:t>тельностью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исходных показателей умственной работоспособности лиц физического труда проводились в выходные дни, как и у лиц умственного труда. В поведении испытуемых наблюдалась активность и заинтересованность, но менее чем у испытуемых умствен</w:t>
      </w:r>
      <w:r>
        <w:rPr>
          <w:rFonts w:ascii="Times New Roman CYR" w:hAnsi="Times New Roman CYR" w:cs="Times New Roman CYR"/>
          <w:sz w:val="28"/>
          <w:szCs w:val="28"/>
        </w:rPr>
        <w:t>ного труда.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исследования были получены данные о состоянии умственной работоспособности, которые внесены в таблицу 3.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244"/>
        <w:gridCol w:w="1093"/>
        <w:gridCol w:w="1066"/>
        <w:gridCol w:w="10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Голиков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Козырев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1087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Леготип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Пирязев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Тясто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Александрова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Дигилева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Кулакова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696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Маркова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Молодцова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</w:tbl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Исходные данные лиц физического труда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S - количество просмотренных знаков, М - количество вычеркнутых </w:t>
      </w:r>
      <w:r>
        <w:rPr>
          <w:rFonts w:ascii="Times New Roman CYR" w:hAnsi="Times New Roman CYR" w:cs="Times New Roman CYR"/>
          <w:sz w:val="28"/>
          <w:szCs w:val="28"/>
        </w:rPr>
        <w:t>букв, N - общее кол-во букв, которое необходимо было вычеркнуть, n - число допущенных ошибок.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расчетов показателей о физическом состоянии испытуемых внесены в таблицу 4.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136"/>
        <w:gridCol w:w="1251"/>
        <w:gridCol w:w="1544"/>
        <w:gridCol w:w="1383"/>
        <w:gridCol w:w="14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А=М/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*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=0,5936*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СПИ=(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Q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-2,807*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n)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УВН=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Голиков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,99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1264,00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759,81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Козырев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685,65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645,24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Леготип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751,74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451,14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Пирязев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755,16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451,14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Тясто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1359,55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854,78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Александрова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605,11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427,39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Дигилева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1053,70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878,53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Кулакова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654,24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413,15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1,66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Маркова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922,35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831,04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Молодцова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1112,38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759,81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Ср. гр.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916,39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647,20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2,45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81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7,68</w:t>
            </w:r>
          </w:p>
        </w:tc>
      </w:tr>
    </w:tbl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Вычисление показателей умственной работоспособности лиц физического труда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</w:rPr>
        <w:t>А - коэффициент точности выполнения задания, Р - коэффициент умственной продуктивности, Q - объем зрительной информации, СПИ - скорость переработки информации, УВН - устойчивость внимания.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Вычисление среднего отклонения показателя СПИ по формуле: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E70A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Х максимальное - Х минимальное - размах значений, </w:t>
      </w:r>
      <w:r>
        <w:rPr>
          <w:rFonts w:ascii="Times New Roman" w:hAnsi="Times New Roman" w:cs="Times New Roman"/>
          <w:sz w:val="28"/>
          <w:szCs w:val="28"/>
        </w:rPr>
        <w:t>Κ</w:t>
      </w:r>
      <w:r>
        <w:rPr>
          <w:rFonts w:ascii="Times New Roman CYR" w:hAnsi="Times New Roman CYR" w:cs="Times New Roman CYR"/>
          <w:sz w:val="28"/>
          <w:szCs w:val="28"/>
        </w:rPr>
        <w:t xml:space="preserve">- коэффициент, определяемый числом значений в выборке. 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максимальное = 3,44 - результат Тясто.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минимальное = 1,61- результат Александровой.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 =3,08- </w:t>
      </w:r>
      <w:r>
        <w:rPr>
          <w:rFonts w:ascii="Times New Roman CYR" w:hAnsi="Times New Roman CYR" w:cs="Times New Roman CYR"/>
          <w:sz w:val="28"/>
          <w:szCs w:val="28"/>
        </w:rPr>
        <w:t>не изменилось.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48150" cy="333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Стандартная ошибка среднего значения вычисляется по формуле: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400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n - число вариантов в выборке.</w:t>
      </w:r>
    </w:p>
    <w:p w:rsidR="00000000" w:rsidRDefault="00881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среднегрупповой СПИ = 2,45 ± 0</w:t>
      </w:r>
      <w:r>
        <w:rPr>
          <w:rFonts w:ascii="Times New Roman CYR" w:hAnsi="Times New Roman CYR" w:cs="Times New Roman CYR"/>
          <w:sz w:val="28"/>
          <w:szCs w:val="28"/>
        </w:rPr>
        <w:t>,2 бит/с.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сравнения показателей умственной работоспособности лиц, занимающихся умственной и физической трудовой деятельностью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.3.1 Результат сравнения по точности выполнения задания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исследований среднегрупповая точность выпол</w:t>
      </w:r>
      <w:r>
        <w:rPr>
          <w:rFonts w:ascii="Times New Roman CYR" w:hAnsi="Times New Roman CYR" w:cs="Times New Roman CYR"/>
          <w:sz w:val="28"/>
          <w:szCs w:val="28"/>
        </w:rPr>
        <w:t xml:space="preserve">нения задания составляет: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умственного труда - 0,97;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физического труда - 0,86.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этих данных построен график (Рисунок 1), отражающий результаты исследуемого показателя точности выполнения задания.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3657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</w:t>
      </w:r>
      <w:r>
        <w:rPr>
          <w:rFonts w:ascii="Times New Roman CYR" w:hAnsi="Times New Roman CYR" w:cs="Times New Roman CYR"/>
          <w:sz w:val="28"/>
          <w:szCs w:val="28"/>
        </w:rPr>
        <w:t>с. 1. Сравнение по точности выполнения задания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.3.2 Результат сравнения по умственной продуктивности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Среднегрупповая умственная продуктивность составляет: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умственного труда - 1102,79;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физического труда - 916,39.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этих данных построен </w:t>
      </w:r>
      <w:r>
        <w:rPr>
          <w:rFonts w:ascii="Times New Roman CYR" w:hAnsi="Times New Roman CYR" w:cs="Times New Roman CYR"/>
          <w:sz w:val="28"/>
          <w:szCs w:val="28"/>
        </w:rPr>
        <w:t xml:space="preserve">график (Рисунок 2), отражающий результаты исследуемого показателя умственной продуктивности.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.3.3 Результат сравнения по объему зрительной информации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Среднегрупповой объем зрительной информации составляет: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умственного труда - 676,82;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физическ</w:t>
      </w:r>
      <w:r>
        <w:rPr>
          <w:rFonts w:ascii="Times New Roman CYR" w:hAnsi="Times New Roman CYR" w:cs="Times New Roman CYR"/>
          <w:sz w:val="28"/>
          <w:szCs w:val="28"/>
        </w:rPr>
        <w:t>ого труда - 647,20.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E70A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57700" cy="31146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Сравнение по умственной продуктивности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этих данных построен график (Рисунок 3), отражающий результаты исследуемого показателя объема зрительной информации.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34194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Сравнение по объему зрительной информации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3.3.4 Результат сравнения по скорости переработки информации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исследований среднегрупповая скорость выполнения задания составляет: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умственного труда 2,77 ± 0,15 бит/с;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физического труда 2,45 ± 0,2 бит/с.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этих данных построен график (Рисунок 4), отражающий результаты исследуемого показателя скорости переработки информации.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70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3228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4. Сравнение по скорости переработки инфо</w:t>
      </w:r>
      <w:r>
        <w:rPr>
          <w:rFonts w:ascii="Times New Roman CYR" w:hAnsi="Times New Roman CYR" w:cs="Times New Roman CYR"/>
          <w:sz w:val="28"/>
          <w:szCs w:val="28"/>
        </w:rPr>
        <w:t>рмации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.3.5 Результат сравнения по устойчивости внимания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исследований среднегрупповая устойчивость внимания составляет: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умственного труда - 8,20;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лиц физического труда - 7,68.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этих данных построен график (Рисунок 5), отраж</w:t>
      </w:r>
      <w:r>
        <w:rPr>
          <w:rFonts w:ascii="Times New Roman CYR" w:hAnsi="Times New Roman CYR" w:cs="Times New Roman CYR"/>
          <w:sz w:val="28"/>
          <w:szCs w:val="28"/>
        </w:rPr>
        <w:t>ающий результаты исследуемого показателя устойчивости внимания.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3E70A7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3657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5. Сравнение по устойчивости внимания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ходе анализа учебно-методической и научной литературы были выявлены физиологические различия умст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венной и физической трудовой деятельности. Умственная трудовая деятельность охватывает большое количество нервных элементов. Исходя из современных данных нейрофизиологии и нейропсихологии, умственный труд есть результат наиболее сложных комбинаций нервных </w:t>
      </w:r>
      <w:r>
        <w:rPr>
          <w:rFonts w:ascii="Times New Roman CYR" w:hAnsi="Times New Roman CYR" w:cs="Times New Roman CYR"/>
          <w:sz w:val="28"/>
          <w:szCs w:val="28"/>
        </w:rPr>
        <w:t xml:space="preserve">процессов и гистохимических изменений в нейронах корково-подкорковых образований. Системность работы мозга при умственной трудовой деятельности не только сложна и высоко квалифицирована, но и более обширна и включает большее количество систем и подсистем, </w:t>
      </w:r>
      <w:r>
        <w:rPr>
          <w:rFonts w:ascii="Times New Roman CYR" w:hAnsi="Times New Roman CYR" w:cs="Times New Roman CYR"/>
          <w:sz w:val="28"/>
          <w:szCs w:val="28"/>
        </w:rPr>
        <w:t>чем при физической трудовой деятельности. Также большая нагрузка и на сенсорную систему. Поэтому при умственной трудовой деятельности умственная нагрузка, систематический и многолетний труд закономерно развивают умственную работоспособность, в том числе ин</w:t>
      </w:r>
      <w:r>
        <w:rPr>
          <w:rFonts w:ascii="Times New Roman CYR" w:hAnsi="Times New Roman CYR" w:cs="Times New Roman CYR"/>
          <w:sz w:val="28"/>
          <w:szCs w:val="28"/>
        </w:rPr>
        <w:t>теллект, способствует сохранности их вплоть до старости.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ходе оценки умственной работоспособности лиц, занимающихся умственной и физической трудовой деятельностью, можно сделать вывод, что по показателям умственной работоспособности (точность выполнени</w:t>
      </w:r>
      <w:r>
        <w:rPr>
          <w:rFonts w:ascii="Times New Roman CYR" w:hAnsi="Times New Roman CYR" w:cs="Times New Roman CYR"/>
          <w:sz w:val="28"/>
          <w:szCs w:val="28"/>
        </w:rPr>
        <w:t>я задания, умственная продуктивность, скорость переработки информации, устойчивость внимания) высокие положительные результаты показали испытуемые, которые не имеют вредных привычек, что доказывает негативного влияния их на организм человека. Вредные привы</w:t>
      </w:r>
      <w:r>
        <w:rPr>
          <w:rFonts w:ascii="Times New Roman CYR" w:hAnsi="Times New Roman CYR" w:cs="Times New Roman CYR"/>
          <w:sz w:val="28"/>
          <w:szCs w:val="28"/>
        </w:rPr>
        <w:t>чки способствуют снижению умственной работоспособности, ее эффективности, а значит, и снижается продуктивность трудовой деятельности.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исследовании умственной работоспособности лиц, занимающихся умственной и физической трудовой деятельностью, было прове</w:t>
      </w:r>
      <w:r>
        <w:rPr>
          <w:rFonts w:ascii="Times New Roman CYR" w:hAnsi="Times New Roman CYR" w:cs="Times New Roman CYR"/>
          <w:sz w:val="28"/>
          <w:szCs w:val="28"/>
        </w:rPr>
        <w:t>дено сравнение показателей. Среднегрупповой показатель скорости переработки информации составил у лиц умственного труда равен 2,77 ± 0,15 бит/с, у лиц физического труда - 2,45 ± 0,2 бит/с. Наблюдается изменение показателя в меньшую сторону на 0,11 ± 0,2 би</w:t>
      </w:r>
      <w:r>
        <w:rPr>
          <w:rFonts w:ascii="Times New Roman CYR" w:hAnsi="Times New Roman CYR" w:cs="Times New Roman CYR"/>
          <w:sz w:val="28"/>
          <w:szCs w:val="28"/>
        </w:rPr>
        <w:t>т/с, что говорит о снижении скорости у лиц, занимающихся физической трудовой деятельностью. В результате сравнения всех показателей умственной работоспособности можно сделать вывод, что умственная трудовая деятельность оказывает положительное влияние на со</w:t>
      </w:r>
      <w:r>
        <w:rPr>
          <w:rFonts w:ascii="Times New Roman CYR" w:hAnsi="Times New Roman CYR" w:cs="Times New Roman CYR"/>
          <w:sz w:val="28"/>
          <w:szCs w:val="28"/>
        </w:rPr>
        <w:t xml:space="preserve">хранение и развитие умственной работоспособности.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труд умственный работоспособность психофизиология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Антропова М.В. Работоспособность учащихся и ее динамика в процессе учебной и трудовой деятельности [Текст]. - М.: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свещение, 1967. - 251с.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Алипов Н.Н. Основы медицинской физиологии: учебное пособие/Н. Н. Алипов, 2008. - 303с.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Бойко Е.И. Механизмы умственной деятельности [Электронный ресурс]. - М.:1.Педагогика, 1976. - 248с.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Виноградов, М.И. Общая характеристика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основных форм трудовой деятельности // Руководство по физиологии труда. М., 1969. - 40 с.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Грибков В.А. Методика восстановления умственной и физической работоспособности средствами физической культуры в процессе учебно-трудовой деятельности. [Электронный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ресурс]: Автор, дисс. канд. пед. наук. Грибков Валерий Александрович. - М., 1995. - 26 с.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Данилова, H.H. Физиология высшей нервной деятельности/H.H. Данилова, А.Л. Крылова. - Ростов н / Д: «Феникс», 2005. - 478 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Измерова Н.Ф. Гигиена труда: учебник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 Под ред. Н.Ф. Измерова, В.Ф. Кириллова. - М.: ГЭОТАР - Медиа, 2010. - 592 c.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Кича Д.И. Общая гигиена. Руководство к лабораторным занятиям: учебное пособие. - Д.И. Кича, 2009. - 288 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Леонова А.Б. Функциональные состояния и работоспособность челов</w:t>
      </w:r>
      <w:r>
        <w:rPr>
          <w:rFonts w:ascii="Times New Roman CYR" w:hAnsi="Times New Roman CYR" w:cs="Times New Roman CYR"/>
          <w:color w:val="252525"/>
          <w:sz w:val="28"/>
          <w:szCs w:val="28"/>
        </w:rPr>
        <w:t>ека в профессиональной деятельности // Психология труда, инженерная психология эргономика / Под ред. Е.А. Климова. М: Юрайт, 2015. - 13 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Мусина С.В. Статья: «Физиологическая и умственная работоспособность студентов и влияние на нее различных факторов»/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С. В. Мусина, Е.В. Егорычева, М.К. Татарникова, Журнал «Известья волгоградского государственного технического университета» Выпуск № 5, том № 5, 2008.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Орлов Р.С. Нормальная физиология: учебник / Р.С. Орлов, А.Д. Ноздрачев - 2-е изд., исправл. и доп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., 2010. - 832 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Рыбников, О.Н. Психофизиология профессиональной деятельности/ Учебник для вузов [Текст]. - М: Академия, 2010. - 467 с.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Селиверстова, В.В. Диагностика функционального состояния: учебное пособие /В.В. Селиверстова, Д.С. Мельников; Нац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иональный гос. ун-т физ. культуры, спорта и здоровья им. П.Ф. Лесгафта, Санкт-Петербург. - СПб.: [б.и.], 2012. - 93 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Столяренко А.М. Физиология высшей нервной деятельности для психологов и педагогов: учебник для студентов вузов, обучающихся по гуманита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рно-социальным специальностям / А.М. Столяренко. - М.: ЮНИТИДАНА, 2012. - 463 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Семенович А.А. Физиология человека: учеб. Пособие / А.А. Семенович [и др.]; под ред. А.А. Семеновича. - 3-е изд., испр. Минск: Выш. Шк., 2009. - 544 с.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Смирнов В.М. Физио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логия сенсорных систем и высшая нервная деятельность: Учебное пособие для студ. высш. учеб, заведений / В.М. Смирнов, С.М. Будылина - М.: Издательский центр «Академия», 2003. - 304с. 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Смирнов В.М. Физиология человека: Учебник / Под ред. В.М. Смирнова.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М.: Медицина, 2002. - 608 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18.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Солодков А.С. Руководство к практическим занятиям по физиологии человека// Учебное пособие для вузов физической культуры.- Москва: Советский спорт, 2006. - 163 с.</w:t>
      </w:r>
    </w:p>
    <w:p w:rsidR="00000000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Солодков А.С. Физиология человека. Общая. Спортивная. Возр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астная: Учебник./А.С. Солодков, Е.Б. Сологуб Изд. 2-е, испр. и доп. - М.: Олимпия Пресс, 2005. - 528 с. </w:t>
      </w:r>
    </w:p>
    <w:p w:rsidR="0088119A" w:rsidRDefault="008811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Судаков К.В. Физиология. Основы и функциональные системы: Курс лекций / под ред. К. В. Судакова. - М.: Медицина, 2000. - 784 с. </w:t>
      </w:r>
    </w:p>
    <w:sectPr w:rsidR="008811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A7"/>
    <w:rsid w:val="003E70A7"/>
    <w:rsid w:val="008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4135</Words>
  <Characters>23573</Characters>
  <Application>Microsoft Office Word</Application>
  <DocSecurity>0</DocSecurity>
  <Lines>196</Lines>
  <Paragraphs>55</Paragraphs>
  <ScaleCrop>false</ScaleCrop>
  <Company/>
  <LinksUpToDate>false</LinksUpToDate>
  <CharactersWithSpaces>27653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2024-09-10T20:37:00Z</dcterms:created>
  <dcterms:modified xsi:type="dcterms:W3CDTF">2024-09-10T20:37:00Z</dcterms:modified>
</cp:coreProperties>
</file>