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540">
      <w:pPr>
        <w:pStyle w:val="a3"/>
        <w:rPr>
          <w:sz w:val="24"/>
        </w:rPr>
      </w:pPr>
      <w:bookmarkStart w:id="0" w:name="_GoBack"/>
      <w:bookmarkEnd w:id="0"/>
      <w:r>
        <w:rPr>
          <w:sz w:val="24"/>
        </w:rPr>
        <w:t>ПАРАМЕТАБОЛИЗМ</w:t>
      </w:r>
    </w:p>
    <w:p w:rsidR="00000000" w:rsidRDefault="002B3540">
      <w:pPr>
        <w:jc w:val="both"/>
        <w:rPr>
          <w:sz w:val="20"/>
        </w:rPr>
      </w:pPr>
    </w:p>
    <w:p w:rsidR="00000000" w:rsidRDefault="002B3540">
      <w:pPr>
        <w:jc w:val="both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Параметаболизм</w:t>
      </w:r>
      <w:r>
        <w:rPr>
          <w:sz w:val="20"/>
        </w:rPr>
        <w:t xml:space="preserve"> – </w:t>
      </w:r>
      <w:r>
        <w:rPr>
          <w:i/>
          <w:iCs/>
          <w:sz w:val="20"/>
        </w:rPr>
        <w:t>это совокупность химических реакций, протекающих в живом организме и не катализируемых ферментами.</w:t>
      </w:r>
    </w:p>
    <w:p w:rsidR="00000000" w:rsidRDefault="002B3540">
      <w:pPr>
        <w:jc w:val="both"/>
        <w:rPr>
          <w:sz w:val="20"/>
        </w:rPr>
      </w:pPr>
      <w:r>
        <w:rPr>
          <w:sz w:val="20"/>
        </w:rPr>
        <w:tab/>
        <w:t>Реакции, относящиеся к параметаболизму, протекают с очень низкой скоростью, поэтому исследование параметаболизма стало воз</w:t>
      </w:r>
      <w:r>
        <w:rPr>
          <w:sz w:val="20"/>
        </w:rPr>
        <w:t>можным совсем недавно, после разработки чрезвычайно высокочувствительных методов анализа. К числу таких методов можно отнести, например, высокоэффективную жидкостную хроматографию с использованием масс-спектрометрии, позволяющие отделять вещества друг от д</w:t>
      </w:r>
      <w:r>
        <w:rPr>
          <w:sz w:val="20"/>
        </w:rPr>
        <w:t>руга и идентифицировать разделенные вещества даже в нанограммовых (10</w:t>
      </w:r>
      <w:r>
        <w:rPr>
          <w:sz w:val="20"/>
          <w:vertAlign w:val="superscript"/>
        </w:rPr>
        <w:t>-9</w:t>
      </w:r>
      <w:r>
        <w:rPr>
          <w:sz w:val="20"/>
        </w:rPr>
        <w:t xml:space="preserve"> г) количествах; иммуноферментные методы. </w:t>
      </w:r>
    </w:p>
    <w:p w:rsidR="00000000" w:rsidRDefault="002B3540">
      <w:pPr>
        <w:jc w:val="both"/>
        <w:rPr>
          <w:sz w:val="20"/>
          <w:lang w:val="en-US"/>
        </w:rPr>
      </w:pPr>
    </w:p>
    <w:p w:rsidR="00000000" w:rsidRDefault="002B3540">
      <w:pPr>
        <w:pStyle w:val="1"/>
      </w:pPr>
      <w:r>
        <w:t>НЕКОТОРЫЕ ПАРАМЕТАБОЛИЧЕСКИЕ ПРОЦЕССЫ</w:t>
      </w:r>
    </w:p>
    <w:p w:rsidR="00000000" w:rsidRDefault="002B3540">
      <w:pPr>
        <w:jc w:val="center"/>
        <w:rPr>
          <w:b/>
          <w:bCs/>
          <w:sz w:val="20"/>
        </w:rPr>
      </w:pPr>
    </w:p>
    <w:p w:rsidR="00000000" w:rsidRDefault="002B3540">
      <w:pPr>
        <w:pStyle w:val="a4"/>
      </w:pPr>
      <w:r>
        <w:tab/>
        <w:t>Вещества, образующиеся в ходе параметаболических процессов, могут оказывать как негативное, так и пол</w:t>
      </w:r>
      <w:r>
        <w:t>ожительное действие на организм.</w:t>
      </w:r>
    </w:p>
    <w:p w:rsidR="00000000" w:rsidRDefault="002B3540">
      <w:pPr>
        <w:pStyle w:val="a4"/>
      </w:pPr>
    </w:p>
    <w:p w:rsidR="00000000" w:rsidRDefault="002B3540">
      <w:pPr>
        <w:pStyle w:val="a4"/>
        <w:jc w:val="center"/>
      </w:pPr>
      <w:r>
        <w:t>ПРИМЕРЫ НЕГАТИВНОГО ВЛИЯНИЯ</w:t>
      </w:r>
    </w:p>
    <w:p w:rsidR="00000000" w:rsidRDefault="002B3540">
      <w:pPr>
        <w:pStyle w:val="a4"/>
      </w:pPr>
      <w:r>
        <w:tab/>
        <w:t>Негативное влияние оказывают две группы биомолекул:</w:t>
      </w:r>
    </w:p>
    <w:p w:rsidR="00000000" w:rsidRDefault="002B3540">
      <w:pPr>
        <w:pStyle w:val="a4"/>
        <w:numPr>
          <w:ilvl w:val="0"/>
          <w:numId w:val="1"/>
        </w:numPr>
      </w:pPr>
      <w:r>
        <w:t>Вещества, в составе которых имеется карбонильная, альдегидная или кетогруппа</w:t>
      </w:r>
    </w:p>
    <w:p w:rsidR="00000000" w:rsidRDefault="002B3540">
      <w:pPr>
        <w:pStyle w:val="a4"/>
        <w:numPr>
          <w:ilvl w:val="0"/>
          <w:numId w:val="1"/>
        </w:numPr>
      </w:pPr>
      <w:r>
        <w:t>Вещества – сильные окислители</w:t>
      </w:r>
    </w:p>
    <w:p w:rsidR="00000000" w:rsidRDefault="002B3540">
      <w:pPr>
        <w:pStyle w:val="a4"/>
      </w:pPr>
    </w:p>
    <w:p w:rsidR="00000000" w:rsidRDefault="002B3540">
      <w:pPr>
        <w:pStyle w:val="a4"/>
        <w:ind w:left="360"/>
        <w:jc w:val="center"/>
      </w:pPr>
      <w:r>
        <w:t>ГРУППА 1.</w:t>
      </w:r>
    </w:p>
    <w:p w:rsidR="00000000" w:rsidRDefault="002B3540">
      <w:pPr>
        <w:pStyle w:val="a4"/>
        <w:ind w:firstLine="360"/>
      </w:pPr>
      <w:r>
        <w:t>Карбонильная группа име</w:t>
      </w:r>
      <w:r>
        <w:t>ется в молекуле глюкозы, но эта группа маскируется, потому что в физиологических условиях почти все молекулы глюкозы находятся не в линейной форме, где карбонильная группа проявляет свои свойства, а в циклической - пиранозной или фуранозной (99,997% от общ</w:t>
      </w:r>
      <w:r>
        <w:t>его количества молекул глюкозы). Для других моносахаридов характерен больший процент линейной формы, из которых самыми опасными являются триозы (они не имеют циклической формы), но их содержание в организме, по сравнению с глюкозой, невелико.</w:t>
      </w:r>
    </w:p>
    <w:p w:rsidR="00000000" w:rsidRDefault="002B3540">
      <w:pPr>
        <w:pStyle w:val="a4"/>
        <w:ind w:firstLine="360"/>
      </w:pPr>
      <w:r>
        <w:t>Ферментативно</w:t>
      </w:r>
      <w:r>
        <w:t xml:space="preserve">е взаимодействие белков с углеводами наблюдается в норме, в результате чего образуются сложные белки – гликопротеины. Источником углеводного компонента служит УДФ-глюкоза, а сам процесс называется </w:t>
      </w:r>
      <w:r>
        <w:rPr>
          <w:b/>
          <w:bCs/>
        </w:rPr>
        <w:t>гликозилированием</w:t>
      </w:r>
      <w:r>
        <w:t xml:space="preserve">. Образуются </w:t>
      </w:r>
      <w:r>
        <w:rPr>
          <w:lang w:val="en-US"/>
        </w:rPr>
        <w:t>O</w:t>
      </w:r>
      <w:r>
        <w:t>-гликозидные связи с участие</w:t>
      </w:r>
      <w:r>
        <w:t xml:space="preserve">м радикалов серина, треонина (через ОН-группу) и </w:t>
      </w:r>
      <w:r>
        <w:rPr>
          <w:lang w:val="en-US"/>
        </w:rPr>
        <w:t>N</w:t>
      </w:r>
      <w:r>
        <w:t>-гликозидные связи через амидную группу аспарагина.    (при этом ферментативное взаимодействие приводит к гликозилированию белков  и нуклеиновых кислот), что приводит к возникновению мутаций.</w:t>
      </w:r>
    </w:p>
    <w:p w:rsidR="00000000" w:rsidRDefault="002B3540">
      <w:pPr>
        <w:pStyle w:val="a4"/>
        <w:ind w:firstLine="360"/>
      </w:pPr>
      <w:r>
        <w:t>Без участия фе</w:t>
      </w:r>
      <w:r>
        <w:t>рментов карбонильная группа моносахаридов может взаимодействовать с аминогруппами полипептидных цепей белковых молекул, а также азотистых оснований нуклеиновых кислот.</w:t>
      </w:r>
    </w:p>
    <w:p w:rsidR="00000000" w:rsidRDefault="002B3540">
      <w:pPr>
        <w:pStyle w:val="a4"/>
        <w:ind w:firstLine="360"/>
      </w:pPr>
      <w:r>
        <w:t xml:space="preserve">  В случае взаимодействия с белками процесс называется </w:t>
      </w:r>
      <w:r>
        <w:rPr>
          <w:b/>
          <w:bCs/>
        </w:rPr>
        <w:t>гликированием</w:t>
      </w:r>
      <w:r>
        <w:t>. Мишенями для присо</w:t>
      </w:r>
      <w:r>
        <w:t xml:space="preserve">единения углеводного компонента являются аминогруппа в радикалах лизина и аргинина,   а также свободная </w:t>
      </w:r>
      <w:r>
        <w:sym w:font="Symbol" w:char="F061"/>
      </w:r>
      <w:r>
        <w:t xml:space="preserve">-аминогруппа на </w:t>
      </w:r>
      <w:r>
        <w:rPr>
          <w:lang w:val="en-US"/>
        </w:rPr>
        <w:t>N</w:t>
      </w:r>
      <w:r>
        <w:t>-конце белковой молекулы.</w:t>
      </w:r>
    </w:p>
    <w:p w:rsidR="00000000" w:rsidRDefault="002B3540">
      <w:pPr>
        <w:pStyle w:val="a4"/>
        <w:ind w:firstLine="360"/>
        <w:jc w:val="left"/>
      </w:pPr>
      <w:r>
        <w:object w:dxaOrig="10591" w:dyaOrig="4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02.5pt" o:ole="">
            <v:imagedata r:id="rId7" o:title=""/>
          </v:shape>
          <o:OLEObject Type="Embed" ProgID="PBrush" ShapeID="_x0000_i1025" DrawAspect="Content" ObjectID="_1776965164" r:id="rId8"/>
        </w:object>
      </w:r>
    </w:p>
    <w:p w:rsidR="00000000" w:rsidRDefault="002B3540">
      <w:pPr>
        <w:pStyle w:val="a4"/>
      </w:pPr>
      <w:r>
        <w:tab/>
        <w:t>В отличие от ферментативных реакций, скорость гликирования зависит от концентрации глюк</w:t>
      </w:r>
      <w:r>
        <w:t>озы прямо пропорционально (для ферментативных реакций характерна гиперболическая зависимость скорости от концентрации субстрата). Поэтому у здорового человека гликирование если и протекает, то очень  медленно, а у больных сахарным диабетом – быстро, и у ни</w:t>
      </w:r>
      <w:r>
        <w:t>х в организме много гликированных белков. Интенсивно гликируются, как правило, альбумины и глобулины – эти белки плазмы крови содержат много фруктозоамина, а также белки, находящиеся в инсулин-независимых тканях.</w:t>
      </w:r>
    </w:p>
    <w:p w:rsidR="00000000" w:rsidRDefault="002B3540">
      <w:pPr>
        <w:pStyle w:val="a4"/>
      </w:pPr>
      <w:r>
        <w:lastRenderedPageBreak/>
        <w:t>Фруктозо-амин тоже обладает карбонильной гр</w:t>
      </w:r>
      <w:r>
        <w:t>уппой, поэтому возможно образование Шиффовых оснований между фрагментами двух разных полипептидных цепей. Так образуются вторичные продукты гликирования:</w:t>
      </w:r>
    </w:p>
    <w:p w:rsidR="00000000" w:rsidRDefault="002B3540">
      <w:pPr>
        <w:pStyle w:val="a4"/>
        <w:jc w:val="center"/>
      </w:pPr>
      <w:r>
        <w:object w:dxaOrig="6119" w:dyaOrig="2640">
          <v:shape id="_x0000_i1026" type="#_x0000_t75" style="width:261pt;height:112.5pt" o:ole="">
            <v:imagedata r:id="rId9" o:title=""/>
          </v:shape>
          <o:OLEObject Type="Embed" ProgID="PBrush" ShapeID="_x0000_i1026" DrawAspect="Content" ObjectID="_1776965165" r:id="rId10"/>
        </w:object>
      </w:r>
    </w:p>
    <w:p w:rsidR="00000000" w:rsidRDefault="002B3540">
      <w:pPr>
        <w:pStyle w:val="a4"/>
        <w:jc w:val="center"/>
      </w:pPr>
    </w:p>
    <w:p w:rsidR="00000000" w:rsidRDefault="002B3540">
      <w:pPr>
        <w:pStyle w:val="a4"/>
      </w:pPr>
      <w:r>
        <w:tab/>
        <w:t>Большинство этих веществ являются хромофорами - пигментами коричневого цвета. Вт</w:t>
      </w:r>
      <w:r>
        <w:t>оричные продукты гликирования характерны для долгоживущих белков, обновляющихся в течение месяцев, лет. Это коллаген, кристаллины (белки хрусталика глаза), некоторые другие белки.</w:t>
      </w:r>
    </w:p>
    <w:p w:rsidR="00000000" w:rsidRDefault="002B3540">
      <w:pPr>
        <w:pStyle w:val="a4"/>
      </w:pPr>
      <w:r>
        <w:tab/>
        <w:t>Образование первичных и вторичных продуктов гликирования не всегда сопровож</w:t>
      </w:r>
      <w:r>
        <w:t>дается нарушением функции белка. Например, гликирование гемоглобина с образованием молекулярной формы А1с не влияет на способность этого белка переносить кислород. Но иногда гликирование вызывает серьезные нарушения функционирования белка. Так, гликировани</w:t>
      </w:r>
      <w:r>
        <w:t>е апобелка Апо</w:t>
      </w:r>
      <w:r>
        <w:rPr>
          <w:lang w:val="en-US"/>
        </w:rPr>
        <w:t>B</w:t>
      </w:r>
      <w:r>
        <w:rPr>
          <w:vertAlign w:val="subscript"/>
        </w:rPr>
        <w:t>100</w:t>
      </w:r>
      <w:r>
        <w:t xml:space="preserve"> в составе липопротеинов низкой плотности (ЛНП) ведет к потере его способности взаимодействовать с тканевыми рецепторами, он начинает восприниматься организмом как чужеродный. В результате вырабатываются антитела к этому белку, ЛНП взаимо</w:t>
      </w:r>
      <w:r>
        <w:t>действуют с рецепторами макрофагов и фагоцитируются. Макрофаги, получившие много холестерина, погибают, а кристаллы холестерина откладываются в интиме сосудов. Поэтому для больных сахарным диабетом характерен ранний атеросклероз.</w:t>
      </w:r>
    </w:p>
    <w:p w:rsidR="00000000" w:rsidRDefault="002B3540">
      <w:pPr>
        <w:pStyle w:val="a4"/>
      </w:pPr>
      <w:r>
        <w:tab/>
        <w:t>Гликирование белков мембр</w:t>
      </w:r>
      <w:r>
        <w:t>аны эритроцита приводит к изменению ее эластических свойств, в результате чего ухудшается кровоснабжение и оксигенация тканей.</w:t>
      </w:r>
    </w:p>
    <w:p w:rsidR="00000000" w:rsidRDefault="002B3540">
      <w:pPr>
        <w:pStyle w:val="a4"/>
      </w:pPr>
      <w:r>
        <w:tab/>
        <w:t>При гликировании коллагена атаке подвергаются радикалы лизина и оксилизина, необходимые для образования поперечных сшивок в моле</w:t>
      </w:r>
      <w:r>
        <w:t>куле этого белка. Сшивки все-таки образуются, но при этом нарушается архитектура молекулы коллагена, что приводит к нарушению его эластических свойств. В результате снижается эластичность стенки артерий. Опасным для организма является гликирование коллаген</w:t>
      </w:r>
      <w:r>
        <w:t>а базальной мембраны почечных клубочков – увеличивается проницаемость фильтрационного барьера, поэтому одним из частых осложнений сахарного диабета является нефропатия.</w:t>
      </w:r>
    </w:p>
    <w:p w:rsidR="00000000" w:rsidRDefault="002B3540">
      <w:pPr>
        <w:pStyle w:val="a4"/>
      </w:pPr>
      <w:r>
        <w:tab/>
        <w:t>Гликирование кристалинов ведет к помутнению хрусталика – катаракте.</w:t>
      </w:r>
    </w:p>
    <w:p w:rsidR="00000000" w:rsidRDefault="002B3540">
      <w:pPr>
        <w:pStyle w:val="a4"/>
      </w:pPr>
      <w:r>
        <w:tab/>
        <w:t>Для оценки состоя</w:t>
      </w:r>
      <w:r>
        <w:t xml:space="preserve">ния больного сахарным диабетом используется определение уровня гемоглобина А1с и фруктозоамина.  </w:t>
      </w:r>
    </w:p>
    <w:p w:rsidR="00000000" w:rsidRDefault="002B3540">
      <w:pPr>
        <w:pStyle w:val="a4"/>
      </w:pPr>
      <w:r>
        <w:tab/>
        <w:t>Лекарственный препарат амидогуанидин предотвращает образование вторичных продуктов гликирования, образуя Шиффово основание с карбонильной группой фруктозо-ам</w:t>
      </w:r>
      <w:r>
        <w:t>ина.</w:t>
      </w:r>
    </w:p>
    <w:p w:rsidR="00000000" w:rsidRDefault="002B3540">
      <w:pPr>
        <w:pStyle w:val="a4"/>
      </w:pPr>
      <w:r>
        <w:tab/>
        <w:t xml:space="preserve">Значительное количество продуктов параметаболизма обнаруживается в крови больных, страдающих почечной недостаточностью. У таких больных концентрация мочевины в крови может возрастать до 80 ммоль/л (в норме: 3,3 – 6,6 ммоль/л). Сама мочевина является </w:t>
      </w:r>
      <w:r>
        <w:t>инертным веществом, но способна вступать в неферментативную реакцию. Теряя аминогруппу, мочевина превращается в изоциановую кислоту:</w:t>
      </w:r>
    </w:p>
    <w:p w:rsidR="00000000" w:rsidRDefault="002B3540">
      <w:pPr>
        <w:pStyle w:val="a4"/>
        <w:jc w:val="center"/>
      </w:pPr>
      <w:r>
        <w:object w:dxaOrig="5174" w:dyaOrig="2295">
          <v:shape id="_x0000_i1027" type="#_x0000_t75" style="width:228pt;height:101.25pt" o:ole="">
            <v:imagedata r:id="rId11" o:title=""/>
          </v:shape>
          <o:OLEObject Type="Embed" ProgID="PBrush" ShapeID="_x0000_i1027" DrawAspect="Content" ObjectID="_1776965166" r:id="rId12"/>
        </w:object>
      </w:r>
    </w:p>
    <w:p w:rsidR="00000000" w:rsidRDefault="002B3540">
      <w:pPr>
        <w:pStyle w:val="a4"/>
      </w:pPr>
      <w:r>
        <w:tab/>
        <w:t>Изоциановая кислота может взаимодействовать с аминогруппами белковых молекул, вызывая их карбомоилиров</w:t>
      </w:r>
      <w:r>
        <w:t>ание:</w:t>
      </w:r>
    </w:p>
    <w:p w:rsidR="00000000" w:rsidRDefault="002B3540">
      <w:pPr>
        <w:pStyle w:val="a4"/>
        <w:jc w:val="center"/>
      </w:pPr>
      <w:r>
        <w:object w:dxaOrig="8011" w:dyaOrig="1650">
          <v:shape id="_x0000_i1028" type="#_x0000_t75" style="width:5in;height:74.25pt" o:ole="">
            <v:imagedata r:id="rId13" o:title=""/>
          </v:shape>
          <o:OLEObject Type="Embed" ProgID="PBrush" ShapeID="_x0000_i1028" DrawAspect="Content" ObjectID="_1776965167" r:id="rId14"/>
        </w:object>
      </w:r>
    </w:p>
    <w:p w:rsidR="00000000" w:rsidRDefault="002B3540">
      <w:pPr>
        <w:pStyle w:val="a4"/>
      </w:pPr>
      <w:r>
        <w:tab/>
        <w:t>Карбомоилирование гемоглобина приводит к увеличению сродства к кислороду, поэтому ухудшается его способность отдавать кислород тканям – наблюдается гипоксия. При карбомоилировании ферментов карбоангидразы и глюкозо-6-фосфатдегидр</w:t>
      </w:r>
      <w:r>
        <w:t>огеназы снижается их активность.</w:t>
      </w:r>
    </w:p>
    <w:p w:rsidR="00000000" w:rsidRDefault="002B3540">
      <w:pPr>
        <w:pStyle w:val="a4"/>
      </w:pPr>
      <w:r>
        <w:lastRenderedPageBreak/>
        <w:tab/>
        <w:t>Долгоживущие белки также подвергаются карбомоилированию с последствиями, характерными для сахарного диабета (например, катаракта).</w:t>
      </w:r>
    </w:p>
    <w:p w:rsidR="00000000" w:rsidRDefault="002B3540">
      <w:pPr>
        <w:pStyle w:val="a4"/>
      </w:pPr>
      <w:r>
        <w:tab/>
        <w:t>Цианаты иногда могут использоваться в лечебных целях. Например, карбомоилируя концевой вал</w:t>
      </w:r>
      <w:r>
        <w:t xml:space="preserve">ин гемоглобина </w:t>
      </w:r>
      <w:r>
        <w:rPr>
          <w:lang w:val="en-US"/>
        </w:rPr>
        <w:t>S</w:t>
      </w:r>
      <w:r>
        <w:t xml:space="preserve"> при серповидно-клеточной анемии, они усиливают его гидрофильность.</w:t>
      </w:r>
    </w:p>
    <w:p w:rsidR="00000000" w:rsidRDefault="002B3540">
      <w:pPr>
        <w:pStyle w:val="a4"/>
      </w:pPr>
      <w:r>
        <w:tab/>
        <w:t>Витамин В</w:t>
      </w:r>
      <w:r>
        <w:rPr>
          <w:vertAlign w:val="subscript"/>
        </w:rPr>
        <w:t>6</w:t>
      </w:r>
      <w:r>
        <w:t xml:space="preserve"> имеет альдегидную группу, и при его поступлении в организм способен пиридоксилировать  белки. При избытке В</w:t>
      </w:r>
      <w:r>
        <w:rPr>
          <w:vertAlign w:val="subscript"/>
        </w:rPr>
        <w:t>6</w:t>
      </w:r>
      <w:r>
        <w:t xml:space="preserve"> в организме наблюдаются нарушения со стороны нервно</w:t>
      </w:r>
      <w:r>
        <w:t>й системы, а иногда – рак печени.</w:t>
      </w:r>
    </w:p>
    <w:p w:rsidR="00000000" w:rsidRDefault="002B3540">
      <w:pPr>
        <w:pStyle w:val="a4"/>
        <w:rPr>
          <w:lang w:val="en-US"/>
        </w:rPr>
      </w:pPr>
      <w:r>
        <w:tab/>
        <w:t xml:space="preserve">При поступлении этанола в организм продукт его метаболизма – уксусный альдегид вызывает ацетилирование белков, например, гемоглобина. Опасным является ацетилирование белков нервной ткани, и нейромедиаторов. </w:t>
      </w:r>
    </w:p>
    <w:p w:rsidR="00000000" w:rsidRDefault="002B3540">
      <w:pPr>
        <w:pStyle w:val="a4"/>
        <w:rPr>
          <w:lang w:val="en-US"/>
        </w:rPr>
      </w:pPr>
    </w:p>
    <w:p w:rsidR="00000000" w:rsidRDefault="002B3540">
      <w:pPr>
        <w:pStyle w:val="a4"/>
        <w:jc w:val="center"/>
        <w:rPr>
          <w:lang w:val="en-US"/>
        </w:rPr>
      </w:pPr>
      <w:r>
        <w:t xml:space="preserve">ГРУППА </w:t>
      </w:r>
      <w:r>
        <w:rPr>
          <w:lang w:val="en-US"/>
        </w:rPr>
        <w:t>II.</w:t>
      </w:r>
    </w:p>
    <w:p w:rsidR="00000000" w:rsidRDefault="002B3540">
      <w:pPr>
        <w:pStyle w:val="a4"/>
      </w:pPr>
      <w:r>
        <w:tab/>
      </w:r>
      <w:r>
        <w:t>Эта группа веществ представлена сильными окислителями.</w:t>
      </w:r>
    </w:p>
    <w:p w:rsidR="00000000" w:rsidRDefault="002B3540">
      <w:pPr>
        <w:pStyle w:val="a4"/>
        <w:jc w:val="left"/>
      </w:pPr>
      <w:r>
        <w:object w:dxaOrig="3150" w:dyaOrig="1785">
          <v:shape id="_x0000_i1029" type="#_x0000_t75" style="width:157.5pt;height:89.25pt" o:ole="">
            <v:imagedata r:id="rId15" o:title=""/>
          </v:shape>
          <o:OLEObject Type="Embed" ProgID="PBrush" ShapeID="_x0000_i1029" DrawAspect="Content" ObjectID="_1776965168" r:id="rId16"/>
        </w:object>
      </w:r>
    </w:p>
    <w:p w:rsidR="00000000" w:rsidRDefault="002B3540">
      <w:pPr>
        <w:pStyle w:val="a4"/>
        <w:jc w:val="left"/>
      </w:pPr>
      <w:r>
        <w:tab/>
      </w:r>
      <w:r>
        <w:rPr>
          <w:lang w:val="en-US"/>
        </w:rPr>
        <w:t>NO</w:t>
      </w:r>
      <w:r>
        <w:t xml:space="preserve">, </w:t>
      </w:r>
      <w:r>
        <w:rPr>
          <w:lang w:val="en-US"/>
        </w:rPr>
        <w:t>HOCl</w:t>
      </w:r>
      <w:r>
        <w:t xml:space="preserve"> – продукты ферментативных реакций. </w:t>
      </w:r>
      <w:r>
        <w:rPr>
          <w:lang w:val="en-US"/>
        </w:rPr>
        <w:t>HOCl</w:t>
      </w:r>
      <w:r>
        <w:t xml:space="preserve"> образуется в полиморфно-ядерных гранулоцитах под действием миелопероксидазы:</w:t>
      </w:r>
    </w:p>
    <w:p w:rsidR="00000000" w:rsidRDefault="002B3540">
      <w:pPr>
        <w:pStyle w:val="a4"/>
        <w:jc w:val="left"/>
      </w:pPr>
      <w:r>
        <w:object w:dxaOrig="4454" w:dyaOrig="600">
          <v:shape id="_x0000_i1030" type="#_x0000_t75" style="width:222.75pt;height:30pt" o:ole="">
            <v:imagedata r:id="rId17" o:title=""/>
          </v:shape>
          <o:OLEObject Type="Embed" ProgID="PBrush" ShapeID="_x0000_i1030" DrawAspect="Content" ObjectID="_1776965169" r:id="rId18"/>
        </w:object>
      </w:r>
    </w:p>
    <w:p w:rsidR="00000000" w:rsidRDefault="002B3540">
      <w:pPr>
        <w:pStyle w:val="a4"/>
        <w:jc w:val="left"/>
      </w:pPr>
      <w:r>
        <w:rPr>
          <w:lang w:val="en-US"/>
        </w:rPr>
        <w:t>NO</w:t>
      </w:r>
      <w:r>
        <w:t xml:space="preserve"> образуется с участием фермента </w:t>
      </w:r>
      <w:r>
        <w:rPr>
          <w:lang w:val="en-US"/>
        </w:rPr>
        <w:t>NO</w:t>
      </w:r>
      <w:r>
        <w:t>-синтетазы в лейкоцитах, нейронах, в эндотелии сосудов:</w:t>
      </w:r>
    </w:p>
    <w:p w:rsidR="00000000" w:rsidRDefault="002B3540">
      <w:pPr>
        <w:pStyle w:val="a4"/>
        <w:jc w:val="center"/>
      </w:pPr>
      <w:r>
        <w:object w:dxaOrig="3645" w:dyaOrig="2910">
          <v:shape id="_x0000_i1031" type="#_x0000_t75" style="width:182.25pt;height:145.5pt" o:ole="">
            <v:imagedata r:id="rId19" o:title=""/>
          </v:shape>
          <o:OLEObject Type="Embed" ProgID="PBrush" ShapeID="_x0000_i1031" DrawAspect="Content" ObjectID="_1776965170" r:id="rId20"/>
        </w:object>
      </w:r>
    </w:p>
    <w:p w:rsidR="00000000" w:rsidRDefault="002B3540">
      <w:pPr>
        <w:pStyle w:val="a4"/>
      </w:pPr>
      <w:r>
        <w:tab/>
        <w:t xml:space="preserve">Некоторые сильные окислители являются сигнальными молекулами: </w:t>
      </w:r>
      <w:r>
        <w:rPr>
          <w:lang w:val="en-US"/>
        </w:rPr>
        <w:t>NO</w:t>
      </w:r>
      <w:r>
        <w:t xml:space="preserve"> может выступать в качестве нейромедиатора, супероксид анион и пероксида водорода иногда выполняют сигнальную фун</w:t>
      </w:r>
      <w:r>
        <w:t>кцию.</w:t>
      </w:r>
    </w:p>
    <w:p w:rsidR="00000000" w:rsidRDefault="002B3540">
      <w:pPr>
        <w:pStyle w:val="a4"/>
      </w:pPr>
      <w:r>
        <w:tab/>
        <w:t>Сильные окислители используются как «молекулярное оружие» для разрушения чужеродных веществ.</w:t>
      </w:r>
    </w:p>
    <w:p w:rsidR="00000000" w:rsidRDefault="002B3540">
      <w:pPr>
        <w:pStyle w:val="a4"/>
      </w:pPr>
      <w:r>
        <w:tab/>
        <w:t>Сильные окислители также воздействуют на белки, нуклеиновые кислоты и липиды.</w:t>
      </w:r>
    </w:p>
    <w:p w:rsidR="00000000" w:rsidRDefault="002B3540">
      <w:pPr>
        <w:pStyle w:val="a4"/>
      </w:pPr>
      <w:r>
        <w:tab/>
        <w:t>При окислении липидов происходит обогащение их кислородом и фрагментация. Из</w:t>
      </w:r>
      <w:r>
        <w:t xml:space="preserve"> полиненасыщенных жирных кислот при этом образуются токсические вещества:</w:t>
      </w:r>
    </w:p>
    <w:p w:rsidR="00000000" w:rsidRDefault="002B3540">
      <w:pPr>
        <w:pStyle w:val="a4"/>
        <w:jc w:val="center"/>
      </w:pPr>
      <w:r>
        <w:object w:dxaOrig="4666" w:dyaOrig="1335">
          <v:shape id="_x0000_i1032" type="#_x0000_t75" style="width:233.25pt;height:66.75pt" o:ole="">
            <v:imagedata r:id="rId21" o:title=""/>
          </v:shape>
          <o:OLEObject Type="Embed" ProgID="PBrush" ShapeID="_x0000_i1032" DrawAspect="Content" ObjectID="_1776965171" r:id="rId22"/>
        </w:object>
      </w:r>
    </w:p>
    <w:p w:rsidR="00000000" w:rsidRDefault="002B3540">
      <w:pPr>
        <w:pStyle w:val="a4"/>
        <w:jc w:val="center"/>
      </w:pPr>
      <w:r>
        <w:object w:dxaOrig="4844" w:dyaOrig="1320">
          <v:shape id="_x0000_i1033" type="#_x0000_t75" style="width:242.25pt;height:66pt" o:ole="">
            <v:imagedata r:id="rId23" o:title=""/>
          </v:shape>
          <o:OLEObject Type="Embed" ProgID="PBrush" ShapeID="_x0000_i1033" DrawAspect="Content" ObjectID="_1776965172" r:id="rId24"/>
        </w:object>
      </w:r>
    </w:p>
    <w:p w:rsidR="00000000" w:rsidRDefault="002B3540">
      <w:pPr>
        <w:pStyle w:val="a4"/>
      </w:pPr>
      <w:r>
        <w:tab/>
        <w:t>При взаимодействии с белками эти вещества образуют сшивки, вызывая инактивацию некоторых из них.</w:t>
      </w:r>
    </w:p>
    <w:p w:rsidR="00000000" w:rsidRDefault="002B3540">
      <w:pPr>
        <w:pStyle w:val="a4"/>
      </w:pPr>
      <w:r>
        <w:tab/>
        <w:t>Продукция сильных окислителей ускоряется пр</w:t>
      </w:r>
      <w:r>
        <w:t xml:space="preserve">и инфекционных заболеваниях, стрессах (оксидативный стресс, карбонильный стресс). Борьба с таким стрессом возможна с помощью антиоксидантов – веществ, содержащих </w:t>
      </w:r>
      <w:r>
        <w:rPr>
          <w:lang w:val="en-US"/>
        </w:rPr>
        <w:t>SH</w:t>
      </w:r>
      <w:r>
        <w:t>-группу: глутатиона, липоевой кислоты, тиосульфата, а также витамина «С».</w:t>
      </w:r>
    </w:p>
    <w:p w:rsidR="00000000" w:rsidRDefault="002B3540">
      <w:pPr>
        <w:pStyle w:val="a4"/>
      </w:pPr>
    </w:p>
    <w:p w:rsidR="00000000" w:rsidRDefault="002B3540">
      <w:pPr>
        <w:pStyle w:val="a4"/>
        <w:jc w:val="center"/>
      </w:pPr>
      <w:r>
        <w:t>РЕАКЦИИ ПАРАМЕТАБ</w:t>
      </w:r>
      <w:r>
        <w:t>ОЛИЗМА В НОРМЕ.</w:t>
      </w:r>
    </w:p>
    <w:p w:rsidR="00000000" w:rsidRDefault="002B3540">
      <w:pPr>
        <w:pStyle w:val="a4"/>
      </w:pPr>
      <w:r>
        <w:tab/>
        <w:t>Играют положительную роль. Сюда относятся:</w:t>
      </w:r>
    </w:p>
    <w:p w:rsidR="00000000" w:rsidRDefault="002B3540">
      <w:pPr>
        <w:pStyle w:val="a4"/>
        <w:numPr>
          <w:ilvl w:val="0"/>
          <w:numId w:val="2"/>
        </w:numPr>
      </w:pPr>
      <w:r>
        <w:t>Декарбоксилирование ацетоацетата с образованием ацетона. Ацетон летуч и быстро удаляется из организма.</w:t>
      </w:r>
    </w:p>
    <w:p w:rsidR="00000000" w:rsidRDefault="002B3540">
      <w:pPr>
        <w:pStyle w:val="a4"/>
        <w:numPr>
          <w:ilvl w:val="0"/>
          <w:numId w:val="2"/>
        </w:numPr>
      </w:pPr>
      <w:r>
        <w:t>Неферментативная реакция образования Шиффова основания: протекает в процессе зрительного восп</w:t>
      </w:r>
      <w:r>
        <w:t>риятия между опсином и ретиналем.</w:t>
      </w:r>
    </w:p>
    <w:p w:rsidR="00000000" w:rsidRDefault="002B3540">
      <w:pPr>
        <w:pStyle w:val="a4"/>
        <w:numPr>
          <w:ilvl w:val="0"/>
          <w:numId w:val="2"/>
        </w:numPr>
      </w:pPr>
      <w:r>
        <w:t>При синтезе коллагена образуются поперечные сшивки в его молекуле неферментативным путем.</w:t>
      </w:r>
    </w:p>
    <w:p w:rsidR="002B3540" w:rsidRDefault="002B3540">
      <w:pPr>
        <w:pStyle w:val="a4"/>
      </w:pPr>
      <w:r>
        <w:tab/>
        <w:t xml:space="preserve"> </w:t>
      </w:r>
    </w:p>
    <w:sectPr w:rsidR="002B3540">
      <w:headerReference w:type="even" r:id="rId25"/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40" w:rsidRDefault="002B3540">
      <w:r>
        <w:separator/>
      </w:r>
    </w:p>
  </w:endnote>
  <w:endnote w:type="continuationSeparator" w:id="0">
    <w:p w:rsidR="002B3540" w:rsidRDefault="002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40" w:rsidRDefault="002B3540">
      <w:r>
        <w:separator/>
      </w:r>
    </w:p>
  </w:footnote>
  <w:footnote w:type="continuationSeparator" w:id="0">
    <w:p w:rsidR="002B3540" w:rsidRDefault="002B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354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2B354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354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452A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2B3540">
    <w:pPr>
      <w:pStyle w:val="a5"/>
      <w:ind w:right="360"/>
      <w:rPr>
        <w:sz w:val="16"/>
      </w:rPr>
    </w:pPr>
    <w:r>
      <w:rPr>
        <w:sz w:val="16"/>
      </w:rPr>
      <w:t>Параметаболизм 0</w:t>
    </w:r>
    <w:r>
      <w:rPr>
        <w:sz w:val="16"/>
        <w:lang w:val="en-US"/>
      </w:rPr>
      <w:t>9</w:t>
    </w:r>
    <w:r>
      <w:rPr>
        <w:sz w:val="16"/>
      </w:rPr>
      <w:t>0201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77846"/>
    <w:multiLevelType w:val="hybridMultilevel"/>
    <w:tmpl w:val="D4E01AF2"/>
    <w:lvl w:ilvl="0" w:tplc="3ADC5F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2494C85"/>
    <w:multiLevelType w:val="hybridMultilevel"/>
    <w:tmpl w:val="AAA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2A"/>
    <w:rsid w:val="000D452A"/>
    <w:rsid w:val="002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3072-282F-4EDD-84DB-15E08D9B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pPr>
      <w:jc w:val="both"/>
    </w:pPr>
    <w:rPr>
      <w:sz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ПАРАМЕТАБОЛИЗМ</vt:lpstr>
    </vt:vector>
  </TitlesOfParts>
  <Company>Home Office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ПАРАМЕТАБОЛИЗМ</dc:title>
  <dc:subject/>
  <dc:creator>Борисов Ю.А.</dc:creator>
  <cp:keywords/>
  <dc:description/>
  <cp:lastModifiedBy>Тест</cp:lastModifiedBy>
  <cp:revision>2</cp:revision>
  <dcterms:created xsi:type="dcterms:W3CDTF">2024-05-11T17:40:00Z</dcterms:created>
  <dcterms:modified xsi:type="dcterms:W3CDTF">2024-05-11T17:40:00Z</dcterms:modified>
</cp:coreProperties>
</file>