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70C7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</w:p>
    <w:p w:rsidR="00000000" w:rsidRDefault="000170C7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00000" w:rsidRDefault="000170C7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00000" w:rsidRDefault="000170C7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00000" w:rsidRDefault="000170C7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00000" w:rsidRDefault="000170C7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00000" w:rsidRDefault="000170C7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00000" w:rsidRDefault="000170C7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00000" w:rsidRDefault="000170C7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00000" w:rsidRDefault="000170C7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00000" w:rsidRDefault="000170C7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00000" w:rsidRDefault="000170C7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00000" w:rsidRDefault="000170C7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00000" w:rsidRDefault="000170C7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00000" w:rsidRDefault="000170C7">
      <w:pPr>
        <w:spacing w:line="360" w:lineRule="auto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Пептиды плазмы обогащенной тромбоцитами: ключ к регенерации</w:t>
      </w:r>
    </w:p>
    <w:p w:rsidR="00000000" w:rsidRDefault="000170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170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170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Тромбоцитарные факторы роста (</w:t>
      </w:r>
      <w:r>
        <w:rPr>
          <w:color w:val="000000"/>
          <w:sz w:val="28"/>
          <w:szCs w:val="28"/>
          <w:lang w:val="en-US"/>
        </w:rPr>
        <w:t>GF</w:t>
      </w:r>
      <w:r>
        <w:rPr>
          <w:color w:val="000000"/>
          <w:sz w:val="28"/>
          <w:szCs w:val="28"/>
        </w:rPr>
        <w:t>) представляют собой биологически активные пептиды, которые улучшают механизмы восстановления тканей, таких как ангиогенез, ремоделирование внекле</w:t>
      </w:r>
      <w:r>
        <w:rPr>
          <w:color w:val="000000"/>
          <w:sz w:val="28"/>
          <w:szCs w:val="28"/>
        </w:rPr>
        <w:t>точного матрикса, и набор эффектов на стволовые клетки, такие как хемотаксис, пролиферацию и дифференцировку. Применение обогащенной тромбоцитами плазмы (PRP) в различных клинических областях, основано на предпосылке, что более высокие содержание GF должно</w:t>
      </w:r>
      <w:r>
        <w:rPr>
          <w:color w:val="000000"/>
          <w:sz w:val="28"/>
          <w:szCs w:val="28"/>
        </w:rPr>
        <w:t xml:space="preserve"> способствовать лучшему заживлению. Производные тромбоцитов открывают перспективы для лечебного воздействия в лечении ран, язв, травм мягких тканей, а также различные другие варианты. PRP может быть объединены с клеточной терапией, например, с полученными </w:t>
      </w:r>
      <w:r>
        <w:rPr>
          <w:color w:val="000000"/>
          <w:sz w:val="28"/>
          <w:szCs w:val="28"/>
        </w:rPr>
        <w:t>из жировой ткани стволовыми клетками, регенеративной клеточной терапией и терапии передачи факторов. Эта статья описывает биологические действие веществ тромбоцитов и возможность их потенциального использования в регенеративной медицине.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Тромбоциты являютс</w:t>
      </w:r>
      <w:r>
        <w:rPr>
          <w:color w:val="000000"/>
          <w:sz w:val="28"/>
          <w:szCs w:val="28"/>
        </w:rPr>
        <w:t>я безъядерными клетками, образуемые в костном мозге из мегакариоцитов, они секретируют специализированные элементы которые выпускают из внутриклеточных гранул в ответ на активацию. Они были обнаружены Bizzozero в 19 веке [1] и в последствии Райт заметил, ч</w:t>
      </w:r>
      <w:r>
        <w:rPr>
          <w:color w:val="000000"/>
          <w:sz w:val="28"/>
          <w:szCs w:val="28"/>
        </w:rPr>
        <w:t>то мегакариоциты являются предшественниками тромбоцитов [2]. Фактически известно, что тромбоциты синтезируют белки и что характер синтеза пептидов меняется в ответ на активацию клеток [3].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Тромбоциты содержат большое разнообразие молекул белков, среди кото</w:t>
      </w:r>
      <w:r>
        <w:rPr>
          <w:color w:val="000000"/>
          <w:sz w:val="28"/>
          <w:szCs w:val="28"/>
        </w:rPr>
        <w:t>рых высокое количество сигнальных молекул, мембранных белков, регуляторные белки цитоскелета, цитокины и другие биологически активные пептиды, которые инициируют и регулируют основные аспекты заживления ран [3]. В ответ на активацию тромбином, тромбоциты в</w:t>
      </w:r>
      <w:r>
        <w:rPr>
          <w:color w:val="000000"/>
          <w:sz w:val="28"/>
          <w:szCs w:val="28"/>
        </w:rPr>
        <w:t>ысвобождают более 300 белков [4]. Гранулы тромбоцитов включают 190 мембраннсвязанных и 262 фосфорилированных белков[5].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Когда содержание тромбоцитов стремительно падает ниже критического уровня (обычно при 10000 до 20000 на кубический миллиметр), молекуляр</w:t>
      </w:r>
      <w:r>
        <w:rPr>
          <w:i/>
          <w:iCs/>
          <w:color w:val="000000"/>
          <w:sz w:val="28"/>
          <w:szCs w:val="28"/>
        </w:rPr>
        <w:t xml:space="preserve">ные разборки открывает молнии образованный соседними межклеточных эндотелиальных соединений, что приводит к транссудации эритроцитов в окружающие ткани. </w:t>
      </w:r>
      <w:r>
        <w:rPr>
          <w:color w:val="000000"/>
          <w:sz w:val="28"/>
          <w:szCs w:val="28"/>
        </w:rPr>
        <w:t>В дополнение к их известной функции в гемостазе, тромбоциты также выделяют вещества, которые способству</w:t>
      </w:r>
      <w:r>
        <w:rPr>
          <w:color w:val="000000"/>
          <w:sz w:val="28"/>
          <w:szCs w:val="28"/>
        </w:rPr>
        <w:t xml:space="preserve">ют восстановлению тканей, ангиогенезу и воспалению [6]. Кроме того, они индуцируют миграцию и соблюдение костного мозга клеток, полученных на сайты ангиогенеза; тромбоцитов также индуцировать дифференцировку предшественников эндотелиальных клеток в зрелые </w:t>
      </w:r>
      <w:r>
        <w:rPr>
          <w:color w:val="000000"/>
          <w:sz w:val="28"/>
          <w:szCs w:val="28"/>
        </w:rPr>
        <w:t>эндотелиальные клетки [7].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месте травмы, тромбоциты выпускают арсенал мощных регенеративных и митогенных веществ, которые участвуют во всех аспектах процесса заживления ран в том числе потенциальная точка-санитарной помощи биологического лечения после п</w:t>
      </w:r>
      <w:r>
        <w:rPr>
          <w:color w:val="000000"/>
          <w:sz w:val="28"/>
          <w:szCs w:val="28"/>
        </w:rPr>
        <w:t>овреждения миокарда [8]. Исходя из этого, обогащенная тромбоцитами плазмы (PRP) широко используется при ортопедических операциях; для местного лечения различных клинических состояний, в том числе ран и повреждений мягких тканей, а также является приемлемой</w:t>
      </w:r>
      <w:r>
        <w:rPr>
          <w:color w:val="000000"/>
          <w:sz w:val="28"/>
          <w:szCs w:val="28"/>
        </w:rPr>
        <w:t xml:space="preserve"> альтернативы фетальной телячьей сыворотки для культивирования мезенхимальных стволовых клеток из жировой ткани (см. таблицу 1) [9 - 12].</w:t>
      </w:r>
    </w:p>
    <w:p w:rsidR="00000000" w:rsidRDefault="000170C7">
      <w:pPr>
        <w:spacing w:line="360" w:lineRule="auto"/>
        <w:ind w:firstLine="70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тромбоцит медицина регенеративный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>Пептидных факторов роста, присутствующих в обогащенной тромбоцитами плазмы (PRP).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7"/>
        <w:gridCol w:w="1787"/>
        <w:gridCol w:w="463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Цитогенетические расположения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Биологической активности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Трансформирующий фактор роста бета-I; TGFB1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19q13.2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пролиферации, дифференцировки и другие функции во многих типах клеток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Тромбоцитарный фактор роста, альфа полипептида; PDGFA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7p22.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Мощным митогеном для клеток соединительной ткани и оказывает свое функции, взаимодействуя с соответствующими рецепторами тирозин киназ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Тромбоцитарный фактор роста, бета полипептид; PDGFB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22q13.1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Способствует пролиферации клеток и ингибирует апоптоз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</w:t>
            </w:r>
            <w:r>
              <w:rPr>
                <w:color w:val="000000"/>
                <w:sz w:val="20"/>
                <w:szCs w:val="20"/>
              </w:rPr>
              <w:t>мбоцитарный фактор роста С; PDGFC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4q32.1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Увеличивает подвижность в мезенхимальные клетки, фибробласты, гладкомышечные клетки, капиллярные эндотелиальные клетки и нейроны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Тромбоцитарный фактор роста D; PDGFD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11q22.3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Участвующих в развитии и физиологических</w:t>
            </w:r>
            <w:r>
              <w:rPr>
                <w:color w:val="000000"/>
                <w:sz w:val="20"/>
                <w:szCs w:val="20"/>
              </w:rPr>
              <w:t xml:space="preserve"> процессов, а также при раке, фиброзных заболеваний и атеросклероза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Инсулин-подобный фактор роста I; IGF1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12q23.2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Посредником многие эффекты стимуляции роста гормона роста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Фактора роста фибробластов I; FGF1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5q31.3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Индуцирует экспрессию генов печени, анги</w:t>
            </w:r>
            <w:r>
              <w:rPr>
                <w:color w:val="000000"/>
                <w:sz w:val="20"/>
                <w:szCs w:val="20"/>
              </w:rPr>
              <w:t>огенез и пролиферацию фибробластов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Эпидермальный фактор роста; EGF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4q25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Индуцирует дифференцировку специфических клеток, является сильным митогенным фактором для различных культивируемых клетках обоих эктодермальный и мезодермального происхождения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Сосуди</w:t>
            </w:r>
            <w:r>
              <w:rPr>
                <w:color w:val="000000"/>
                <w:sz w:val="20"/>
                <w:szCs w:val="20"/>
              </w:rPr>
              <w:t>стый эндотелиальный фактор роста; VEGFA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6p21.1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Является митогена в первую очередь для сосудистые эндотелиальные клетки, индуцирует ангиогенез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Сосудистый эндотелиальный фактор роста В; VEGFB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11q13.1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Является регулятором физиологии крови резервуаром, а такж</w:t>
            </w:r>
            <w:r>
              <w:rPr>
                <w:color w:val="000000"/>
                <w:sz w:val="20"/>
                <w:szCs w:val="20"/>
              </w:rPr>
              <w:t>е роль в эндотелиальных таргетинг липидов в периферических тканях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Фактора роста эндотелия С; Vegfc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4q34.3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Ангиогенез и рост эндотелиальных клеток, а также может влиять на проницаемость кровеносных сосудов</w:t>
            </w:r>
          </w:p>
        </w:tc>
      </w:tr>
    </w:tbl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Входят имя, цитогенетические местоположение и би</w:t>
      </w:r>
      <w:r>
        <w:rPr>
          <w:color w:val="000000"/>
          <w:sz w:val="28"/>
          <w:szCs w:val="28"/>
        </w:rPr>
        <w:t>ологической активности тромбоцитов факторов роста. Кроме того, PRP содержание других белков, таких как интерлейкин-8, макрофагальный воспалительный белок-1 альфа и тромбоцитарный фактор-4.</w:t>
      </w:r>
    </w:p>
    <w:p w:rsidR="00000000" w:rsidRDefault="000170C7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Тромбоциты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Тромбоциты первый элемент, прибывающий в место поврежден</w:t>
      </w:r>
      <w:r>
        <w:rPr>
          <w:color w:val="000000"/>
          <w:sz w:val="28"/>
          <w:szCs w:val="28"/>
        </w:rPr>
        <w:t>ия тканей и они особенно активны в начале фазы воспалительного процесса заживления [6]. Они играют важную роль в агрегации сгустка, гомеостаз через клеточные мембраны присоединение и высвобождение вещества, которые способствуют восстановления тканей и кото</w:t>
      </w:r>
      <w:r>
        <w:rPr>
          <w:color w:val="000000"/>
          <w:sz w:val="28"/>
          <w:szCs w:val="28"/>
        </w:rPr>
        <w:t>рые влияют на реакционную способность кровеносных сосудов и клеток крови, участвующие в ангиогенезе, регенерации и воспаления [13]. Тромбоциты в секреторных гранулах содержат факторы роста (ФГ), сигнальные молекулы, цитокины, интегрины коагулирующих белков</w:t>
      </w:r>
      <w:r>
        <w:rPr>
          <w:color w:val="000000"/>
          <w:sz w:val="28"/>
          <w:szCs w:val="28"/>
        </w:rPr>
        <w:t>, молекул адгезии, а также некоторые другие молекулы, которые синтезируют в мегакариоциты и упакованы в гранулы посредством процессов везикул [14]. Три основных отсеки для хранения в тромбоциты альфа гранулы, плотные гранулы и лизосомы [14].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Тромбоциты пос</w:t>
      </w:r>
      <w:r>
        <w:rPr>
          <w:color w:val="000000"/>
          <w:sz w:val="28"/>
          <w:szCs w:val="28"/>
        </w:rPr>
        <w:t xml:space="preserve">редником эти эффекты через дегрануляции, в котором </w:t>
      </w:r>
      <w:r>
        <w:rPr>
          <w:color w:val="000000"/>
          <w:sz w:val="28"/>
          <w:szCs w:val="28"/>
        </w:rPr>
        <w:lastRenderedPageBreak/>
        <w:t xml:space="preserve">тромбоцитарный GF (PDGF), инсулиноподобный GF (IGF-1), трансформирующий GF-бета 1 (TGF- в 1), сосудистый эндотелиальный GF (VEGF), основной фибробластов GF (BFGF) и эпидермальный GF (EGF) освобождаются от </w:t>
      </w:r>
      <w:r>
        <w:rPr>
          <w:color w:val="000000"/>
          <w:sz w:val="28"/>
          <w:szCs w:val="28"/>
        </w:rPr>
        <w:t>альфа-гранул [15]. В самом деле, большинство из тромбоцитов веществ, содержащихся в альфа-гранул (см. таблицу 2) [15]. Когда тромбоциты активированы, они exocytose гранул; этот процесс опосредуется молекулярные механизмы гомологичной других секреторных кле</w:t>
      </w:r>
      <w:r>
        <w:rPr>
          <w:color w:val="000000"/>
          <w:sz w:val="28"/>
          <w:szCs w:val="28"/>
        </w:rPr>
        <w:t>ток, соединяемые соответственно с клеточную активацию внутриклеточных сигнальных событий [16].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>Некоторые биологически активные пептиды, присутствующие в альфа-гранулах тромбоцитов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2345"/>
        <w:gridCol w:w="2185"/>
        <w:gridCol w:w="234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kern w:val="36"/>
                <w:sz w:val="20"/>
                <w:szCs w:val="20"/>
              </w:rPr>
              <w:t>Главная категория деятельности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kern w:val="36"/>
                <w:sz w:val="20"/>
                <w:szCs w:val="20"/>
              </w:rPr>
              <w:t>Специфические молекулы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kern w:val="36"/>
                <w:sz w:val="20"/>
                <w:szCs w:val="20"/>
              </w:rPr>
              <w:t>Цитогенетическое расп</w:t>
            </w:r>
            <w:r>
              <w:rPr>
                <w:color w:val="000000"/>
                <w:kern w:val="36"/>
                <w:sz w:val="20"/>
                <w:szCs w:val="20"/>
              </w:rPr>
              <w:t>оложение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kern w:val="36"/>
                <w:sz w:val="20"/>
                <w:szCs w:val="20"/>
              </w:rPr>
              <w:t>Биологическая активность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Факторы свертывания белков и связанных с ними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Ингибитор пути тканевого фактора, TFPI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2q32.1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Регулирует тканевой фактор (TF-) зависимого пути свертывания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Кининогена; KNG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3q27.3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Играет важную роль в сборке калликреи</w:t>
            </w:r>
            <w:r>
              <w:rPr>
                <w:color w:val="000000"/>
                <w:sz w:val="20"/>
                <w:szCs w:val="20"/>
              </w:rPr>
              <w:t>на плазмы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Рост арест конкретных 6; Gas6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13q34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Стимулирует клеточную пролиферацию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Multimerin; MMRN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4q22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Белка-носителя для тромбоцитарного фактора 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kern w:val="36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Антитромбин; AT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1q25.1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Является наиболее важным ингибитором тромбина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Белки S; PROS1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3q11.1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Угнетает </w:t>
            </w:r>
            <w:r>
              <w:rPr>
                <w:color w:val="000000"/>
                <w:sz w:val="20"/>
                <w:szCs w:val="20"/>
              </w:rPr>
              <w:t>свертывания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Фактор свертывания крови V; F5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1q24.2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Действует как кофактор превращение протромбина в тромбин, фактор 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Фактора свертывания XI; F11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4q35.2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принимает участие в свертывании крови в качестве катализатора в конверсии фактора IX в фак</w:t>
            </w:r>
            <w:r>
              <w:rPr>
                <w:color w:val="000000"/>
                <w:sz w:val="20"/>
                <w:szCs w:val="20"/>
              </w:rPr>
              <w:t>тор IXa в присутствии ионов кальция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Фибринолитические факторы и связанные с ними белки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Плазминогена; ПГС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6q26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Плазмина индуцирует продукцию (приводит к фибринолиза)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Ингибитора активатора </w:t>
            </w:r>
            <w:r>
              <w:rPr>
                <w:color w:val="000000"/>
                <w:sz w:val="20"/>
                <w:szCs w:val="20"/>
              </w:rPr>
              <w:lastRenderedPageBreak/>
              <w:t>плазминогена 1; PAI1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7q22.1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Регулировании </w:t>
            </w:r>
            <w:r>
              <w:rPr>
                <w:color w:val="000000"/>
                <w:sz w:val="20"/>
                <w:szCs w:val="20"/>
              </w:rPr>
              <w:lastRenderedPageBreak/>
              <w:t>производства плазмин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льфа-2-ингибиторы плазмина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17p13.3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Инактивации плазмина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Остеонектин, на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5q33.1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Подавляет клеточного цикла и влияет на синтез внеклеточного матрикса (ECM)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Гистидин богатой гликопротеинов; HRG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3q27.3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Взаимодействует с гепарином и тромбоспондин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Тромбин-</w:t>
            </w:r>
            <w:r>
              <w:rPr>
                <w:color w:val="000000"/>
                <w:sz w:val="20"/>
                <w:szCs w:val="20"/>
              </w:rPr>
              <w:t>активируемых ингибитора фибринолиза; TAFI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13q14.13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Ослабляет фибринолиза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Альфа-2-макроглобулин; A2M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12p13.31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Перевозчик специфических факторов роста и индуцирует клеточную сигнализацию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Протеаз и антипротеаз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Тканевого ингибитора металлопротеиназы</w:t>
            </w:r>
            <w:r>
              <w:rPr>
                <w:color w:val="000000"/>
                <w:sz w:val="20"/>
                <w:szCs w:val="20"/>
              </w:rPr>
              <w:t xml:space="preserve"> 4; TIMP4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3p25.2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Подавляет матриксные металлопротеиназы (ММР), группа пептидаз, участвующих в деградации внеклеточного матрикса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Компонента комплемента ингибитора 1; C1NH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11q12.1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Угнетает сериновых протеиназ в том числе плазмина, калликреина и факторов св</w:t>
            </w:r>
            <w:r>
              <w:rPr>
                <w:color w:val="000000"/>
                <w:sz w:val="20"/>
                <w:szCs w:val="20"/>
              </w:rPr>
              <w:t>ертывания Ся и XIIa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Альфа-1-антитрипсина (ингибитор Серпин пептидазы)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14q32.13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Острый белковой фазы, ингибирует широкий спектр ферментов и протеаз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Нексина 2; SNX2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5q23.2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Модулирует внутриклеточного транспорта белков в различных органеллах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бел</w:t>
            </w:r>
            <w:r>
              <w:rPr>
                <w:color w:val="000000"/>
                <w:sz w:val="20"/>
                <w:szCs w:val="20"/>
              </w:rPr>
              <w:t>ки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Фактор 4 тромбоцитов; PF4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4q13.3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Ингибирование ангиогенеза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- тромбоглобулин (Pro-основного белка тромбоцитов; РРВП)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4q13.3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Активация тромбоцитов, ингибирование ангиогенеза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Эндостатин (коллаген, типа XVIII, Альфа-1; COL18A1)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21q22.3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Ингибиторы мигр</w:t>
            </w:r>
            <w:r>
              <w:rPr>
                <w:color w:val="000000"/>
                <w:sz w:val="20"/>
                <w:szCs w:val="20"/>
              </w:rPr>
              <w:t>ации эндотелиальных клеток и ангиогенеза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Клей белков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Фибриногена; FG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4q31.3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Свертывания крови (фибринового сгустка)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Фибронектин; FN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2q35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Привязка к клеточной поверхности интегринов, влияя на адгезию клеток, клеточный рост, миграцию и дифференциацию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</w:t>
            </w:r>
            <w:r>
              <w:rPr>
                <w:color w:val="000000"/>
                <w:sz w:val="20"/>
                <w:szCs w:val="20"/>
              </w:rPr>
              <w:t>тронектин; ВТН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17q11.2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Индуцирует клеточную адгезию, хемотаксис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Тромбоспондин I; THBS1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15q14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Ингибирование ангиогенеза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Ламинина-8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18p11.31-p11.23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Модулирует взаимодействие межклеточных контактов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описывается общими категориями деятельности, специфич</w:t>
            </w:r>
            <w:r>
              <w:rPr>
                <w:color w:val="000000"/>
                <w:sz w:val="20"/>
                <w:szCs w:val="20"/>
              </w:rPr>
              <w:t xml:space="preserve">еские молекулы, цитогенетические расположение и биологической активности. Кроме того, альфа-гранулы включают факторы роста из </w:t>
            </w:r>
            <w:r>
              <w:rPr>
                <w:color w:val="000000"/>
                <w:sz w:val="20"/>
                <w:szCs w:val="20"/>
                <w:u w:val="single"/>
              </w:rPr>
              <w:t>таблицы 1</w:t>
            </w:r>
            <w:r>
              <w:rPr>
                <w:color w:val="000000"/>
                <w:sz w:val="20"/>
                <w:szCs w:val="20"/>
              </w:rPr>
              <w:t>, мембранных гликопротеинов и другие белки, такие как альбумин и иммуноглобулины.</w:t>
            </w:r>
          </w:p>
        </w:tc>
      </w:tr>
    </w:tbl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биоактивных молекул, хранящихся</w:t>
      </w:r>
      <w:r>
        <w:rPr>
          <w:color w:val="000000"/>
          <w:sz w:val="28"/>
          <w:szCs w:val="28"/>
        </w:rPr>
        <w:t xml:space="preserve"> и освобождаемых из плотных гранул тромбоцитов, содержатся катехоламины, гистамин, серотонин, АДФ, АТФ, ионы кальция и допамин, которые участвуют в вазоконстрикции, повышении проницаемости капилляров, привлекают и активируют макрофаги, модуляция и регенера</w:t>
      </w:r>
      <w:r>
        <w:rPr>
          <w:color w:val="000000"/>
          <w:sz w:val="28"/>
          <w:szCs w:val="28"/>
        </w:rPr>
        <w:t>ции тканей. Эти не-GF молекулы имеют фундаментальное воздействие на биологические аспекты заживления ран [5].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исполнения многочисленных функций, тромбоциты имеют множество рецепторов, которые осуществляют контакт между тромбоцитами и их окружением; они</w:t>
      </w:r>
      <w:r>
        <w:rPr>
          <w:color w:val="000000"/>
          <w:sz w:val="28"/>
          <w:szCs w:val="28"/>
        </w:rPr>
        <w:t xml:space="preserve"> определяют реактивность тромбоцитов с широким спектром агонистов и адгезивных белков. Некоторые из этих рецепторы экспрессированы только на активированных тромбоцитах [6]. Некоторые биологические механизмы, присутствующих в тромбоцитах являются общими с д</w:t>
      </w:r>
      <w:r>
        <w:rPr>
          <w:color w:val="000000"/>
          <w:sz w:val="28"/>
          <w:szCs w:val="28"/>
        </w:rPr>
        <w:t>ругими клетками и, следовательно, они содержат некоторые общие цитоплазматические ферменты, молекулы передачи сигнала, и компоненты цитоскелета [14].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жизни тромбоцитов составляет приблизительно от 7 до 9 дней, если они циркулируют в крови в состоянии </w:t>
      </w:r>
      <w:r>
        <w:rPr>
          <w:color w:val="000000"/>
          <w:sz w:val="28"/>
          <w:szCs w:val="28"/>
        </w:rPr>
        <w:t>покоя форме. Когда эндотелий подвергается повреждению или тромбоциты активированны агонистами, они меняют свою форму и секретируют содержимое гранул (включая АДФ, фибриноген и серотонин), за которым следует агрегации тромбоцитов [7]. Инициирование сигнализ</w:t>
      </w:r>
      <w:r>
        <w:rPr>
          <w:color w:val="000000"/>
          <w:sz w:val="28"/>
          <w:szCs w:val="28"/>
        </w:rPr>
        <w:t>ации мероприятие в рамках тромбоцитов приводит к реорганизации цитоскелета тромбоцитов, что выражается в чрезвычайно быстром изменении формы [17].</w:t>
      </w:r>
    </w:p>
    <w:p w:rsidR="00000000" w:rsidRDefault="000170C7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Плазмы, обогащенной тромбоцитами (PRP)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Тромбоциты активируются, либо путем адгезии к молекулам, которые подве</w:t>
      </w:r>
      <w:r>
        <w:rPr>
          <w:color w:val="000000"/>
          <w:sz w:val="28"/>
          <w:szCs w:val="28"/>
        </w:rPr>
        <w:t>ргаются воздействию на эндотелий потерпевшего, таких как фактор фон Виллебранда (ФВ), коллаген, фибронектин и ламинин, либо физиологический агонистов, таких как тромбин, АДФ, коллаген, тромбоксан А2, эпинефрин, и активирующего тромбоциты фактора [18].был и</w:t>
      </w:r>
      <w:r>
        <w:rPr>
          <w:color w:val="000000"/>
          <w:sz w:val="28"/>
          <w:szCs w:val="28"/>
        </w:rPr>
        <w:t>спользован клинически у людей с 1970 года своими целебными свойствами отнести аутологичных GF и секреторных белков, которые могут усилить процесс заживления на клеточном уровне [19]. Кроме того, PRP усиливает вербовки, пролиферации и дифференцировки клеток</w:t>
      </w:r>
      <w:r>
        <w:rPr>
          <w:color w:val="000000"/>
          <w:sz w:val="28"/>
          <w:szCs w:val="28"/>
        </w:rPr>
        <w:t xml:space="preserve">, участвующих в регенерации тканей [20]. PRP-родственные продукты, также известный как обогащенной тромбоцитами концентрата тромбоцитов гель, подготовка богатый факторов роста (PRGF) и тромбоцитов высвобожденной, были изучены с в пробирке и в естественных </w:t>
      </w:r>
      <w:r>
        <w:rPr>
          <w:color w:val="000000"/>
          <w:sz w:val="28"/>
          <w:szCs w:val="28"/>
        </w:rPr>
        <w:t>экспериментов в области хирургической науки главным образом [21].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устройства и используемой методики PRP может содержать различные количества плазма, эритроциты, лейкоциты и тромбоциты. Концентрации тромбоцитов должна быть увеличена выше б</w:t>
      </w:r>
      <w:r>
        <w:rPr>
          <w:color w:val="000000"/>
          <w:sz w:val="28"/>
          <w:szCs w:val="28"/>
        </w:rPr>
        <w:t>азового или весь концентрацию в крови. Существует общее мнение, что при PRP должны иметь как минимум в 5 раз количества тромбоцитов по сравнению с исходными значениями для цельной крови считать «богатой тромбоцитами» [22].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вывод подтверждается в проби</w:t>
      </w:r>
      <w:r>
        <w:rPr>
          <w:color w:val="000000"/>
          <w:sz w:val="28"/>
          <w:szCs w:val="28"/>
        </w:rPr>
        <w:t>рке работы показывает положительную зависимость доза-реакция между концентрации тромбоцитов и пролиферацию человеческих мезенхимальных стволовых клеток, пролиферацию фибробластов, и производство коллагена типа I. [23]. Это говорит о том, что применение аут</w:t>
      </w:r>
      <w:r>
        <w:rPr>
          <w:color w:val="000000"/>
          <w:sz w:val="28"/>
          <w:szCs w:val="28"/>
        </w:rPr>
        <w:t>ологичных PRP может улучшить заживление ран, как это было продемонстрировано в контролируемых исследованиях на животных для мягких и твердых тканей [24, 25].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Аутологичной PRP представляет эффективное лечение для ее использования в процессе заживления ран, </w:t>
      </w:r>
      <w:r>
        <w:rPr>
          <w:color w:val="000000"/>
          <w:sz w:val="28"/>
          <w:szCs w:val="28"/>
        </w:rPr>
        <w:t>как хронические диабетические язвы ног из-за многочисленных факторов роста, является безопасным для его аутологичных природы, и производится по мере необходимости из крови пациента. Как мы уже говорили, ключ для самовосстановления [26].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активации тро</w:t>
      </w:r>
      <w:r>
        <w:rPr>
          <w:color w:val="000000"/>
          <w:sz w:val="28"/>
          <w:szCs w:val="28"/>
        </w:rPr>
        <w:t>мбоцитов освободить их гранулярное содержимое в окружающую среду. Тромбоцитов гранул альфа изобилии и содержат много GFs ответственных за инициацию и поддержание заживления [14]. Эти GFs было показано, играют важную роль на всех этапах лечения. Активный се</w:t>
      </w:r>
      <w:r>
        <w:rPr>
          <w:color w:val="000000"/>
          <w:sz w:val="28"/>
          <w:szCs w:val="28"/>
        </w:rPr>
        <w:t>креции этих белков тромбоцитов начинается в течение 10 минут после свертывания, при этом более 95% от синтезированного GFs секретируемых в течение 1 часа. После этого первоначального всплеска, тромбоциты синтезируют и секретируют дополнительные белки для б</w:t>
      </w:r>
      <w:r>
        <w:rPr>
          <w:color w:val="000000"/>
          <w:sz w:val="28"/>
          <w:szCs w:val="28"/>
        </w:rPr>
        <w:t>аланса их жизни (5-10 дней) [10].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Матрица фибрина, образовавшихся после активации тромбоцитов также имеет стимулирующее действие на заживление ран. Фибринового матрикса формы путем полимеризации фибриногена плазмы после либо внешнее управление с кальцием и</w:t>
      </w:r>
      <w:r>
        <w:rPr>
          <w:color w:val="000000"/>
          <w:sz w:val="28"/>
          <w:szCs w:val="28"/>
        </w:rPr>
        <w:t>ли тромбин или внутренней активации эндогенного тканевого тромбопластина [23]. Эта матрица ловушки тромбоцитов позволяет медленное высвобождение природное сочетание GF обеспечивая при этом предварительную матрицу, которая обеспечивает физическую основу для</w:t>
      </w:r>
      <w:r>
        <w:rPr>
          <w:color w:val="000000"/>
          <w:sz w:val="28"/>
          <w:szCs w:val="28"/>
        </w:rPr>
        <w:t xml:space="preserve"> ран стволовых клеток и миграцию фибробластов и представления других биологических медиаторов, таких как клей гликопротеины [27, 28].с тромбоцитами концентрации по меньшей мере 1 </w:t>
      </w:r>
      <w:r w:rsidR="00DF16A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000 </w:t>
      </w:r>
      <w:r w:rsidR="00DF16A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00 </w:t>
      </w:r>
      <w:r w:rsidR="00DF16A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тромбоцитов / м л в 5 </w:t>
      </w:r>
      <w:r w:rsidR="00DF16A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мл плазмы связано с повышением заживления [29]. PRP может привести к усилению заживления по доставке различных GF и цитокинов из альфа-гранул, содержащихся в т</w:t>
      </w:r>
      <w:r>
        <w:rPr>
          <w:color w:val="000000"/>
          <w:sz w:val="28"/>
          <w:szCs w:val="28"/>
        </w:rPr>
        <w:t>ромбоцитах и имеет 8-кратное увеличение концентрации GF сравнению с цельной крови [30].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Использование PRP для повышения регенерации костных и мягких тканей созревания резко возросло в области ортопедии, пародонтологии, челюстно-лицевой хирургии, урологии и</w:t>
      </w:r>
      <w:r>
        <w:rPr>
          <w:color w:val="000000"/>
          <w:sz w:val="28"/>
          <w:szCs w:val="28"/>
        </w:rPr>
        <w:t xml:space="preserve"> пластической хирургии в последние годы. Тем не менее, противоречия существуют в литературе относительно дополнительное преимущество этой процедуры. В то время как некоторые авторы сообщают о существенном росте в формировании костей и созревания цены [21],</w:t>
      </w:r>
      <w:r>
        <w:rPr>
          <w:color w:val="000000"/>
          <w:sz w:val="28"/>
          <w:szCs w:val="28"/>
        </w:rPr>
        <w:t xml:space="preserve"> другие не наблюдали улучшения [31].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 заживления ран представляет собой сложный механизм характеризуется четыре разных, но перекрытия, фазы: гемостаз, воспаление, пролиферацию и ремоделирование [8]. Пролиферативной фазы включает в себя формирование </w:t>
      </w:r>
      <w:r>
        <w:rPr>
          <w:color w:val="000000"/>
          <w:sz w:val="28"/>
          <w:szCs w:val="28"/>
        </w:rPr>
        <w:t>кровеносных сосудов эндотелиальными клетками и костного синтеза остеобластов. Все эти события координируются межклеточных взаимодействий и растворимым GF, изданных различными типами клеток. Последние отзывы подчеркнули необходимость дополнительных исследов</w:t>
      </w:r>
      <w:r>
        <w:rPr>
          <w:color w:val="000000"/>
          <w:sz w:val="28"/>
          <w:szCs w:val="28"/>
        </w:rPr>
        <w:t>аний, направленных на характеризуют PRP с точки зрения содержания и GF их физиологическую роль в заживлении ран [32 - 34].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Тромбина представляет собой сильную индуктором активации тромбоцитов, ведущей к GF релиз [35]. Известно также, что частицы трансплант</w:t>
      </w:r>
      <w:r>
        <w:rPr>
          <w:color w:val="000000"/>
          <w:sz w:val="28"/>
          <w:szCs w:val="28"/>
        </w:rPr>
        <w:t>аты, в сочетании с кальцием и тромбин рассматриваться PRP, обладают лучшими характеристиками управляемости и выше GF содержанию [31]. Как правило, тромбин концентраций, используемых в клинической практике варьировать от 100 до 200 единиц на мл [21], в то в</w:t>
      </w:r>
      <w:r>
        <w:rPr>
          <w:color w:val="000000"/>
          <w:sz w:val="28"/>
          <w:szCs w:val="28"/>
        </w:rPr>
        <w:t>ремя агрегации тромбоцитов максимальна в диапазоне от 0,5 до 4 единиц на мл [36].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цитокины, выявленных в тромбоциты играют важную роль в клеточной пролиферации, хемотаксис, дифференцировку клеток, регенерации и ангиогенеза [28].Конкретное значение</w:t>
      </w:r>
      <w:r>
        <w:rPr>
          <w:color w:val="000000"/>
          <w:sz w:val="28"/>
          <w:szCs w:val="28"/>
        </w:rPr>
        <w:t xml:space="preserve"> PRP, что эти цитокины родной всех присутствующих в «нормальных» соотношения биологической. Тромбоцитов в PRP поставляются в сгусток, который содержит несколько молекул клеточной </w:t>
      </w:r>
      <w:r>
        <w:rPr>
          <w:color w:val="000000"/>
          <w:sz w:val="28"/>
          <w:szCs w:val="28"/>
        </w:rPr>
        <w:lastRenderedPageBreak/>
        <w:t>адгезии, включая фибронектин, фибрин, и витронектин. Эти молекулы адгезии кле</w:t>
      </w:r>
      <w:r>
        <w:rPr>
          <w:color w:val="000000"/>
          <w:sz w:val="28"/>
          <w:szCs w:val="28"/>
        </w:rPr>
        <w:t>ток играют важную роль в миграции клеток и, следовательно, также добавить к потенциальной биологической активностью ПРП. Сгусток само по себе может также играть роль в заживлении ран, выступая в качестве проводящей матрицы или «эшафот», на которой клетки м</w:t>
      </w:r>
      <w:r>
        <w:rPr>
          <w:color w:val="000000"/>
          <w:sz w:val="28"/>
          <w:szCs w:val="28"/>
        </w:rPr>
        <w:t>огут придерживаться и начать Процесс заживления ран [28].может быть сделано только с антикоагулированной крови. Подготовка PRP начинается добавлением цитрата в цельной крови для связывания ионизированного кальция и ингибируют свертывание [15]. Далее следую</w:t>
      </w:r>
      <w:r>
        <w:rPr>
          <w:color w:val="000000"/>
          <w:sz w:val="28"/>
          <w:szCs w:val="28"/>
        </w:rPr>
        <w:t>т один или два шага центрифугирования. Первый шаг центрифугирования отделяет красных и белых клеток крови от плазмы и тромбоцитов. Второй стадии центрифугирования далее концентратов тромбоцитов, производя PRP отдельно от бедной тромбоцитами плазмы [19].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</w:t>
      </w:r>
      <w:r>
        <w:rPr>
          <w:color w:val="000000"/>
          <w:sz w:val="28"/>
          <w:szCs w:val="28"/>
        </w:rPr>
        <w:t>жным моментом является то, что приводит к свертыванию активации тромбоцитов, что приводит к высвобождению GF от альфа-гранул, иначе известный как дегрануляции. Примерно 70% хранится GFs сообщаются в течение 10 минут, а почти 100% GFs сообщаются в течение 1</w:t>
      </w:r>
      <w:r>
        <w:rPr>
          <w:color w:val="000000"/>
          <w:sz w:val="28"/>
          <w:szCs w:val="28"/>
        </w:rPr>
        <w:t xml:space="preserve"> часа. Небольшие количества GF может продолжать быть получена тромбоцитов в течение остальной части своей жизни (1 неделя) [21].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задержки выпуска GF возможно путем добавления хлорида кальция (CaCl 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), чтобы инициировать образование автогеном тромбина</w:t>
      </w:r>
      <w:r>
        <w:rPr>
          <w:color w:val="000000"/>
          <w:sz w:val="28"/>
          <w:szCs w:val="28"/>
        </w:rPr>
        <w:t xml:space="preserve"> из протромбина. CaCl 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добавляют во время второй стадии центрифугирования и приводит к образованию плотной матрицы фибрина. Интактные тромбоциты впоследствии оказавшихся в фибрин матрицы и высвобождение GF медленно, в течение 7-дневного периода. Матрица ф</w:t>
      </w:r>
      <w:r>
        <w:rPr>
          <w:color w:val="000000"/>
          <w:sz w:val="28"/>
          <w:szCs w:val="28"/>
        </w:rPr>
        <w:t>ибрина сама по себе может также способствовать заживлению путем предоставления проводящим каркасом для миграции клеток и формирования новой матрице [27].</w:t>
      </w:r>
    </w:p>
    <w:p w:rsidR="00000000" w:rsidRDefault="000170C7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Факторы роста (GFS)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Тромбоциты, как известно, содержат высокие концентрации различных </w:t>
      </w:r>
      <w:r>
        <w:rPr>
          <w:color w:val="000000"/>
          <w:sz w:val="28"/>
          <w:szCs w:val="28"/>
        </w:rPr>
        <w:lastRenderedPageBreak/>
        <w:t>GF и имеют чрезв</w:t>
      </w:r>
      <w:r>
        <w:rPr>
          <w:color w:val="000000"/>
          <w:sz w:val="28"/>
          <w:szCs w:val="28"/>
        </w:rPr>
        <w:t>ычайно важное значение в регенеративных процессов; активация тромбоцитов эндотелиальной травмы инициирует Процесс заживления ран [30]. Когда тромбоциты активированы, их гранул альфа выпущены, что приводит к увеличению концентрации GF в ране среде [14].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</w:t>
      </w:r>
      <w:r>
        <w:rPr>
          <w:color w:val="000000"/>
          <w:sz w:val="28"/>
          <w:szCs w:val="28"/>
        </w:rPr>
        <w:t>ествует все больше доказательств того, что клеточные мембраны тромбоцитов и сами играют важную роль в заживлении ран через их GF рецепторов [28]. GFs находятся в широком спектре клеток и тромбоцитов гранул альфа [37]. Таблица 1 дает обзор некоторых из наиб</w:t>
      </w:r>
      <w:r>
        <w:rPr>
          <w:color w:val="000000"/>
          <w:sz w:val="28"/>
          <w:szCs w:val="28"/>
        </w:rPr>
        <w:t>олее широко изучены GFs и их участие в заживлении ран. Есть еще очень много, как открытых и неоткрытых, СГФ. Тромбоцитов является чрезвычайно важной ячейки в заживлении ран, поскольку он инициирует и играет важную роль в процессе регенеративной раны [38].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Первым обнаруженным GF EGF была в 1962 году Коэн [39].Он не был до 1989 года, до клинических испытаний с EGF были попытался продемонстрировать улучшение заживления раны. Исследование было показано, что EGF может ускорить регенерацию эпидермиса и повышения </w:t>
      </w:r>
      <w:r>
        <w:rPr>
          <w:color w:val="000000"/>
          <w:sz w:val="28"/>
          <w:szCs w:val="28"/>
        </w:rPr>
        <w:t xml:space="preserve">заживления хронических ран [40].была обнаружена в 1974 году и является вездесущим в организме. Известно, который будет выпущен альфа-гранул тромбоцитов во время заживления раны и стимулируют пролиферацию многих клеток, включая клетки соединительной ткани. </w:t>
      </w:r>
      <w:r>
        <w:rPr>
          <w:color w:val="000000"/>
          <w:sz w:val="28"/>
          <w:szCs w:val="28"/>
        </w:rPr>
        <w:t xml:space="preserve">В самом деле, до сих пор, с высоким сродством рецепторов клеточной поверхности специфичные для PDGF только были продемонстрированы на клетки соединительной ткани. При отпускании PDGF хемотактичен на моноциты, нейтрофилы и фибробласты. Эти клетки выпускают </w:t>
      </w:r>
      <w:r>
        <w:rPr>
          <w:color w:val="000000"/>
          <w:sz w:val="28"/>
          <w:szCs w:val="28"/>
        </w:rPr>
        <w:t>свои собственные PDGF, создавая тем самым положительный аутокринные обратной связи [41]. Другие функции включают PDGF воздействие на клеточный рост, миграцию клеток, метаболические эффекты и модуляция рецепторов клеточной мембране [42].впервые были идентиф</w:t>
      </w:r>
      <w:r>
        <w:rPr>
          <w:color w:val="000000"/>
          <w:sz w:val="28"/>
          <w:szCs w:val="28"/>
        </w:rPr>
        <w:t xml:space="preserve">ицированы как продукты тромбоцитов которые стимулируют </w:t>
      </w:r>
      <w:r>
        <w:rPr>
          <w:color w:val="000000"/>
          <w:sz w:val="28"/>
          <w:szCs w:val="28"/>
        </w:rPr>
        <w:lastRenderedPageBreak/>
        <w:t>пролиферацию в пробирке соединительной ткани типов клеток, таких как фибробласты [43].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PDGF, содержащего четыре изоформы (PDGF-A, - B, - C и-D) и две цепи рецептора (PDGFR-альфа и-бета), играет</w:t>
      </w:r>
      <w:r>
        <w:rPr>
          <w:color w:val="000000"/>
          <w:sz w:val="28"/>
          <w:szCs w:val="28"/>
        </w:rPr>
        <w:t xml:space="preserve"> важную роль в заживлении ран, атеросклероз, фиброз и злокачественных новообразований. Компоненты системы экспрессируются конститутивно или индуцибельно в большинстве клеток почек [42]. Они регулируют множество патофизиологических событий, начиная от клето</w:t>
      </w:r>
      <w:r>
        <w:rPr>
          <w:color w:val="000000"/>
          <w:sz w:val="28"/>
          <w:szCs w:val="28"/>
        </w:rPr>
        <w:t>чной пролиферации и миграции в накоплении внеклеточной матрицы, производство про-и противовоспалительных медиаторов, проницаемость тканей и регуляции гемодинамики [43]. Инактивация PDGF-B и PDGF бета-рецептора (PDGFRb) генов путем гомологичной рекомбинации</w:t>
      </w:r>
      <w:r>
        <w:rPr>
          <w:color w:val="000000"/>
          <w:sz w:val="28"/>
          <w:szCs w:val="28"/>
        </w:rPr>
        <w:t xml:space="preserve"> в эмбриональных стволовых клетках показывает, сердечно-сосудистой, гематологической и почечной дефектов. Последнее особенно интересно, поскольку он состоит из специфического клеточного дефекта: полную потерю почки клубочковой мезангиальных клеток и отсутс</w:t>
      </w:r>
      <w:r>
        <w:rPr>
          <w:color w:val="000000"/>
          <w:sz w:val="28"/>
          <w:szCs w:val="28"/>
        </w:rPr>
        <w:t>твие мочи в мочевом пузыре [43].C и PDGFR-альфа способствовать формированию почечной корковых интерстиций. Почти во всех экспериментальных и почек человека заболевания характеризуются измененную экспрессию компонентов системы PDGF. Инфузионный или системно</w:t>
      </w:r>
      <w:r>
        <w:rPr>
          <w:color w:val="000000"/>
          <w:sz w:val="28"/>
          <w:szCs w:val="28"/>
        </w:rPr>
        <w:t>го сверхэкспрессией PDGF-B или-D вызывает известный мезангиопролиферативный изменений и фиброза почек. Вмешательство исследования идентифицировали PDGF-C в качестве медиатора почечный интерстициальный фиброз и PDGF-B-и D в качестве основных факторов, участ</w:t>
      </w:r>
      <w:r>
        <w:rPr>
          <w:color w:val="000000"/>
          <w:sz w:val="28"/>
          <w:szCs w:val="28"/>
        </w:rPr>
        <w:t>вующих в мезангиопролиферативный заболевание почек и интерстициальный фиброз [43 - 45].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Фрешетт соавт., Показал, что выход PDGF-B, TGF-бета1, BFGF и VEGF значительно регулируется количество кальция и тромбина добавлен к PRP и PRP супернатантов более митоге</w:t>
      </w:r>
      <w:r>
        <w:rPr>
          <w:color w:val="000000"/>
          <w:sz w:val="28"/>
          <w:szCs w:val="28"/>
        </w:rPr>
        <w:t xml:space="preserve">нная для эндотелиальных клеток, чем цельной крови Супернатанты [11]. Другие GFs, таких как эпидермальный фактор роста </w:t>
      </w:r>
      <w:r>
        <w:rPr>
          <w:color w:val="000000"/>
          <w:sz w:val="28"/>
          <w:szCs w:val="28"/>
        </w:rPr>
        <w:lastRenderedPageBreak/>
        <w:t>(EGF), трансформирующий фактор роста-альфа (TGF-альфа), инсулин-подобный фактор роста-1 (IGF-1), ангиопоэтин-2 (Ang-2) и интерлейкина-1 бе</w:t>
      </w:r>
      <w:r>
        <w:rPr>
          <w:color w:val="000000"/>
          <w:sz w:val="28"/>
          <w:szCs w:val="28"/>
        </w:rPr>
        <w:t xml:space="preserve">та (IL -1-бета), как известно, играют важную роль в процессе заживления ран [28]. В 2008 году Вальстром соавт., Показали, что факторы роста освобожден из тромбоцитов было мощное воздействие на разрушение и заживление ран. Кислый прилива заживления ран, то </w:t>
      </w:r>
      <w:r>
        <w:rPr>
          <w:color w:val="000000"/>
          <w:sz w:val="28"/>
          <w:szCs w:val="28"/>
        </w:rPr>
        <w:t>есть рН в ранах и переломах, изменяется от кислого рН до нейтральной и щелочной рН, что и процесс заживления прогрессирует [44]. Они исследовали влияние рН на Лизированные концентратов тромбоцитов в связи с освобождением из факторов роста. Концентраты тром</w:t>
      </w:r>
      <w:r>
        <w:rPr>
          <w:color w:val="000000"/>
          <w:sz w:val="28"/>
          <w:szCs w:val="28"/>
        </w:rPr>
        <w:t>боцитов бесплатно лейкоцитов компонентов лизировались и инкубировать в буферы с рН от 4,3 до 8,6. Костного морфогенетического белка-2 (BMP-2), тромбоцитарный фактор роста (PDGF), трансформирующий фактор роста-бета (TGF-бета) и фактора роста эндотелия сосуд</w:t>
      </w:r>
      <w:r>
        <w:rPr>
          <w:color w:val="000000"/>
          <w:sz w:val="28"/>
          <w:szCs w:val="28"/>
        </w:rPr>
        <w:t xml:space="preserve">ов (VEGF) измеряли с помощью количественного иммуноферментного анализа. BMP-2 был обнаружен только в наиболее кислых препарат (рН 4,3), который интересен тем, что ВМР-2, было сообщено, что эндогенный медиатор репарации переломов и нести ответственность за </w:t>
      </w:r>
      <w:r>
        <w:rPr>
          <w:color w:val="000000"/>
          <w:sz w:val="28"/>
          <w:szCs w:val="28"/>
        </w:rPr>
        <w:t>инициирование заживление переломов. Эти результаты показывают, что тромбоциты выпустить значительное количество БМП-2 только в условиях низкого рН, среды, связанные с критическим начальной стадии заживления переломов [44].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Недавно Бира др., показали строма</w:t>
      </w:r>
      <w:r>
        <w:rPr>
          <w:color w:val="000000"/>
          <w:sz w:val="28"/>
          <w:szCs w:val="28"/>
        </w:rPr>
        <w:t>льной клетки, полученные фактор 1 - б (SDF-1 б) PRP от диабетических мышей. Концентрация (мкг/мл) в различных факторов роста было значительно выше в группе PRP, чем в бедной тромбоцитами плазмы (БТП) группой. Концентраций (пг/мл) SDF-1 б (10790 ± 196 проти</w:t>
      </w:r>
      <w:r>
        <w:rPr>
          <w:color w:val="000000"/>
          <w:sz w:val="28"/>
          <w:szCs w:val="28"/>
        </w:rPr>
        <w:t xml:space="preserve">в 810 ± 39), PDGF-BB (45352 ± 2698 против 958 ± 251), VEGF (53 </w:t>
      </w:r>
      <w:r w:rsidR="00DF16A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± </w:t>
      </w:r>
      <w:r w:rsidR="00DF16A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6 против 30 ± 2), BFGF (29 ± 5 против 9 </w:t>
      </w:r>
      <w:r w:rsidR="00DF16A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± </w:t>
      </w:r>
      <w:r w:rsidR="00DF16A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5), I</w:t>
      </w:r>
      <w:r>
        <w:rPr>
          <w:color w:val="000000"/>
          <w:sz w:val="28"/>
          <w:szCs w:val="28"/>
        </w:rPr>
        <w:t>GF-1 (20628 ± 1180 по сравнению с 1214 ± 36) были значительно выше в группе PRP, чем в ППС группы соответственно [46].</w:t>
      </w:r>
    </w:p>
    <w:p w:rsidR="00000000" w:rsidRDefault="000170C7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Тромбоциты GF как лечение</w:t>
      </w:r>
    </w:p>
    <w:p w:rsidR="00000000" w:rsidRDefault="000170C7">
      <w:pPr>
        <w:pStyle w:val="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лабораторных исследованиях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GF и их функции еще далеко от завершения. Многие из известных функций были </w:t>
      </w:r>
      <w:r>
        <w:rPr>
          <w:color w:val="000000"/>
          <w:sz w:val="28"/>
          <w:szCs w:val="28"/>
        </w:rPr>
        <w:t xml:space="preserve">извлечены через исследование в пробирке. Хотя многие GFs связаны с заживлением ран, PDGF и TGF- в 1, кажется, два из наиболее составной модуляторов [46]. PDGF обладает активностью в начале заживления ран (во время прилива кислоты). В пробирке исследования </w:t>
      </w:r>
      <w:r>
        <w:rPr>
          <w:color w:val="000000"/>
          <w:sz w:val="28"/>
          <w:szCs w:val="28"/>
        </w:rPr>
        <w:t>показали, что при более низких рН (5,0), тромбоцитов лизатов концентрата повышенных концентраций PDGF, с повышенной способностью стимулировать пролиферацию фибробластов [23]. TGF- в увеличивает производство коллагена из фибробластов [47].Его выпуск в проби</w:t>
      </w:r>
      <w:r>
        <w:rPr>
          <w:color w:val="000000"/>
          <w:sz w:val="28"/>
          <w:szCs w:val="28"/>
        </w:rPr>
        <w:t>рке усиливается нейтральной или щелочной рН, что соответствует более поздние фазы исцеления [10]. Через модуляции интерлейкина-1 производства макрофагами, PRP может препятствовать чрезмерной рано воспаление, которое может привести к плотной образование руб</w:t>
      </w:r>
      <w:r>
        <w:rPr>
          <w:color w:val="000000"/>
          <w:sz w:val="28"/>
          <w:szCs w:val="28"/>
        </w:rPr>
        <w:t xml:space="preserve">цовой ткани [48]. Инсулиноподобный GF-I (IGF-1) также были широко изучены на его способности индуцировать пролиферацию, дифференцировку и гипертрофии нескольких клеточных линий. Отдельный анализ GF в PRP показали значительное увеличение PDGF, VEGF, TGF- в </w:t>
      </w:r>
      <w:r>
        <w:rPr>
          <w:color w:val="000000"/>
          <w:sz w:val="28"/>
          <w:szCs w:val="28"/>
        </w:rPr>
        <w:t>1 и EGF, по сравнению с их концентрацией в цельной крови [15, 49].имеет две важные функции: хемотаксис на эндотелиальных клетках сосудов в рану, что приводит к ангиогенеза и содействия дифференциации нескольких клеточных линий, включая хондробласты, миобла</w:t>
      </w:r>
      <w:r>
        <w:rPr>
          <w:color w:val="000000"/>
          <w:sz w:val="28"/>
          <w:szCs w:val="28"/>
        </w:rPr>
        <w:t>стов, остеобластов и гемопоэтических клеток [50].в является членом новейших семейства белков обнаружены. Двумя основными источниками этого белка тромбоцитов и макрофагов. TGF- в причин привлечение хемотаксический и активации моноцитов, макрофагов и фибробл</w:t>
      </w:r>
      <w:r>
        <w:rPr>
          <w:color w:val="000000"/>
          <w:sz w:val="28"/>
          <w:szCs w:val="28"/>
        </w:rPr>
        <w:t xml:space="preserve">астов. Активированных фибробластов усилить образование внеклеточного матрикса и коллагена, а также стимулируют клетки способности заключать предварительной матрицы раны [51]. Макрофаги инфильтрация </w:t>
      </w:r>
      <w:r>
        <w:rPr>
          <w:color w:val="000000"/>
          <w:sz w:val="28"/>
          <w:szCs w:val="28"/>
        </w:rPr>
        <w:lastRenderedPageBreak/>
        <w:t>способствует TGF - в, который индуцирует внеклеточного мат</w:t>
      </w:r>
      <w:r>
        <w:rPr>
          <w:color w:val="000000"/>
          <w:sz w:val="28"/>
          <w:szCs w:val="28"/>
        </w:rPr>
        <w:t>рикса, таких как коллаген и фибронектин, однако альфа-мангостин предотвращает увеличение этой молекулы у крыс с цисплатин-индуцированную нефротоксичность [52].</w:t>
      </w:r>
    </w:p>
    <w:p w:rsidR="00000000" w:rsidRDefault="000170C7">
      <w:pPr>
        <w:pStyle w:val="3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Исследования in vivo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исследовании естественных условиях является гораздо более сложным в связи</w:t>
      </w:r>
      <w:r>
        <w:rPr>
          <w:color w:val="000000"/>
          <w:sz w:val="28"/>
          <w:szCs w:val="28"/>
        </w:rPr>
        <w:t xml:space="preserve"> с невозможностью контролировать окружающую среду. Еще комплексообразующих Дело в том, что то же самое GF, в зависимости от наличия или отсутствия других пептидов, могут отображаться или стимулирующее или ингибирующей активности в пределах одной ячейки. Кр</w:t>
      </w:r>
      <w:r>
        <w:rPr>
          <w:color w:val="000000"/>
          <w:sz w:val="28"/>
          <w:szCs w:val="28"/>
        </w:rPr>
        <w:t>оме того, конкретный GF может изменять сродство связывания другим рецептором GF [53].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 PDGF может иметь хемотаксический эффект на моноциты, нейтрофилы, фибробласты, стволовые клетки, и остеобласты. Этот пептид является сильным митогеном для мезенхима</w:t>
      </w:r>
      <w:r>
        <w:rPr>
          <w:color w:val="000000"/>
          <w:sz w:val="28"/>
          <w:szCs w:val="28"/>
        </w:rPr>
        <w:t>льных клеток, включая фибробласты, гладкомышечные клетки и глиальные клетки [54] и участвует во всех трех фазах заживления ран, в том числе ангиогенез, образование фиброзной ткани и реэпителизация [41].бета освобождены из тромбоцитов гранул альфа митогеном</w:t>
      </w:r>
      <w:r>
        <w:rPr>
          <w:color w:val="000000"/>
          <w:sz w:val="28"/>
          <w:szCs w:val="28"/>
        </w:rPr>
        <w:t xml:space="preserve"> для фибробластов, клеток гладких мышц и остеобласты. Кроме того, он стимулирует ангиогенез и внеклеточного матрикса, производство [41]. VEGF стимулирует ангиогенез и может способствовать заживлению хронических ран и помощь в эндохондральных окостенения. E</w:t>
      </w:r>
      <w:r>
        <w:rPr>
          <w:color w:val="000000"/>
          <w:sz w:val="28"/>
          <w:szCs w:val="28"/>
        </w:rPr>
        <w:t>GF, другой тромбоцитов автономный GF, является митогеном для фибробласты, эндотелиальные клетки и кератиноциты, а также полезна при лечении хронических ран [55]., другой тромбоцитов автономный GF регулирует костной обслуживания и также является важным моду</w:t>
      </w:r>
      <w:r>
        <w:rPr>
          <w:color w:val="000000"/>
          <w:sz w:val="28"/>
          <w:szCs w:val="28"/>
        </w:rPr>
        <w:t>лятором апоптоза клеток, и, в сочетании с PDGF, может способствовать регенерации костной ткани [56].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существуют противоречивые результаты в отношении IGF-1, где большинство исследований сообщили об отсутствии увеличение IGF-1 в </w:t>
      </w:r>
      <w:r>
        <w:rPr>
          <w:color w:val="000000"/>
          <w:sz w:val="28"/>
          <w:szCs w:val="28"/>
        </w:rPr>
        <w:lastRenderedPageBreak/>
        <w:t>основном режиме, по с</w:t>
      </w:r>
      <w:r>
        <w:rPr>
          <w:color w:val="000000"/>
          <w:sz w:val="28"/>
          <w:szCs w:val="28"/>
        </w:rPr>
        <w:t>равнению с цельной кровью. Есть также противоречивые результаты относительно корреляции между содержанием GF и тромбоцитов в PRP [57]. В основе этих противоречий до конца не изучен и может быть связана с изменчивостью возраста пациента, состояния здоровья,</w:t>
      </w:r>
      <w:r>
        <w:rPr>
          <w:color w:val="000000"/>
          <w:sz w:val="28"/>
          <w:szCs w:val="28"/>
        </w:rPr>
        <w:t xml:space="preserve"> или тромбоцитов.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различия в GF содержание и количество тромбоцитов может быть связано с различными методами обработки, обработки и хранения образцов, в дополнение к тип анализа выполнена. Разнообразие продуктов PRP должны быть приняты во внима</w:t>
      </w:r>
      <w:r>
        <w:rPr>
          <w:color w:val="000000"/>
          <w:sz w:val="28"/>
          <w:szCs w:val="28"/>
        </w:rPr>
        <w:t>ние при интерпретации и сравнения результатов и методов генерации PRP [10]., обнаруженный 25 лет назад, изначально называемый фактор проницаемости сосудов [58]. У млекопитающих существует по меньшей мере четыре члена семейства VEGF: VEGF-A, VEGF-B и VEGF-C</w:t>
      </w:r>
      <w:r>
        <w:rPr>
          <w:color w:val="000000"/>
          <w:sz w:val="28"/>
          <w:szCs w:val="28"/>
        </w:rPr>
        <w:t>/VEGF-D пара, которая имеет общий рецептор VEGF рецептор 3 (VEGF-R3) [59]. VEGF-A является проангиогенным цитокинов в процессе эмбриогенеза и способствует целостности сосудов: селективный нокаут VEGF-A в эндотелиальных клетках увеличивает апоптоз, что став</w:t>
      </w:r>
      <w:r>
        <w:rPr>
          <w:color w:val="000000"/>
          <w:sz w:val="28"/>
          <w:szCs w:val="28"/>
        </w:rPr>
        <w:t>ит под угрозу целостность соединения между эндотелиальных клеток [60, 61]. VEGF-B, которые могут образовывать гетеродимеры с VEGF-A, происходит преимущественно в коричневый жир, миокарде и скелетных мышцах [62]. VEGF-C и VEGF-D, кажется, регулируют лимфанг</w:t>
      </w:r>
      <w:r>
        <w:rPr>
          <w:color w:val="000000"/>
          <w:sz w:val="28"/>
          <w:szCs w:val="28"/>
        </w:rPr>
        <w:t>иогенез. Экспрессия VEGF-R3 у взрослых ограничивается лимфатическую и окончатый эндотелия [63]. Neuropilin 1 и 2 Neuropilin рецепторы, которые связывают конкретные члены семьи VEGF и играют важную роль в развитие нейронов и эмбриональных сосудов [64].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Мега</w:t>
      </w:r>
      <w:r>
        <w:rPr>
          <w:color w:val="000000"/>
          <w:sz w:val="28"/>
          <w:szCs w:val="28"/>
        </w:rPr>
        <w:t>кариоциты и тромбоциты содержат три основные изоформы VEGF-A; после воздействия тромбина в пробирке, они выпускают VEGF-A [65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67].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VEGF-A изменяет эндотелиальных клеток по фенотипу заметно увеличение проницаемости сосудов, повышающей регуляции экспрессии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урокиназы, тканевого активатора плазминогена, коннексина, остеопонтина и </w:t>
      </w:r>
      <w:r>
        <w:rPr>
          <w:color w:val="000000"/>
          <w:sz w:val="28"/>
          <w:szCs w:val="28"/>
        </w:rPr>
        <w:lastRenderedPageBreak/>
        <w:t>сосудисто-клеточной адгезии молекулы [68].</w:t>
      </w:r>
    </w:p>
    <w:p w:rsidR="00000000" w:rsidRDefault="000170C7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PRP в клеточной терапии и регенеративной медицины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PRP могут быть объединены с клеточной терапии, такие как полученные из жировой ткани ство</w:t>
      </w:r>
      <w:r>
        <w:rPr>
          <w:color w:val="000000"/>
          <w:sz w:val="28"/>
          <w:szCs w:val="28"/>
        </w:rPr>
        <w:t>ловые клетки, регенеративной клеточной терапии, а также передачу факторов терапии [69]. Хотя это относительно новая концепция, стратегия привлекательным, как регенеративные трансплантата матрица обеспечивает мощную трилогию регенеративные клетки, фибрин ма</w:t>
      </w:r>
      <w:r>
        <w:rPr>
          <w:color w:val="000000"/>
          <w:sz w:val="28"/>
          <w:szCs w:val="28"/>
        </w:rPr>
        <w:t>трицы, Г.Ф. [15].Приложения аналогичны для PRP только с дополнительным преимуществом регенеративной обогащения клетки.соавт., Показали, что культурах человеческих мезенхимальных стволовых клеток (МСК) с добавлением тромбоцитов выпущен супернатант (PRS) име</w:t>
      </w:r>
      <w:r>
        <w:rPr>
          <w:color w:val="000000"/>
          <w:sz w:val="28"/>
          <w:szCs w:val="28"/>
        </w:rPr>
        <w:t xml:space="preserve">ли по отношению к дифференциации остеобластов фенотип в пробирке может быть опосредован костного морфогенетического белка-2 (BMP-2). PRS показал остеоиндуктивных воздействие на MSC, как показали повышенную экспрессию типичных остеобластов маркерных генов, </w:t>
      </w:r>
      <w:r>
        <w:rPr>
          <w:color w:val="000000"/>
          <w:sz w:val="28"/>
          <w:szCs w:val="28"/>
        </w:rPr>
        <w:t xml:space="preserve">таких как коллаген I, костный сиалопротеин II, BMP-2, матриксной металлопротеиназы-13 (ММР-13), а также увеличением Ca </w:t>
      </w:r>
      <w:r>
        <w:rPr>
          <w:color w:val="000000"/>
          <w:sz w:val="28"/>
          <w:szCs w:val="28"/>
          <w:vertAlign w:val="superscript"/>
        </w:rPr>
        <w:t>+ +</w:t>
      </w:r>
      <w:r>
        <w:rPr>
          <w:color w:val="000000"/>
          <w:sz w:val="28"/>
          <w:szCs w:val="28"/>
        </w:rPr>
        <w:t xml:space="preserve"> включение [70].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роль тромбоцитов в гемостаз может оказывать влияние изменение окислительно-восстановительное состояние тр</w:t>
      </w:r>
      <w:r>
        <w:rPr>
          <w:color w:val="000000"/>
          <w:sz w:val="28"/>
          <w:szCs w:val="28"/>
        </w:rPr>
        <w:t>омбоцитов, присутствие эндогенных или экзогенных антиоксидантов и образование активных форм кислорода и азота [71]. Как обсуждалось Sobotkov</w:t>
      </w:r>
      <w:r>
        <w:rPr>
          <w:rFonts w:ascii="Times New Roman" w:hAnsi="Times New Roman" w:cs="Times New Roman"/>
          <w:color w:val="000000"/>
          <w:sz w:val="28"/>
          <w:szCs w:val="28"/>
        </w:rPr>
        <w:t>á</w:t>
      </w:r>
      <w:r>
        <w:rPr>
          <w:color w:val="000000"/>
          <w:sz w:val="28"/>
          <w:szCs w:val="28"/>
        </w:rPr>
        <w:t xml:space="preserve"> и соавт. [71], тролокса и ресвератрол ингибируют агрегацию промытых тромбоцитов PRP и активируется АДФ, коллаген и</w:t>
      </w:r>
      <w:r>
        <w:rPr>
          <w:color w:val="000000"/>
          <w:sz w:val="28"/>
          <w:szCs w:val="28"/>
        </w:rPr>
        <w:t xml:space="preserve"> тромбин, рецептор-активирующий пептид. Антиоксиданты, помимо неспецифических окислительно-восстановительных или радикальных тушения механизмы, блокирует активацию тромбоцитов также специфическое взаимодействие с целевыми белками. В этом контексте мощных п</w:t>
      </w:r>
      <w:r>
        <w:rPr>
          <w:color w:val="000000"/>
          <w:sz w:val="28"/>
          <w:szCs w:val="28"/>
        </w:rPr>
        <w:t xml:space="preserve">риродных антиоксидантов, как и нордигидрогвайаретова кислота (NDGA), выделенных из Larrea Трехзубчатый [72], S-allylcysteine </w:t>
      </w:r>
      <w:r>
        <w:rPr>
          <w:rFonts w:ascii="Cambria Math" w:hAnsi="Cambria Math" w:cs="Cambria Math"/>
          <w:color w:val="000000"/>
          <w:sz w:val="28"/>
          <w:szCs w:val="28"/>
        </w:rPr>
        <w:t>​​</w:t>
      </w:r>
      <w:r>
        <w:rPr>
          <w:color w:val="000000"/>
          <w:sz w:val="28"/>
          <w:szCs w:val="28"/>
        </w:rPr>
        <w:t xml:space="preserve">(SAC), самый </w:t>
      </w:r>
      <w:r>
        <w:rPr>
          <w:color w:val="000000"/>
          <w:sz w:val="28"/>
          <w:szCs w:val="28"/>
        </w:rPr>
        <w:lastRenderedPageBreak/>
        <w:t>распространенный сероорганические соединение в возрасте экстракта чеснока (AG) [73], сульфорафан (SFN) изотиоцианато</w:t>
      </w:r>
      <w:r>
        <w:rPr>
          <w:color w:val="000000"/>
          <w:sz w:val="28"/>
          <w:szCs w:val="28"/>
        </w:rPr>
        <w:t xml:space="preserve">м производства ферментативное действие на мирозиназой глюкорафанин, глюкозинолат, содержащиеся в крестоцветных овощах [74], а ацетоновые метаноле и экстракты inuloides Heterotheca, могут быть введены с достаточным запасом прочности у пациентов, получавших </w:t>
      </w:r>
      <w:r>
        <w:rPr>
          <w:color w:val="000000"/>
          <w:sz w:val="28"/>
          <w:szCs w:val="28"/>
        </w:rPr>
        <w:t>PRP [75].</w:t>
      </w:r>
    </w:p>
    <w:p w:rsidR="00000000" w:rsidRDefault="000170C7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Преимущества, ограничения и меры предосторожности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PRP в качестве аутологичных процедуры позволяет устранить побочные эффекты и ненужных рисков для химически обработанных странное молекул, является естественным резервирования различных факторов ро</w:t>
      </w:r>
      <w:r>
        <w:rPr>
          <w:color w:val="000000"/>
          <w:sz w:val="28"/>
          <w:szCs w:val="28"/>
        </w:rPr>
        <w:t>ста, которые могут быть собраны аутогенно, и экономичное [76 -81] (см. таблицу 3). Таким образом, для клинического использования, никаких особых соображений по вопросам образования антител и риск инфекции не требуется. Ключ нашего здоровья и нашей собствен</w:t>
      </w:r>
      <w:r>
        <w:rPr>
          <w:color w:val="000000"/>
          <w:sz w:val="28"/>
          <w:szCs w:val="28"/>
        </w:rPr>
        <w:t>ной регенерации находится в нашем собственном теле. Тем не менее это лечение не панацея, это только начало в эту новую эпоху регенеративной медицины. Некоторые клинические устройствам автоматически подготовить PRPs доступны в настоящее время. PRP которые п</w:t>
      </w:r>
      <w:r>
        <w:rPr>
          <w:color w:val="000000"/>
          <w:sz w:val="28"/>
          <w:szCs w:val="28"/>
        </w:rPr>
        <w:t xml:space="preserve">остоянно используются в клинике в отделении ортопедии и пластической хирургии (устный, верхнечелюстной лица) в течение длительного времени. На основании данных исследований, некоторые публикации положительные результаты, либо в кости или заживления мягких </w:t>
      </w:r>
      <w:r>
        <w:rPr>
          <w:color w:val="000000"/>
          <w:sz w:val="28"/>
          <w:szCs w:val="28"/>
        </w:rPr>
        <w:t>тканей. Рекомендуется, чтобы избежать злоупотреблений и использовать обобщенные этой процедуры перед любой болезнью. До сих пор их клиническое применение до сих пор не ограничены. Тем не менее, некоторые исследования делает вывод, что нет или мало пользы о</w:t>
      </w:r>
      <w:r>
        <w:rPr>
          <w:color w:val="000000"/>
          <w:sz w:val="28"/>
          <w:szCs w:val="28"/>
        </w:rPr>
        <w:t>т PRP. Это, вероятно, за счет более быстрого ухудшения факторов роста в PRP, так как некоторые авторы предлагают использовать форме с замедленным высвобождением из PRP, чтобы обеспечить оптимальную влияния PRP. Желатин гидрогель также используется клиничес</w:t>
      </w:r>
      <w:r>
        <w:rPr>
          <w:color w:val="000000"/>
          <w:sz w:val="28"/>
          <w:szCs w:val="28"/>
        </w:rPr>
        <w:t xml:space="preserve">ки как медленная, замедленное </w:t>
      </w:r>
      <w:r>
        <w:rPr>
          <w:color w:val="000000"/>
          <w:sz w:val="28"/>
          <w:szCs w:val="28"/>
        </w:rPr>
        <w:lastRenderedPageBreak/>
        <w:t>высвобождение носитель для факторов роста в нашем центре недавно [47].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Тромбоцитами плазмы, полученных пептидов ток в клинической практике и клинических испытаний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6"/>
        <w:gridCol w:w="1495"/>
        <w:gridCol w:w="1810"/>
        <w:gridCol w:w="4301"/>
        <w:gridCol w:w="3403"/>
        <w:gridCol w:w="266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Исследователи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Проблемы со здоровьем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Клинические протоколы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доказательности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Карреон соавт.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Заживление кости в инструментальной задне спинного слияния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Ретроспективное изучение когорты оценить цены nonunionin пациентов (</w:t>
            </w:r>
            <w:r>
              <w:rPr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 xml:space="preserve"> = 76) при аутологичных костного трансплантата подвздошной дополнена гел</w:t>
            </w:r>
            <w:r>
              <w:rPr>
                <w:color w:val="000000"/>
                <w:sz w:val="20"/>
                <w:szCs w:val="20"/>
              </w:rPr>
              <w:t>ем тромбоцитов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4, случай контрольной группе из 76 случайно выбранных пациентов, которые были подобраны и привитых с автогеном трансплантат подвздошной кости, без тромбоцитов геля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Скорость в профсоюзе тромбоцитов группы геля 25%, 17% в контрольной г</w:t>
            </w:r>
            <w:r>
              <w:rPr>
                <w:color w:val="000000"/>
                <w:sz w:val="20"/>
                <w:szCs w:val="20"/>
              </w:rPr>
              <w:t>руппе (</w:t>
            </w:r>
            <w:r>
              <w:rPr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 xml:space="preserve"> = 0,18)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16A5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8575" cy="285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Мишра и Павелко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Хронический тендинит локтя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Когорта, 15 пациентам вводили PRP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2, 5 равен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боли через 2 года (измеренное по визуальной аналоговой оценка боли)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Savarino соавт.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</w:t>
            </w:r>
            <w:r>
              <w:rPr>
                <w:color w:val="000000"/>
                <w:sz w:val="20"/>
                <w:szCs w:val="20"/>
              </w:rPr>
              <w:t>ивление кости в Varus HTOs для колено Varus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Рандомизированные контролируемые случаем, 5 больных с костными привиты костной стружки и PRP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4, 5 равен кости привиты без PRP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функционального или клиническое различие, гистологии показывает повышенное</w:t>
            </w:r>
            <w:r>
              <w:rPr>
                <w:color w:val="000000"/>
                <w:sz w:val="20"/>
                <w:szCs w:val="20"/>
              </w:rPr>
              <w:t xml:space="preserve"> количество остеоида и остеобласты в PRP Group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Санчес и др.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Ахиллес слезу исцеления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Случай-контроль, 6 ремонта с PRP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3, 6 контрольной ретроспективная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Улучшенная ROM и скорейшее возвращение в деятельность с PRP на ± 4-7 недель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Dallari соавт.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Заживление кости в Varus HTOs для колено Varus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Проспективное рандомизированное управления: группа А, костной стружки с тромбоцитами геля (</w:t>
            </w:r>
            <w:r>
              <w:rPr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 xml:space="preserve"> = 11); группы В, костной стружки, BMC и тромбоцитов геля (</w:t>
            </w:r>
            <w:r>
              <w:rPr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 xml:space="preserve"> = 12)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1, 10 управления обрабатывают только кост</w:t>
            </w:r>
            <w:r>
              <w:rPr>
                <w:color w:val="000000"/>
                <w:sz w:val="20"/>
                <w:szCs w:val="20"/>
              </w:rPr>
              <w:t>ной стружки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Биопсии через 6 недель после операции, показали повышенную остеоидный и остеобласты в группах А и В; рентгенографических различий уменьшается со временем, нет клинических разница в один год между группами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Kitoh соавт.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Заживление кости в дистр</w:t>
            </w:r>
            <w:r>
              <w:rPr>
                <w:color w:val="000000"/>
                <w:sz w:val="20"/>
                <w:szCs w:val="20"/>
              </w:rPr>
              <w:t>акционного остеогенеза при удлинении конечностей и низкий рост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Ретроспективная, сравнение случай-контроль; через 3 недели, пациентам вводили расширенном BMC с или без PRP (</w:t>
            </w:r>
            <w:r>
              <w:rPr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 xml:space="preserve"> = 32 костей)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3, 60 костей в ретроспективной контрольной группе (высокий% п</w:t>
            </w:r>
            <w:r>
              <w:rPr>
                <w:color w:val="000000"/>
                <w:sz w:val="20"/>
                <w:szCs w:val="20"/>
              </w:rPr>
              <w:t>о сравнению с врожденной этиологии PRP Group)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 исцеление в BMC + PRP составила 34</w:t>
            </w:r>
            <w:r w:rsidR="00DF16A5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38100" cy="95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± </w:t>
            </w:r>
            <w:r w:rsidR="00DF16A5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38100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 w:rsidR="00DF16A5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38100" cy="95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г / см, средний контрольной группе был 73,4 </w:t>
            </w:r>
            <w:r w:rsidR="00DF16A5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38100" cy="95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± </w:t>
            </w:r>
            <w:r w:rsidR="00DF16A5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38100" cy="95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27 </w:t>
            </w:r>
            <w:r w:rsidR="00DF16A5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38100" cy="95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>г / см (</w:t>
            </w:r>
            <w:r>
              <w:rPr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 xml:space="preserve"> = 0,003)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Санчес и др.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Заживление кости в несращения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Ретроспективная, серии случаев, 16 nonhypertrophic несращения обрабатывали либо хирургии и ПРГФ или чрескожной инъе</w:t>
            </w:r>
            <w:r>
              <w:rPr>
                <w:color w:val="000000"/>
                <w:sz w:val="20"/>
                <w:szCs w:val="20"/>
              </w:rPr>
              <w:t>кции ПРГФ, чтобы стимулировать (</w:t>
            </w:r>
            <w:r>
              <w:rPr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 xml:space="preserve"> = 3) без хирургического вмешательства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4, нет контрольной группы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7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84% исцелился после хирургического лечения; неясно, если ПРГФ сделал разницу</w:t>
            </w:r>
          </w:p>
        </w:tc>
      </w:tr>
    </w:tbl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Некоторые опубликованы человека клинических исследованиях ортопедическ</w:t>
      </w:r>
      <w:r>
        <w:rPr>
          <w:color w:val="000000"/>
          <w:sz w:val="28"/>
          <w:szCs w:val="28"/>
        </w:rPr>
        <w:t>их PRP. PRP: обогащенной тромбоцитами плазмы; ROM: диапазон движения; HTO: высокой остеотомии большеберцовой кости; BMC: клетки костного мозга; PRGF: подготовка богатый факторы роста [</w:t>
      </w:r>
      <w:r>
        <w:rPr>
          <w:color w:val="000000"/>
          <w:sz w:val="28"/>
          <w:szCs w:val="28"/>
          <w:u w:val="single"/>
        </w:rPr>
        <w:t>27</w:t>
      </w:r>
      <w:r>
        <w:rPr>
          <w:color w:val="000000"/>
          <w:sz w:val="28"/>
          <w:szCs w:val="28"/>
        </w:rPr>
        <w:t>]. Взято из Фостер и др.. [</w:t>
      </w:r>
      <w:r>
        <w:rPr>
          <w:color w:val="000000"/>
          <w:sz w:val="28"/>
          <w:szCs w:val="28"/>
          <w:u w:val="single"/>
        </w:rPr>
        <w:t>27</w:t>
      </w:r>
      <w:r>
        <w:rPr>
          <w:color w:val="000000"/>
          <w:sz w:val="28"/>
          <w:szCs w:val="28"/>
        </w:rPr>
        <w:t>].как терапевтический вариант является мо</w:t>
      </w:r>
      <w:r>
        <w:rPr>
          <w:color w:val="000000"/>
          <w:sz w:val="28"/>
          <w:szCs w:val="28"/>
        </w:rPr>
        <w:t>щным инструментом в настоящее время для локализованной поставке большого разнообразия биологически активных GF к месту повреждения и поддерживается свою простоту, потенциальной рентабельности, безопасности и постоянное наличие [11].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Концентратов тромбоцито</w:t>
      </w:r>
      <w:r>
        <w:rPr>
          <w:color w:val="000000"/>
          <w:sz w:val="28"/>
          <w:szCs w:val="28"/>
        </w:rPr>
        <w:t>в являются потенциально полезными в ранозаживляющие приложений, поскольку они функционировать и как герметик ткани и системы доставки лекарственного средства, которое содержит множество мощных митогенная или хемотаксиса, GFs. Однако способ получения PRP им</w:t>
      </w:r>
      <w:r>
        <w:rPr>
          <w:color w:val="000000"/>
          <w:sz w:val="28"/>
          <w:szCs w:val="28"/>
        </w:rPr>
        <w:t>еет потенциально значительное воздействие на различные уровни восстановления тромбоцитов и активации [10]. Активация тромбоцитов при подготовке концентрата тромбоцитов может привести к досрочному освобождению гранул альфа и потери GF в процессе сбора данны</w:t>
      </w:r>
      <w:r>
        <w:rPr>
          <w:color w:val="000000"/>
          <w:sz w:val="28"/>
          <w:szCs w:val="28"/>
        </w:rPr>
        <w:t>х. Поэтому очень важно понимать, что каждый метод PRP препарат может отличаться в отношении числа тромбоцитов, тромбоцитов цены активации и GF профилей [15].</w:t>
      </w:r>
    </w:p>
    <w:p w:rsidR="00000000" w:rsidRDefault="000170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этим, таким образом, очень важно, чтобы определить степень активации тромбоцитов, которо</w:t>
      </w:r>
      <w:r>
        <w:rPr>
          <w:color w:val="000000"/>
          <w:sz w:val="28"/>
          <w:szCs w:val="28"/>
        </w:rPr>
        <w:t>е происходит во трансплантат препарата. Если тромбоциты активируются и выпустить содержимое альфа-гранулах во время процесса центрифугирования, GF будут разбавлены и потерянных в плазму. Чтобы гарантировать, что тромбоциты не повреждены, пока не PRP фракци</w:t>
      </w:r>
      <w:r>
        <w:rPr>
          <w:color w:val="000000"/>
          <w:sz w:val="28"/>
          <w:szCs w:val="28"/>
        </w:rPr>
        <w:t xml:space="preserve">и были собраны, тромбоцитарный маркер поверхности тромбоцитов селектина, P активации может быть измерена [30]. Однако все методы, применение PRP действительно обеспечивая достаточную дозу этих полезных биологически </w:t>
      </w:r>
      <w:r>
        <w:rPr>
          <w:color w:val="000000"/>
          <w:sz w:val="28"/>
          <w:szCs w:val="28"/>
        </w:rPr>
        <w:lastRenderedPageBreak/>
        <w:t>активных пептидов для заживления ран и ре</w:t>
      </w:r>
      <w:r>
        <w:rPr>
          <w:color w:val="000000"/>
          <w:sz w:val="28"/>
          <w:szCs w:val="28"/>
        </w:rPr>
        <w:t>генеративного процесса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170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Ссылки</w:t>
      </w:r>
    </w:p>
    <w:p w:rsidR="00000000" w:rsidRDefault="000170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Bizzozero G. Su Di Nuovo ООН Elemento morfologico дель Sangue Dei mammiferi электронной делла SUA importanza Нелла trombosi электронной Нелла coagulazione L'Osservatore. 1881; 17:785-787.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Райт JH. Происхождение и при</w:t>
      </w:r>
      <w:r>
        <w:rPr>
          <w:color w:val="000000"/>
          <w:sz w:val="28"/>
          <w:szCs w:val="28"/>
        </w:rPr>
        <w:t>роду кровяные пластинкиБостонский медицинский хирургический журнал. 1906; 154:643-645.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Weyrich А.С., Schwertz H, Крайсс LW, Циммерман GA. Синтез белка тромбоцитов: исторические и новые перспективы. журнал тромбозов и гемостаза. 2009; 7 (2):241-246. [PMC </w:t>
      </w:r>
      <w:r>
        <w:rPr>
          <w:color w:val="000000"/>
          <w:sz w:val="28"/>
          <w:szCs w:val="28"/>
        </w:rPr>
        <w:t>бесплатную статью]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Коппингер JA, Кэгни G, Туми С, и др.. Характеризации белков, высвобождаемых из активированных тромбоцитов приводит к локализации нового тромбоцитов белков в человеческих атеросклеротических поражений. Кровь. 2004; 103. (6):209</w:t>
      </w:r>
      <w:r>
        <w:rPr>
          <w:color w:val="000000"/>
          <w:sz w:val="28"/>
          <w:szCs w:val="28"/>
        </w:rPr>
        <w:t>6-2104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Куреши AH, Chaoji V, Maiguel D, и др.. Протеомных и фосфо-протеомные профиль тромбоцитов человека в базальных, состояние покоя: понимание интегрину сигнализации. PLoS One.2009; 4 (10) Статья ID e7627. [PMC бесплатно статьи]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Нах</w:t>
      </w:r>
      <w:r>
        <w:rPr>
          <w:color w:val="000000"/>
          <w:sz w:val="28"/>
          <w:szCs w:val="28"/>
        </w:rPr>
        <w:t>мана RL, Rafii С. Тромбоциты, петехии, и сохранение сосудистой стенки. Новой Англии Журнале медицины. 2008; 359. (12):1261-1270 [PMC бесплатную статью]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Jurk</w:t>
      </w:r>
      <w:r>
        <w:rPr>
          <w:color w:val="000000"/>
          <w:sz w:val="28"/>
          <w:szCs w:val="28"/>
        </w:rPr>
        <w:t xml:space="preserve"> К, </w:t>
      </w:r>
      <w:r>
        <w:rPr>
          <w:color w:val="000000"/>
          <w:sz w:val="28"/>
          <w:szCs w:val="28"/>
          <w:lang w:val="en-US"/>
        </w:rPr>
        <w:t>Kehrel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BE</w:t>
      </w:r>
      <w:r>
        <w:rPr>
          <w:color w:val="000000"/>
          <w:sz w:val="28"/>
          <w:szCs w:val="28"/>
        </w:rPr>
        <w:t>. Тромбоциты: Физиологии и биохимии Семин Thromb Hemost. 2005; 31.:381-392 [</w:t>
      </w:r>
      <w:r>
        <w:rPr>
          <w:color w:val="000000"/>
          <w:sz w:val="28"/>
          <w:szCs w:val="28"/>
        </w:rPr>
        <w:t>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Мишра, Velotta J, Бринтоном TJ и др.. RevaTen обогащенной тромбоцитами плазмы улучшает сердечную функцию после инфаркта травмы. сердечно-сосудистой медицины реваскуляризации. 2011; 12. (3):158-163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 Borzini Р, Mazzucco L. Обогащенную тро</w:t>
      </w:r>
      <w:r>
        <w:rPr>
          <w:color w:val="000000"/>
          <w:sz w:val="28"/>
          <w:szCs w:val="28"/>
        </w:rPr>
        <w:t>мбоцитами плазму (PRP) и тромбоцитов производных для местной терапии. То, что верно с биологической точки зрения? ISBT науки серии. 2007; 2:272-281.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Коул B, С. Seroyer тромбоцитами плазму, обогащенную: где мы находимся сейчас и куда мы идем Спорт Здоровь</w:t>
      </w:r>
      <w:r>
        <w:rPr>
          <w:color w:val="000000"/>
          <w:sz w:val="28"/>
          <w:szCs w:val="28"/>
        </w:rPr>
        <w:t>е. 2010; 2. (3):203-210 [PMC бесплатно статьи]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Фрешетт JP, Мартино I, Ганьон Г. богатой тромбоцитами плазме: росту содержания фактора и роль в заживлении ранЖурнале стоматологических исследований. 2005; 84. (5):434-439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Kocaoemer, Керн S, </w:t>
      </w:r>
      <w:r>
        <w:rPr>
          <w:color w:val="000000"/>
          <w:sz w:val="28"/>
          <w:szCs w:val="28"/>
        </w:rPr>
        <w:t>Kl</w:t>
      </w:r>
      <w:r>
        <w:rPr>
          <w:rFonts w:ascii="Times New Roman" w:hAnsi="Times New Roman" w:cs="Times New Roman"/>
          <w:color w:val="000000"/>
          <w:sz w:val="28"/>
          <w:szCs w:val="28"/>
        </w:rPr>
        <w:t>ü</w:t>
      </w:r>
      <w:r>
        <w:rPr>
          <w:color w:val="000000"/>
          <w:sz w:val="28"/>
          <w:szCs w:val="28"/>
        </w:rPr>
        <w:t>ter Н, К. Bieback сыворотки АВ человека и тромбин-активированного обогащенной тромбоцитами плазмы подходят альтернативы эмбриональной телячьей сыворотки для расширения мезенхимальных стволовых клеток из жировой ткани. стволовых клеток. 2007; 25 (5):1270</w:t>
      </w:r>
      <w:r>
        <w:rPr>
          <w:color w:val="000000"/>
          <w:sz w:val="28"/>
          <w:szCs w:val="28"/>
        </w:rPr>
        <w:t>-1278.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Borregaard N, Cowland JB. Гранулы человека полиморфноядерных нейтрофильных лейкоцитов. Крови. 1997; 89 (10):3503-3521.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Rendu F, Brohard-Бон B. тромбоцитов реакции релиз: компонентов гранул, секреции и функции тромбоцитов. </w:t>
      </w:r>
      <w:r>
        <w:rPr>
          <w:color w:val="000000"/>
          <w:sz w:val="28"/>
          <w:szCs w:val="28"/>
          <w:lang w:val="en-US"/>
        </w:rPr>
        <w:t>2001; 1</w:t>
      </w:r>
      <w:r>
        <w:rPr>
          <w:color w:val="000000"/>
          <w:sz w:val="28"/>
          <w:szCs w:val="28"/>
          <w:lang w:val="en-US"/>
        </w:rPr>
        <w:t>2. (5):261-273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. Anitua E, Andia I, Ardanza B, P Nurden, Nurden AT. </w:t>
      </w:r>
      <w:r>
        <w:rPr>
          <w:color w:val="000000"/>
          <w:sz w:val="28"/>
          <w:szCs w:val="28"/>
        </w:rPr>
        <w:t>Аутологичных тромбоцитов в качестве источника белков для заживления и регенерации тканей. тромбоза и гемостаза. 2004,91 (1):4-15.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Гарсия, Zitzmann N, Уотсон SP. Анализи</w:t>
      </w:r>
      <w:r>
        <w:rPr>
          <w:color w:val="000000"/>
          <w:sz w:val="28"/>
          <w:szCs w:val="28"/>
        </w:rPr>
        <w:t>руя тромбоцитов протеомом. Семинары в тромбозов и гемостаза. 2004; 30. (4):485-489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Mininkova AI. Тромбоциты структуры и функций (обзор литературы). Часть 1 Klinichescheskaya Лабораторная Диагностика. 2010; (11):21-26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Mininkova AI. Исс</w:t>
      </w:r>
      <w:r>
        <w:rPr>
          <w:color w:val="000000"/>
          <w:sz w:val="28"/>
          <w:szCs w:val="28"/>
        </w:rPr>
        <w:t>ледование тромбоцитов потоком cytofluorometric техники (обзор литературы). Часть 2. Klinichescheskaya Лабораторная Диагностика. 2011; (4):25-30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 Mei-Дэн О, Laver L, M Nyska, Г. Манн богатую тромбоцитами плазму-новых биотехнологий для лечения спор</w:t>
      </w:r>
      <w:r>
        <w:rPr>
          <w:color w:val="000000"/>
          <w:sz w:val="28"/>
          <w:szCs w:val="28"/>
        </w:rPr>
        <w:t>тивных травм. Harefuah. 2011; 150 (5):453-457.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Nurden AT. Тромбоциты, воспаления и регенерации тканей. тромбозов и гемостаза. 2011; 105 Дополнение 1: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13-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33 [</w:t>
      </w:r>
      <w:r>
        <w:rPr>
          <w:color w:val="000000"/>
          <w:sz w:val="28"/>
          <w:szCs w:val="28"/>
          <w:lang w:val="en-US"/>
        </w:rPr>
        <w:t>PubMed</w:t>
      </w:r>
      <w:r>
        <w:rPr>
          <w:color w:val="000000"/>
          <w:sz w:val="28"/>
          <w:szCs w:val="28"/>
        </w:rPr>
        <w:t>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Маркс </w:t>
      </w:r>
      <w:r>
        <w:rPr>
          <w:color w:val="000000"/>
          <w:sz w:val="28"/>
          <w:szCs w:val="28"/>
          <w:lang w:val="en-US"/>
        </w:rPr>
        <w:t>RE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Carlson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ER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Eichstaedt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Schimmele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SR</w:t>
      </w:r>
      <w:r>
        <w:rPr>
          <w:color w:val="000000"/>
          <w:sz w:val="28"/>
          <w:szCs w:val="28"/>
        </w:rPr>
        <w:t xml:space="preserve">, Штраус </w:t>
      </w:r>
      <w:r>
        <w:rPr>
          <w:color w:val="000000"/>
          <w:sz w:val="28"/>
          <w:szCs w:val="28"/>
          <w:lang w:val="en-US"/>
        </w:rPr>
        <w:t>JE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Georgeff</w:t>
      </w:r>
      <w:r>
        <w:rPr>
          <w:color w:val="000000"/>
          <w:sz w:val="28"/>
          <w:szCs w:val="28"/>
        </w:rPr>
        <w:t xml:space="preserve"> КР. Т</w:t>
      </w:r>
      <w:r>
        <w:rPr>
          <w:color w:val="000000"/>
          <w:sz w:val="28"/>
          <w:szCs w:val="28"/>
        </w:rPr>
        <w:t>ромбоцитами плазму, обогащенную: Фактор роста повышение для костных трансплантатов челюстно-лицевой хирургии, Устные медицины, Минет патологии, Oral радиологии и эндодонтии. 1998; 85. (6):638-646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Латунь Л. понимания и оценки функции тромбоцитов. Г</w:t>
      </w:r>
      <w:r>
        <w:rPr>
          <w:color w:val="000000"/>
          <w:sz w:val="28"/>
          <w:szCs w:val="28"/>
        </w:rPr>
        <w:t>ематология / образовательной программы Американского общества гематологии образовательной программы. 2010; 2010:387-396.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 Y, Кален, Ристо O, Вальстром О. пролиферацию фибробластов в результате воздействия концентрата тромбоцитов в пробирке завис</w:t>
      </w:r>
      <w:r>
        <w:rPr>
          <w:color w:val="000000"/>
          <w:sz w:val="28"/>
          <w:szCs w:val="28"/>
        </w:rPr>
        <w:t>ит от рН. заживления ран и регенерации. 2002; 10 (5):336-340.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Картер CA, Jolly DG, Уорден CE, Hendren DG, Кейн CJM. Тромбоцитами плазмы, обогащенной геля способствует дифференциации и регенерации при заживлении ран лошадей. экспериментальной и м</w:t>
      </w:r>
      <w:r>
        <w:rPr>
          <w:color w:val="000000"/>
          <w:sz w:val="28"/>
          <w:szCs w:val="28"/>
        </w:rPr>
        <w:t>олекулярной патологии. 2003; 74 (3):244-255.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Eppley BL, Pietrzak WS, Блэнтоном М. тромбоцитами плазму, обогащенную: обзор биологии и применение в пластической хирургии Пластическая и реконструктивная хирургия. 2006; 118 (6): 147E-159E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Lacci KM, Dardik А. тромбоцитами плазму, обогащенную: поддержка для его использования в заживлении ран Йельском Журнале биологии и медицины. 2010; 83. (1):1-9 [PMC бесплатно статьи]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Фостер TE, Пушкаш BL, Мандельбаума BR, Герхардт MB, родео SA. </w:t>
      </w:r>
      <w:r>
        <w:rPr>
          <w:color w:val="000000"/>
          <w:sz w:val="28"/>
          <w:szCs w:val="28"/>
        </w:rPr>
        <w:t xml:space="preserve">Тромбоцитами плазму, обогащенную: от фундаментальной науки в клиническую практику Американский журнал спортивной медицины. 2009; 37. </w:t>
      </w:r>
      <w:r>
        <w:rPr>
          <w:color w:val="000000"/>
          <w:sz w:val="28"/>
          <w:szCs w:val="28"/>
        </w:rPr>
        <w:lastRenderedPageBreak/>
        <w:t>(11):2259-2272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Вернер S, Grose Р. Регулирование заживления раны факторы роста и цитокины Физиологические Отзывы.</w:t>
      </w:r>
      <w:r>
        <w:rPr>
          <w:color w:val="000000"/>
          <w:sz w:val="28"/>
          <w:szCs w:val="28"/>
        </w:rPr>
        <w:t xml:space="preserve"> 2003; 83. (3):835-870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Маркс RE. Тромбоцитами плазмы, обогащенной (PRP): что такое PRP, а что нет PRP имплантологии. 2001; 10. (4):225-228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Eppley BL, Woodell JE, Хиггинс Дж. тромбоцитов и количественного анализа факторов роста из обог</w:t>
      </w:r>
      <w:r>
        <w:rPr>
          <w:color w:val="000000"/>
          <w:sz w:val="28"/>
          <w:szCs w:val="28"/>
        </w:rPr>
        <w:t>ащенной тромбоцитами плазмы: последствия для заживления ран, пластической и реконструктивной хирургии. 2004; 114 (6):1502-1508.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Froum SJ, Уоллес SS, Тарнов DP, чо SC. Влияние обогащенной тромбоцитами плазмы на рост костной ткани и остеоинтеграци</w:t>
      </w:r>
      <w:r>
        <w:rPr>
          <w:color w:val="000000"/>
          <w:sz w:val="28"/>
          <w:szCs w:val="28"/>
        </w:rPr>
        <w:t>и в человеческих трансплантатов верхнечелюстной синус: три двусторонних отчеты случае Международный журнал пародонтологии и реставрационной стоматологии. 2002; 22. (1):45-53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Санчес AR, Шеридан PJ, Kupp LI. Является обогащенной тромбоцитами плазм</w:t>
      </w:r>
      <w:r>
        <w:rPr>
          <w:color w:val="000000"/>
          <w:sz w:val="28"/>
          <w:szCs w:val="28"/>
        </w:rPr>
        <w:t>ы идеальный фактор усиления? Нынешний обзор. Международный журнал челюстно-лицевой имплантаты. 2003; 18 (1):93-103.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Tozum TF, Демиралп B. тромбоцитами плазму, обогащенную: перспективные инновации в стоматологии Журнал Канадской стоматологической</w:t>
      </w:r>
      <w:r>
        <w:rPr>
          <w:color w:val="000000"/>
          <w:sz w:val="28"/>
          <w:szCs w:val="28"/>
        </w:rPr>
        <w:t xml:space="preserve"> ассоциации. 2003; 69 (10): с. 664.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Freymiller EG, Aghaloo TL. Тромбоцитами плазму, обогащенную: готовы или нет журнал стоматология и челюстно-лицевая хирургия. 2004; 62. (4):484-488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Фурман М.И., Лю L, Бенуа SE, Becker RC, Барнард MR,</w:t>
      </w:r>
      <w:r>
        <w:rPr>
          <w:color w:val="000000"/>
          <w:sz w:val="28"/>
          <w:szCs w:val="28"/>
        </w:rPr>
        <w:t xml:space="preserve"> Майкельсона нашей эры. Расщепленный пептид рецептора тромбина является сильным агонистом тромбоцитов. Труды Национальной академии наук Соединенных Штатов Америки.1998; 95. (6):3082-3087 [PMC бесплатную статью]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Мэлони JP, Силлиман CC, Ambruso DR</w:t>
      </w:r>
      <w:r>
        <w:rPr>
          <w:color w:val="000000"/>
          <w:sz w:val="28"/>
          <w:szCs w:val="28"/>
        </w:rPr>
        <w:t xml:space="preserve">, Ван J, Tuder RM, Voelkel NF. В </w:t>
      </w:r>
      <w:r>
        <w:rPr>
          <w:color w:val="000000"/>
          <w:sz w:val="28"/>
          <w:szCs w:val="28"/>
        </w:rPr>
        <w:lastRenderedPageBreak/>
        <w:t>пробирке выпуск фактора роста эндотелия сосудов во время агрегации тромбоцитов. Американского журнала физиологии. 1998; 275 (3): H1054-H1061.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Беннетт NT, Шульц GS. Факторы роста и заживления ран: биохимические св</w:t>
      </w:r>
      <w:r>
        <w:rPr>
          <w:color w:val="000000"/>
          <w:sz w:val="28"/>
          <w:szCs w:val="28"/>
        </w:rPr>
        <w:t>ойства факторов роста и их рецепторов. американский журнал хирургии. 1993; 165 (6):728-737.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Найтон DR, Хант ТЗ, Thakral К.К., Гудсон WH. Роль тромбоцитов и фибрина в исцелении последовательности: в естественных условиях изучение ангиогенеза и си</w:t>
      </w:r>
      <w:r>
        <w:rPr>
          <w:color w:val="000000"/>
          <w:sz w:val="28"/>
          <w:szCs w:val="28"/>
        </w:rPr>
        <w:t>нтез коллагена. Анналы хирургии. 1982; 196 (4):379-388. [PMC бесплатно статьи]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Коэн С. Выделение подчелюстной железы мыши белка ускорения резца извержения и открытия века в новорожденного животного Журнал биологической химии. 1962; 237:1555-1562</w:t>
      </w:r>
      <w:r>
        <w:rPr>
          <w:color w:val="000000"/>
          <w:sz w:val="28"/>
          <w:szCs w:val="28"/>
        </w:rPr>
        <w:t>.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Браун GL, Нэнси Л.Б., Griffen J, и др.. Повышение заживления ран при местном лечении эпидермального фактора роста. Новой Англии Журнале медицины. 1989; 321 (2):76-79.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Hosgood Г. Лечение ран: роль тромбоцитов фактор роста и трансформирующий фак</w:t>
      </w:r>
      <w:r>
        <w:rPr>
          <w:color w:val="000000"/>
          <w:sz w:val="28"/>
          <w:szCs w:val="28"/>
        </w:rPr>
        <w:t>тор роста бета. ветеринарная хирургия. 1993; 22 (6):490-495.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Антониадес HN, Уильямс LT. Человеку тромбоцитарный фактор роста: структура и функции. Federation Proceedings. 1983,42 (9):2630-2634.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Floege J, F Eitner, Алперс CE. Новый взг</w:t>
      </w:r>
      <w:r>
        <w:rPr>
          <w:color w:val="000000"/>
          <w:sz w:val="28"/>
          <w:szCs w:val="28"/>
        </w:rPr>
        <w:t>ляд на тромбоцитарный фактор роста при заболеваниях почек. журнале Американского общества нефрологии. 2008; 19. (1):12-23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Вальстром O, C Линдер, Кален, Магнуссон П. Кислотные препараты концентратов тромбоцитов релизе костных морфогенетических белк</w:t>
      </w:r>
      <w:r>
        <w:rPr>
          <w:color w:val="000000"/>
          <w:sz w:val="28"/>
          <w:szCs w:val="28"/>
        </w:rPr>
        <w:t>ов-2. Acta Orthopaedica. 2008; 79. (3):433-437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Betsholtz С. Роль тромбоцитарных факторов роста в развитии мыши. Международный журнал по биологии развития. 1995; 39. (5):817-825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. </w:t>
      </w:r>
      <w:r>
        <w:rPr>
          <w:rFonts w:ascii="Cambria Math" w:hAnsi="Cambria Math" w:cs="Cambria Math"/>
          <w:color w:val="000000"/>
          <w:sz w:val="28"/>
          <w:szCs w:val="28"/>
        </w:rPr>
        <w:t>​​</w:t>
      </w:r>
      <w:r>
        <w:rPr>
          <w:color w:val="000000"/>
          <w:sz w:val="28"/>
          <w:szCs w:val="28"/>
        </w:rPr>
        <w:t>Бир SC, Есаки J, Marui и др.. Терапевтическое лечение с</w:t>
      </w:r>
      <w:r>
        <w:rPr>
          <w:color w:val="000000"/>
          <w:sz w:val="28"/>
          <w:szCs w:val="28"/>
        </w:rPr>
        <w:t xml:space="preserve"> замедленным высвобождением обогащенной тромбоцитами плазмы восстановление кровотока путем увеличения ишемией ангиогенеза и артериогенез у диабетических мышей. Журнал сосудистых исследований. 2011, 48 (3):195-205.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Бир SC, Есаки J, Marui и др.. А</w:t>
      </w:r>
      <w:r>
        <w:rPr>
          <w:color w:val="000000"/>
          <w:sz w:val="28"/>
          <w:szCs w:val="28"/>
        </w:rPr>
        <w:t>нгиогенные свойства замедленного высвобождения обогащенной тромбоцитами плазмы: Характеристик в лабораторных условиях и на ишемическую задней конечности мыши Журнал сосудистой хирургии. 2009; 50. (4):870-879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Мишра, Павелко Т. Лечение хронического </w:t>
      </w:r>
      <w:r>
        <w:rPr>
          <w:color w:val="000000"/>
          <w:sz w:val="28"/>
          <w:szCs w:val="28"/>
        </w:rPr>
        <w:t>тендинита локтя с буфером обогащенной тромбоцитами плазмы. Американский журнал спортивной медицины. 2006; 34. (11):1774-1778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49. Weibrich G, Kleis WK, </w:t>
      </w:r>
      <w:r>
        <w:rPr>
          <w:color w:val="000000"/>
          <w:sz w:val="28"/>
          <w:szCs w:val="28"/>
        </w:rPr>
        <w:t>Хафнером</w:t>
      </w:r>
      <w:r>
        <w:rPr>
          <w:color w:val="000000"/>
          <w:sz w:val="28"/>
          <w:szCs w:val="28"/>
          <w:lang w:val="en-US"/>
        </w:rPr>
        <w:t xml:space="preserve"> G, Hitzler WE. </w:t>
      </w:r>
      <w:r>
        <w:rPr>
          <w:color w:val="000000"/>
          <w:sz w:val="28"/>
          <w:szCs w:val="28"/>
        </w:rPr>
        <w:t>Фактор роста уровней в обогащенной тромбоцитами плазмы и корреляции с до</w:t>
      </w:r>
      <w:r>
        <w:rPr>
          <w:color w:val="000000"/>
          <w:sz w:val="28"/>
          <w:szCs w:val="28"/>
        </w:rPr>
        <w:t>норскими возраста, пола и тромбоцитов. Вестник хирургии Craniomaxillofacial. 2002; 30. (2):97-102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Rechler М.М., Nissley SP. Инсулиноподобный фактор роста. В: Sporn MB, Робертс AB, редакторы Справочнике по экспериментальной Фарм: Пептид факторы р</w:t>
      </w:r>
      <w:r>
        <w:rPr>
          <w:color w:val="000000"/>
          <w:sz w:val="28"/>
          <w:szCs w:val="28"/>
        </w:rPr>
        <w:t>оста и их рецепторы. Vol. 96. Берлин, Германия: Springer, 1990. С. 263-367.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Пирс </w:t>
      </w:r>
      <w:r>
        <w:rPr>
          <w:color w:val="000000"/>
          <w:sz w:val="28"/>
          <w:szCs w:val="28"/>
          <w:lang w:val="en-US"/>
        </w:rPr>
        <w:t>GF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Mustoe</w:t>
      </w:r>
      <w:r>
        <w:rPr>
          <w:color w:val="000000"/>
          <w:sz w:val="28"/>
          <w:szCs w:val="28"/>
        </w:rPr>
        <w:t xml:space="preserve"> Т.А., </w:t>
      </w:r>
      <w:r>
        <w:rPr>
          <w:color w:val="000000"/>
          <w:sz w:val="28"/>
          <w:szCs w:val="28"/>
          <w:lang w:val="en-US"/>
        </w:rPr>
        <w:t>Lingelbach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Masakowski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VR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Gramates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Deuel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TF</w:t>
      </w:r>
      <w:r>
        <w:rPr>
          <w:color w:val="000000"/>
          <w:sz w:val="28"/>
          <w:szCs w:val="28"/>
        </w:rPr>
        <w:t xml:space="preserve">. Трансформирующий фактор роста в изменяет индуцированный глюкокортикоидами заживление ран дефицит у крыс. </w:t>
      </w:r>
      <w:r>
        <w:rPr>
          <w:color w:val="000000"/>
          <w:sz w:val="28"/>
          <w:szCs w:val="28"/>
        </w:rPr>
        <w:t>Возможное регулирование в макрофагах тромбоцитов фактор роста. Труды Национальной академии наук Соединенных Штатов Америки. 1989; 86. (7):2229-2233 [PMC бесплатную статью]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Перес Рохас JM, Cruz C, Гарсия-Лопес P и др.. Ренопротекции по б - Mangos</w:t>
      </w:r>
      <w:r>
        <w:rPr>
          <w:color w:val="000000"/>
          <w:sz w:val="28"/>
          <w:szCs w:val="28"/>
        </w:rPr>
        <w:t xml:space="preserve">tin связано с затуханием в почечных окислительного / нитрозативного стресс, </w:t>
      </w:r>
      <w:r>
        <w:rPr>
          <w:color w:val="000000"/>
          <w:sz w:val="28"/>
          <w:szCs w:val="28"/>
        </w:rPr>
        <w:lastRenderedPageBreak/>
        <w:t>вызванный цисплатин нефротоксичность. исследование свободных радикалов. 2009; 43. (11):1122-1132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Голднером MG. Судьба второго ногой в диабетической ампутантов. Диабет. 1</w:t>
      </w:r>
      <w:r>
        <w:rPr>
          <w:color w:val="000000"/>
          <w:sz w:val="28"/>
          <w:szCs w:val="28"/>
        </w:rPr>
        <w:t>960; 9:100-103.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Ю. J, C Ustach Ким HR. Роста тромбоцитов и фактора сигнализации рака у человека. журнал биохимии и молекулярной биологии. 2003; 36. (1):49-59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Беннетт SP, Гриффитс Г.Д., Шор А.М., Leese GP, SL Шор. Ростовых факторов в л</w:t>
      </w:r>
      <w:r>
        <w:rPr>
          <w:color w:val="000000"/>
          <w:sz w:val="28"/>
          <w:szCs w:val="28"/>
        </w:rPr>
        <w:t>ечении диабетической язвы стопы. Британский журнал хирургии. 2003; 90 (2):133-146.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Спенсер Е.М., Tokunaga, Хант ТЗ. Инсулиноподобный фактор роста-связывающий белок-3 присутствует в б - гранул тромбоцитов. эндокринологии. 1993; 132. (3):996-1001 </w:t>
      </w:r>
      <w:r>
        <w:rPr>
          <w:color w:val="000000"/>
          <w:sz w:val="28"/>
          <w:szCs w:val="28"/>
        </w:rPr>
        <w:t>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McCarrel T, Фортье Л. Временное освобождение фактора роста из обогащенной тромбоцитами плазмы, трегалозой лиофилизированных тромбоцитов и аспирация костного мозга и их влияние на сухожилия и связки выражение гена. журнал ортопедической исследовани</w:t>
      </w:r>
      <w:r>
        <w:rPr>
          <w:color w:val="000000"/>
          <w:sz w:val="28"/>
          <w:szCs w:val="28"/>
        </w:rPr>
        <w:t>й. 2009; 27 (8): 1033-1042.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Дворжака HF. Открытие фактор проницаемости сосудов (ВПФ) Экспериментальные исследования сотовых. 2006; 312 (5):522-526.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Tammela T, Энхолму B, Alitalo К, К. Paavonen биологии сосудистых эндотелиальных факторов</w:t>
      </w:r>
      <w:r>
        <w:rPr>
          <w:color w:val="000000"/>
          <w:sz w:val="28"/>
          <w:szCs w:val="28"/>
        </w:rPr>
        <w:t xml:space="preserve"> роста. сердечнососудистых исследований. 2005; 65. (3):550-563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Ли S, Чэнь TT, Парикмахерская CL и соавт. Аутокринные VEGF сигнализации требуется для сосудистого гомеостаза. сотовый. 2007; 130. (4):691-703 [PMC бесплатно статьи]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Carmel</w:t>
      </w:r>
      <w:r>
        <w:rPr>
          <w:color w:val="000000"/>
          <w:sz w:val="28"/>
          <w:szCs w:val="28"/>
          <w:lang w:val="en-US"/>
        </w:rPr>
        <w:t>iet</w:t>
      </w:r>
      <w:r>
        <w:rPr>
          <w:color w:val="000000"/>
          <w:sz w:val="28"/>
          <w:szCs w:val="28"/>
        </w:rPr>
        <w:t xml:space="preserve"> Р, </w:t>
      </w:r>
      <w:r>
        <w:rPr>
          <w:color w:val="000000"/>
          <w:sz w:val="28"/>
          <w:szCs w:val="28"/>
          <w:lang w:val="en-US"/>
        </w:rPr>
        <w:t>Ferreira</w:t>
      </w:r>
      <w:r>
        <w:rPr>
          <w:color w:val="000000"/>
          <w:sz w:val="28"/>
          <w:szCs w:val="28"/>
        </w:rPr>
        <w:t xml:space="preserve"> В, </w:t>
      </w:r>
      <w:r>
        <w:rPr>
          <w:color w:val="000000"/>
          <w:sz w:val="28"/>
          <w:szCs w:val="28"/>
          <w:lang w:val="en-US"/>
        </w:rPr>
        <w:t>Breier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и соавт. Аномальное развитие кровеносных сосудов и летальности в эмбрионы, лишенные одного аллеля VEGF. природы. 1996; 380 (6573):435-439.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 Олофссона B, Jeltsch M, U Эрикссона, Alitalo К. Текущий биологии VEGF-B и VEGF</w:t>
      </w:r>
      <w:r>
        <w:rPr>
          <w:color w:val="000000"/>
          <w:sz w:val="28"/>
          <w:szCs w:val="28"/>
        </w:rPr>
        <w:t>-C. Current Opinion в области биотехнологии. 1999; 10. (6):528-535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Partanen Т.А., Арола J, Saaristo и др… VEGF-C и VEGF-D выражение в нейроэндокринных клеток и их рецепторов, VEGFR-3, в окончатые кровеносных сосудов в тканях человека FASEB Journ</w:t>
      </w:r>
      <w:r>
        <w:rPr>
          <w:color w:val="000000"/>
          <w:sz w:val="28"/>
          <w:szCs w:val="28"/>
        </w:rPr>
        <w:t>al. 2000; 14. (13):2087-2096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Klagsbrun M, S Такашима, мамлюков Р. Роль Neuropilin в сосудистых и опухолевых биологии. достижения в области экспериментальной медицины и биологии. 2002; 515.:33-48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Левин RJ, Мейнард SE, Цянь C, и др.. Цирк</w:t>
      </w:r>
      <w:r>
        <w:rPr>
          <w:color w:val="000000"/>
          <w:sz w:val="28"/>
          <w:szCs w:val="28"/>
        </w:rPr>
        <w:t>уляционные факторов ангиогенеза и риск преэклампсии. Новой Англии Журнале медицины. 2004; 350. (7):672-683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Folkman J. ангиогенеза: организующего принципа для открытия новых лекарств Nature Reviews Drug Discovery. 2007; 6. (4):273-286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M</w:t>
      </w:r>
      <w:r>
        <w:rPr>
          <w:rFonts w:ascii="Times New Roman" w:hAnsi="Times New Roman" w:cs="Times New Roman"/>
          <w:color w:val="000000"/>
          <w:sz w:val="28"/>
          <w:szCs w:val="28"/>
        </w:rPr>
        <w:t>ö</w:t>
      </w:r>
      <w:r>
        <w:rPr>
          <w:color w:val="000000"/>
          <w:sz w:val="28"/>
          <w:szCs w:val="28"/>
        </w:rPr>
        <w:t>hle R, Зеленый D, Мур М.А., Нахман RL, Rafii С. Учредительный производства и тромбина-индуцированный выброс фактора роста эндотелия сосудов на человека мегакариоцитов и тромбоцитов. Труды Национальной академии наук Соединенных Штатов Америки. 1997; 94 (2):</w:t>
      </w:r>
      <w:r>
        <w:rPr>
          <w:color w:val="000000"/>
          <w:sz w:val="28"/>
          <w:szCs w:val="28"/>
        </w:rPr>
        <w:t>663-668. [PMC бесплатно статьи]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Люцерна М, Zernecke, де Ноойер Р, и др… Фактора роста эндотелия-А индуцирует доска расширение АроЕ нокаут мышей путем содействия De Novo лейкоцитов крови. 2007; 109 (1):122-129.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Гонсалес Санчес-DJ, Соса</w:t>
      </w:r>
      <w:r>
        <w:rPr>
          <w:color w:val="000000"/>
          <w:sz w:val="28"/>
          <w:szCs w:val="28"/>
        </w:rPr>
        <w:t>-Luna CA, Васкес-Монтесума I. Трансфер факторы в медицинской терапии клиники Медицина.2011; 137. (6):273-277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Verrier S, Meury TR, L Kupcsik, Heini P, T Stoll, Alini М. тромбоцитами выпущен супернатант остеобластические индуцирует дифференцировку</w:t>
      </w:r>
      <w:r>
        <w:rPr>
          <w:color w:val="000000"/>
          <w:sz w:val="28"/>
          <w:szCs w:val="28"/>
        </w:rPr>
        <w:t xml:space="preserve"> мезенхимальных стволовых клеток человека: потенциальная роль БМП-2 и </w:t>
      </w:r>
      <w:r>
        <w:rPr>
          <w:color w:val="000000"/>
          <w:sz w:val="28"/>
          <w:szCs w:val="28"/>
        </w:rPr>
        <w:lastRenderedPageBreak/>
        <w:t>европейских Клетки материалы. 2010; 20: 403 -414.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Sobotkov</w:t>
      </w:r>
      <w:r>
        <w:rPr>
          <w:rFonts w:ascii="Times New Roman" w:hAnsi="Times New Roman" w:cs="Times New Roman"/>
          <w:color w:val="000000"/>
          <w:sz w:val="28"/>
          <w:szCs w:val="28"/>
        </w:rPr>
        <w:t>á</w:t>
      </w:r>
      <w:r>
        <w:rPr>
          <w:color w:val="000000"/>
          <w:sz w:val="28"/>
          <w:szCs w:val="28"/>
        </w:rPr>
        <w:t>, M</w:t>
      </w:r>
      <w:r>
        <w:rPr>
          <w:rFonts w:ascii="Times New Roman" w:hAnsi="Times New Roman" w:cs="Times New Roman"/>
          <w:color w:val="000000"/>
          <w:sz w:val="28"/>
          <w:szCs w:val="28"/>
        </w:rPr>
        <w:t>á</w:t>
      </w:r>
      <w:r>
        <w:rPr>
          <w:color w:val="000000"/>
          <w:sz w:val="28"/>
          <w:szCs w:val="28"/>
        </w:rPr>
        <w:t>sov</w:t>
      </w:r>
      <w:r>
        <w:rPr>
          <w:rFonts w:ascii="Times New Roman" w:hAnsi="Times New Roman" w:cs="Times New Roman"/>
          <w:color w:val="000000"/>
          <w:sz w:val="28"/>
          <w:szCs w:val="28"/>
        </w:rPr>
        <w:t>á</w:t>
      </w:r>
      <w:r>
        <w:rPr>
          <w:color w:val="000000"/>
          <w:sz w:val="28"/>
          <w:szCs w:val="28"/>
        </w:rPr>
        <w:t xml:space="preserve"> Chrastinov</w:t>
      </w:r>
      <w:r>
        <w:rPr>
          <w:rFonts w:ascii="Times New Roman" w:hAnsi="Times New Roman" w:cs="Times New Roman"/>
          <w:color w:val="000000"/>
          <w:sz w:val="28"/>
          <w:szCs w:val="28"/>
        </w:rPr>
        <w:t>á</w:t>
      </w:r>
      <w:r>
        <w:rPr>
          <w:color w:val="000000"/>
          <w:sz w:val="28"/>
          <w:szCs w:val="28"/>
        </w:rPr>
        <w:t>-L, Suttnar J, и др..Антиоксиданты изменения тромбоцитов реакции на различные стимулирующие меро</w:t>
      </w:r>
      <w:r>
        <w:rPr>
          <w:color w:val="000000"/>
          <w:sz w:val="28"/>
          <w:szCs w:val="28"/>
        </w:rPr>
        <w:t>приятия. Free Radical биологии и медицины. 2009; 47. (12):1707-1714 [PMC бесплатную статью]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Флориан E-Санчес, Вильянуэва-C, Медина-Кампос ON и др..Нордигидрогвайаретова кислота является мощным поглотителем в пробирке пероксинитритов, синглетный </w:t>
      </w:r>
      <w:r>
        <w:rPr>
          <w:color w:val="000000"/>
          <w:sz w:val="28"/>
          <w:szCs w:val="28"/>
        </w:rPr>
        <w:t>кислород, гидроксильный радикал, супероксид анион и хлорноватистой кислоты и предотвращает в естественных условиях озоном нитрования тирозина в легкие. исследование свободных радикалов. 2006; 40 (5):523-533.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Cruz C, Корреа Роттер-R, Гонсалес Сан</w:t>
      </w:r>
      <w:r>
        <w:rPr>
          <w:color w:val="000000"/>
          <w:sz w:val="28"/>
          <w:szCs w:val="28"/>
        </w:rPr>
        <w:t xml:space="preserve">чес-DJ и соавт. Ренопротективные и антигипертензивных эффекты S-allylcysteine </w:t>
      </w:r>
      <w:r>
        <w:rPr>
          <w:rFonts w:ascii="Cambria Math" w:hAnsi="Cambria Math" w:cs="Cambria Math"/>
          <w:color w:val="000000"/>
          <w:sz w:val="28"/>
          <w:szCs w:val="28"/>
        </w:rPr>
        <w:t>​​</w:t>
      </w:r>
      <w:r>
        <w:rPr>
          <w:color w:val="000000"/>
          <w:sz w:val="28"/>
          <w:szCs w:val="28"/>
        </w:rPr>
        <w:t>в 5/6 нефрэктомии крыс. Американского журнала физиологии. 2007; 293 (5): F1691-F1698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Герреро-Бельтран CE, Кальдерон-Oliver M, E Тапиа и др..Сульфорафан защищает от ц</w:t>
      </w:r>
      <w:r>
        <w:rPr>
          <w:color w:val="000000"/>
          <w:sz w:val="28"/>
          <w:szCs w:val="28"/>
        </w:rPr>
        <w:t>исплатин-индуцированной нефротоксичности. Письма токсикологии. 2010; 192 (3):278-285.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Coballase Уррутии-E, Педраса-Chaverri J, Карденас-Родригес Н. и др.. Гепатопротекторное эффект ацетоновые метаноле и экстракты Heterotheca inuloides против ККЛ</w:t>
      </w:r>
      <w:r>
        <w:rPr>
          <w:color w:val="000000"/>
          <w:sz w:val="28"/>
          <w:szCs w:val="28"/>
        </w:rPr>
        <w:t xml:space="preserve"> (4) - индуцированной токсичности на крысах. Экспериментальные и токсикологической патологии. 2011; 63 (4):363-370.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Санчес M, Anitua E, J Azofra, And</w:t>
      </w:r>
      <w:r>
        <w:rPr>
          <w:rFonts w:ascii="Times New Roman" w:hAnsi="Times New Roman" w:cs="Times New Roman"/>
          <w:color w:val="000000"/>
          <w:sz w:val="28"/>
          <w:szCs w:val="28"/>
        </w:rPr>
        <w:t>í</w:t>
      </w:r>
      <w:r>
        <w:rPr>
          <w:color w:val="000000"/>
          <w:sz w:val="28"/>
          <w:szCs w:val="28"/>
        </w:rPr>
        <w:t>a I, S Падилья, Mujika I. Сравнение хирургическим отремонтировать ахиллова сухожилия слезы испо</w:t>
      </w:r>
      <w:r>
        <w:rPr>
          <w:color w:val="000000"/>
          <w:sz w:val="28"/>
          <w:szCs w:val="28"/>
        </w:rPr>
        <w:t>льзованием богатой тромбоцитами фибрина матриц. Американский журнал спортивной медицины. 2007; 35 (2):245-251.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Savarino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Cenni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Tarabusi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, и др.. Оценка заживления костей повышение по лиофилизированных костных трансплантатов дополнена гелем</w:t>
      </w:r>
      <w:r>
        <w:rPr>
          <w:color w:val="000000"/>
          <w:sz w:val="28"/>
          <w:szCs w:val="28"/>
        </w:rPr>
        <w:t xml:space="preserve"> тромбоцитов: </w:t>
      </w:r>
      <w:r>
        <w:rPr>
          <w:color w:val="000000"/>
          <w:sz w:val="28"/>
          <w:szCs w:val="28"/>
        </w:rPr>
        <w:lastRenderedPageBreak/>
        <w:t>стандартизированной методологии у пациентов с остеотомии большеберцовой кости для колено Varus. журнал биомедицинских исследований материалов. 2006; 76 (2):364-372.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Dallari D, L Savarino, Stagni C, и др.. Расширенные большеберцовой</w:t>
      </w:r>
      <w:r>
        <w:rPr>
          <w:color w:val="000000"/>
          <w:sz w:val="28"/>
          <w:szCs w:val="28"/>
        </w:rPr>
        <w:t xml:space="preserve"> заживление остеотомии с использованием костных трансплантатов дополнена тромбоцитов гель или гель тромбоцитов и стромальных клеток костного мозга. Журнал костей и суставов хирургии. 2007; 89. (11):2413-2420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Dallari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Savarino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Stagni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, и др</w:t>
      </w:r>
      <w:r>
        <w:rPr>
          <w:color w:val="000000"/>
          <w:sz w:val="28"/>
          <w:szCs w:val="28"/>
        </w:rPr>
        <w:t>.. Расширенные большеберцовой заживление остеотомии с использованием костных трансплантатов дополнена тромбоцитов гель или гель тромбоцитов и стромальных клеток костного мозга. Журнал костей и суставов хирургии. 2007; 89. (11):2413-2420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Kitoh H, T</w:t>
      </w:r>
      <w:r>
        <w:rPr>
          <w:color w:val="000000"/>
          <w:sz w:val="28"/>
          <w:szCs w:val="28"/>
        </w:rPr>
        <w:t xml:space="preserve"> Kitakoji, Цутия H, M Като, Исигуро Н. Трансплантация культуры расширены клетки костного мозга и богатой тромбоцитами плазмы в дистракционного остеогенеза трубчатых костей. Кости. 2007; 40. (2):522-528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Карреон LY, Glassman SD, Anekstein Y, Пуно </w:t>
      </w:r>
      <w:r>
        <w:rPr>
          <w:color w:val="000000"/>
          <w:sz w:val="28"/>
          <w:szCs w:val="28"/>
        </w:rPr>
        <w:t>РМ. Тромбоциты геля (AGF) не увеличивает слияния цены в инструментальной задне слияний. позвоночника. 2005; 30 (9): E243-E247. [PubMed]</w:t>
      </w:r>
    </w:p>
    <w:p w:rsidR="00000000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Санчес M, E Anitua, Кугат-Р, и др.. Несращения получавших препарата аутологичных богата факторами роста. журнал Травма</w:t>
      </w:r>
      <w:r>
        <w:rPr>
          <w:color w:val="000000"/>
          <w:sz w:val="28"/>
          <w:szCs w:val="28"/>
        </w:rPr>
        <w:t xml:space="preserve"> ортопедической. 2009; 23. (1):52-59 [PubMed]</w:t>
      </w:r>
    </w:p>
    <w:p w:rsidR="000170C7" w:rsidRDefault="00017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Siljander PR. Тромбоцитарных микрочастиц - обновленный перспективу. Тромбоз исследований. 2011; 127 (2, дополнение 2): S30-S33 [PubMed]</w:t>
      </w:r>
    </w:p>
    <w:sectPr w:rsidR="000170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A5"/>
    <w:rsid w:val="000170C7"/>
    <w:rsid w:val="00D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0BB28F-7E12-45AA-A90C-76EA2862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8205</Words>
  <Characters>46771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2024-07-05T21:34:00Z</dcterms:created>
  <dcterms:modified xsi:type="dcterms:W3CDTF">2024-07-05T21:34:00Z</dcterms:modified>
</cp:coreProperties>
</file>