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Федеральное агентство по образованию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Государственное образовательное учреждение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Высшего профессионального образования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"Карельская государственная педагогическая академия"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Курсовая работа на тему: 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Полимеразная цепная реакция (ПЦР) и её применение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Выполнила: студентка Корягина Валерия Александровна</w:t>
      </w:r>
    </w:p>
    <w:p w:rsidR="00000000" w:rsidRDefault="00B1220A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Проверила: Карпикова Наталья Михайловна </w:t>
      </w: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B1220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Петрозаводск 2013</w:t>
      </w:r>
    </w:p>
    <w:p w:rsidR="00000000" w:rsidRDefault="00B1220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Оглавление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Литературный обзор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История открытия Полимеразной цепной реакции (ПЦР)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Разновидности полимеразно</w:t>
      </w:r>
      <w:r>
        <w:rPr>
          <w:smallCaps/>
          <w:noProof/>
          <w:color w:val="0000FF"/>
          <w:sz w:val="28"/>
          <w:szCs w:val="28"/>
          <w:u w:val="single"/>
        </w:rPr>
        <w:t>й цепной реакции (ПЦР)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Полимеразная цепная реакция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1.4 Проведение полимеразной цепной реакции (ПЦР)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 Принцип метода полимеразной цепной реакции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1.5.1 Наличие в реакционной смеси ряда компонентов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1.5.2 Циклический и температурный режим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1.5.3 Основные</w:t>
      </w:r>
      <w:r>
        <w:rPr>
          <w:smallCaps/>
          <w:noProof/>
          <w:color w:val="0000FF"/>
          <w:sz w:val="28"/>
          <w:szCs w:val="28"/>
          <w:u w:val="single"/>
        </w:rPr>
        <w:t xml:space="preserve"> принципы подбора праймеров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1.5.4 Эффект "Плато"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1.5.5 Подготовка пробы биологического материала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1.5.6 Амплификация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1.6 Состав стандартной реакционной ПЦР смеси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1.7 Оценка результатов реакции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2: Применение Полимеразной цепной реакции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B1220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</w:t>
      </w:r>
      <w:r>
        <w:rPr>
          <w:smallCaps/>
          <w:noProof/>
          <w:color w:val="0000FF"/>
          <w:sz w:val="28"/>
          <w:szCs w:val="28"/>
          <w:u w:val="single"/>
        </w:rPr>
        <w:t>к использованной литературы</w:t>
      </w:r>
    </w:p>
    <w:p w:rsidR="00000000" w:rsidRDefault="00B1220A">
      <w:pPr>
        <w:rPr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двадцатилетие ознаменовалось широким внедрением в биологические, медицинские и сельскохозяйственные науки молекулярно-генетических методов.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началу 70-х годов казалось, что молекулярная биология достигла о</w:t>
      </w:r>
      <w:r>
        <w:rPr>
          <w:color w:val="000000"/>
          <w:sz w:val="28"/>
          <w:szCs w:val="28"/>
        </w:rPr>
        <w:t>пределенной степени завершенности. В этот период главным объектом молекулярно-генетических исследований были микроорганизмы. Переход к эукариотам поставил перед исследователями совершенно новые проблемы, которые не могли быть решены с использованием сущест</w:t>
      </w:r>
      <w:r>
        <w:rPr>
          <w:color w:val="000000"/>
          <w:sz w:val="28"/>
          <w:szCs w:val="28"/>
        </w:rPr>
        <w:t>вовавших в то время методов генетического анализа. Прорыв в развитии молекулярной генетики стал возможен благодаря появлению нового экспериментального инструмента - рестрикационных эндонуклеаз. В последующие годы количество методов непосредственного анализ</w:t>
      </w:r>
      <w:r>
        <w:rPr>
          <w:color w:val="000000"/>
          <w:sz w:val="28"/>
          <w:szCs w:val="28"/>
        </w:rPr>
        <w:t>а ДНК, основанных на качественно различающихся подходах, начало стремительно увеличиваться.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технологии во многих случаях позволили на более глубоком уровне начать изучение тонкой структурно-функциональной организации ядерных и внеядерных геномо</w:t>
      </w:r>
      <w:r>
        <w:rPr>
          <w:color w:val="000000"/>
          <w:sz w:val="28"/>
          <w:szCs w:val="28"/>
        </w:rPr>
        <w:t>в различных организмов. Особое значение это имело для разработки новых методов диагностики и лечения различных заболеваний. Не менее важным оказалась возможность использования достижения молекулярной генетики в популяционной биологии и в селекции для выявл</w:t>
      </w:r>
      <w:r>
        <w:rPr>
          <w:color w:val="000000"/>
          <w:sz w:val="28"/>
          <w:szCs w:val="28"/>
        </w:rPr>
        <w:t>ения и анализа генетической изменчивости популяций, сортов и штаммов, идентификации и паспортизации хозяйственно ценных особей, создания генетически модифицированных организмов и для решения других вопросов.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метод имеет свои преимущества и недостатк</w:t>
      </w:r>
      <w:r>
        <w:rPr>
          <w:color w:val="000000"/>
          <w:sz w:val="28"/>
          <w:szCs w:val="28"/>
        </w:rPr>
        <w:t xml:space="preserve">и. Нет универсального метода, который мог бы позволить решить все возникающие проблемы. Поэтому выбор конкретного метода для проводимого исследования </w:t>
      </w:r>
      <w:r>
        <w:rPr>
          <w:color w:val="000000"/>
          <w:sz w:val="28"/>
          <w:szCs w:val="28"/>
        </w:rPr>
        <w:lastRenderedPageBreak/>
        <w:t>является одним из важнейших этапов любой научной работы.</w:t>
      </w: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1. Литературный обзор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История открыти</w:t>
      </w:r>
      <w:r>
        <w:rPr>
          <w:b/>
          <w:bCs/>
          <w:i/>
          <w:iCs/>
          <w:smallCaps/>
          <w:noProof/>
          <w:sz w:val="28"/>
          <w:szCs w:val="28"/>
        </w:rPr>
        <w:t>я Полимеразной цепной реакции (ПЦР)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1983 г. К.Б. Мюллис и др. опубликовали и запатентовали метод полимеразной цепной реакции (ПЦР), которому суждено было оказать глубочайшее влияние на все области исследования и прикладного использования нуклеиновых кис</w:t>
      </w:r>
      <w:r>
        <w:rPr>
          <w:color w:val="000000"/>
          <w:sz w:val="28"/>
          <w:szCs w:val="28"/>
        </w:rPr>
        <w:t>лот. Значение этого метода для молекулярной биологии и генетики оказалось столь велико и очевидно, что уже через семь лет автору была присуждена Нобелевская премия по химии.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использования метода после каждого цикла нагревания-охлаждения приходилос</w:t>
      </w:r>
      <w:r>
        <w:rPr>
          <w:color w:val="000000"/>
          <w:sz w:val="28"/>
          <w:szCs w:val="28"/>
        </w:rPr>
        <w:t>ь добавлять в реакционную смесь ДНК-полимеразу, так как она инактивировалась при высокой температуре, необходимой для разделения цепей спирали ДНК. Процедура проведения реакции была сравнительно неэффективной, требовала много времени и фермента. В 1986 год</w:t>
      </w:r>
      <w:r>
        <w:rPr>
          <w:color w:val="000000"/>
          <w:sz w:val="28"/>
          <w:szCs w:val="28"/>
        </w:rPr>
        <w:t>у метод полимеразной цепной реакции был существенно улучшен. Было предложено использовать ДНК-полимеразы из термофильных бактерий. Эти ферменты оказались термостабильными и были способны выдерживать множество циклов реакции. Их использование позволило упро</w:t>
      </w:r>
      <w:r>
        <w:rPr>
          <w:color w:val="000000"/>
          <w:sz w:val="28"/>
          <w:szCs w:val="28"/>
        </w:rPr>
        <w:t xml:space="preserve">стить и автоматизировать проведение ПЦР. Одна из первых термостабильных ДНК-полимераз была выделена из бактерий </w:t>
      </w:r>
      <w:r>
        <w:rPr>
          <w:i/>
          <w:iCs/>
          <w:color w:val="000000"/>
          <w:sz w:val="28"/>
          <w:szCs w:val="28"/>
          <w:lang w:val="en-US"/>
        </w:rPr>
        <w:t>Thermus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aquaticus</w:t>
      </w:r>
      <w:r>
        <w:rPr>
          <w:color w:val="000000"/>
          <w:sz w:val="28"/>
          <w:szCs w:val="28"/>
        </w:rPr>
        <w:t xml:space="preserve"> и названа </w:t>
      </w:r>
      <w:r>
        <w:rPr>
          <w:i/>
          <w:iCs/>
          <w:color w:val="000000"/>
          <w:sz w:val="28"/>
          <w:szCs w:val="28"/>
          <w:lang w:val="en-US"/>
        </w:rPr>
        <w:t>Taq</w:t>
      </w:r>
      <w:r>
        <w:rPr>
          <w:color w:val="000000"/>
          <w:sz w:val="28"/>
          <w:szCs w:val="28"/>
        </w:rPr>
        <w:t>-полимеразой.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амплификации любого сегмента ДНК, последовательность нуклеотидов которого известна, и п</w:t>
      </w:r>
      <w:r>
        <w:rPr>
          <w:color w:val="000000"/>
          <w:sz w:val="28"/>
          <w:szCs w:val="28"/>
        </w:rPr>
        <w:t>олучение его по завершении ПЦР в гомогенном виде и препаративном количестве делают ПЦР альтернативным методом молекулярного клонирования коротких фрагментов ДНК. При этом не возникает необходимости в применении сложных методических приемов, которые использ</w:t>
      </w:r>
      <w:r>
        <w:rPr>
          <w:color w:val="000000"/>
          <w:sz w:val="28"/>
          <w:szCs w:val="28"/>
        </w:rPr>
        <w:t xml:space="preserve">уют в генной инженерии при обычном клонировании. </w:t>
      </w:r>
      <w:r>
        <w:rPr>
          <w:color w:val="000000"/>
          <w:sz w:val="28"/>
          <w:szCs w:val="28"/>
        </w:rPr>
        <w:lastRenderedPageBreak/>
        <w:t>Разработка метода ПЦР во многом расширила методические возможности молекулярной генетики, и, в частности, генной инженерии, причем настолько, что это кардинально изменило и усилило научный потенциал многих е</w:t>
      </w:r>
      <w:r>
        <w:rPr>
          <w:color w:val="000000"/>
          <w:sz w:val="28"/>
          <w:szCs w:val="28"/>
        </w:rPr>
        <w:t>ё направлений.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Разновидности полимеразной цепной реакции (ПЦР)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Вложенная ПЦР</w:t>
      </w:r>
      <w:r>
        <w:rPr>
          <w:color w:val="000000"/>
          <w:sz w:val="28"/>
          <w:szCs w:val="28"/>
        </w:rPr>
        <w:t xml:space="preserve"> - применяется для уменьшения числа побочных продуктов реакции. Используют две пары праймеров и проводят две последовательные реакции. Вторая пара праймеров амплифицирует у</w:t>
      </w:r>
      <w:r>
        <w:rPr>
          <w:color w:val="000000"/>
          <w:sz w:val="28"/>
          <w:szCs w:val="28"/>
        </w:rPr>
        <w:t>часток ДНК внутри продукта первой реакции.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Инвертированная ПЦР</w:t>
      </w:r>
      <w:r>
        <w:rPr>
          <w:color w:val="000000"/>
          <w:sz w:val="28"/>
          <w:szCs w:val="28"/>
        </w:rPr>
        <w:t xml:space="preserve"> - используется в том случае, если известен лишь небольшой участок внутри нужной последовательности. Этот метод особенно полезен, когда нужно определить соседние последовательности после встав</w:t>
      </w:r>
      <w:r>
        <w:rPr>
          <w:color w:val="000000"/>
          <w:sz w:val="28"/>
          <w:szCs w:val="28"/>
        </w:rPr>
        <w:t>ки ДНК в геном. Для осуществления инвертированной ПЦР проводят ряд разрезаний ДНК - рестриктазами &lt;http://ru.wikipedia.org/wiki/%D0%A0%D0%B5%D1%81%D1%82%D1%80%D0%B8%D0%BA%D1%82%D0%B0%D0%B7%D0%B0&gt; с последующим соединением фрагментов (лигирование &lt;http://ru</w:t>
      </w:r>
      <w:r>
        <w:rPr>
          <w:color w:val="000000"/>
          <w:sz w:val="28"/>
          <w:szCs w:val="28"/>
        </w:rPr>
        <w:t>.wikipedia.org/wiki/%D0%9B%D0%B8%D0%B3%D0%B0%D0%B7%D0%B0&gt;). В результате известные фрагменты оказываются на обоих концах неизвестного участка, после чего можно проводить ПЦР как обычно.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ПЦР с обратной транскрипцией &lt;http://ru.wikipedia.org/wiki/%D0%9E%D0</w:t>
      </w:r>
      <w:r>
        <w:rPr>
          <w:b/>
          <w:bCs/>
          <w:color w:val="000000"/>
          <w:sz w:val="28"/>
          <w:szCs w:val="28"/>
        </w:rPr>
        <w:t>%A2_%D0%9F%D0%A6%D0%A0&gt;</w:t>
      </w:r>
      <w:r>
        <w:rPr>
          <w:color w:val="000000"/>
          <w:sz w:val="28"/>
          <w:szCs w:val="28"/>
        </w:rPr>
        <w:t xml:space="preserve"> - используется для амплификации, выделения или идентификации известной последовательности из библиотеки РНК. Этим методом часто определяют, где и когда экспрессируются &lt;http://ru.wikipedia.org/wiki/%D0%AD%D0%BA%D1%81%D0%BF%D1%80%D0%</w:t>
      </w:r>
      <w:r>
        <w:rPr>
          <w:color w:val="000000"/>
          <w:sz w:val="28"/>
          <w:szCs w:val="28"/>
        </w:rPr>
        <w:t>B5%D1%81%D1%81%D0%B8%D1%8F_%D0%B3%D0%B5%D0%BD%D0%BE%D0%B2&gt; данные гены.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Асимметричная ПЦР</w:t>
      </w:r>
      <w:r>
        <w:rPr>
          <w:color w:val="000000"/>
          <w:sz w:val="28"/>
          <w:szCs w:val="28"/>
        </w:rPr>
        <w:t xml:space="preserve"> - проводится тогда, когда нужно амплифицировать преимущественно одну из цепей исходной ДНК. Используется в некоторых методиках секвенирования &lt;http://ru.wikipedia.o</w:t>
      </w:r>
      <w:r>
        <w:rPr>
          <w:color w:val="000000"/>
          <w:sz w:val="28"/>
          <w:szCs w:val="28"/>
        </w:rPr>
        <w:t xml:space="preserve">rg/wiki/%D0%A1%D0%B5%D0%BA%D0%B2%D0%B5%D0%BD%D0%B8%D1%80%D0%BE%D0%B2%D0%B0%D0%BD%D0%B8%D0%B5&gt; и гибридизационного </w:t>
      </w:r>
      <w:r>
        <w:rPr>
          <w:color w:val="000000"/>
          <w:sz w:val="28"/>
          <w:szCs w:val="28"/>
        </w:rPr>
        <w:lastRenderedPageBreak/>
        <w:t>&lt;http://ru.wikipedia.org/wiki/%D0%93%D0%B8%D0%B1%D1%80%D0%B8%D0%B4%D0%B8%D0%B7%D0%B0%D1%86%D0%B8%D1%8F_%D0%94%D0%9D%D0%9A&gt; анализа. ПЦР провод</w:t>
      </w:r>
      <w:r>
        <w:rPr>
          <w:color w:val="000000"/>
          <w:sz w:val="28"/>
          <w:szCs w:val="28"/>
        </w:rPr>
        <w:t>ится как обычно, за исключением того, что один из праймеров берется в большом избытке. ПЦР проводят при высокой температуре отжига, тем самым удаётся поддержать эффективности реакции на протяжении всех циклов.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Количественная ПЦР &lt;http://ru.wikipedia.org/</w:t>
      </w:r>
      <w:r>
        <w:rPr>
          <w:b/>
          <w:bCs/>
          <w:color w:val="000000"/>
          <w:sz w:val="28"/>
          <w:szCs w:val="28"/>
        </w:rPr>
        <w:t>wiki/Real-time_PCR&gt;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bCs/>
          <w:color w:val="000000"/>
          <w:sz w:val="28"/>
          <w:szCs w:val="28"/>
        </w:rPr>
        <w:t>ПЦР в реальном времени &lt;http://ru.wikipedia.org/wiki/%D0%9F%D0%A6%D0%A0_%D0%B2_%D1%80%D0%B5%D0%B0%D0%BB%D1%8C%D0%BD%D0%BE%D0%BC_%D0%B2%D1%80%D0%B5%D0%BC%D0%B5%D0%BD%D0%B8&gt;</w:t>
      </w:r>
      <w:r>
        <w:rPr>
          <w:color w:val="000000"/>
          <w:sz w:val="28"/>
          <w:szCs w:val="28"/>
        </w:rPr>
        <w:t xml:space="preserve"> - используется для непосредственного наблюдения за измерение</w:t>
      </w:r>
      <w:r>
        <w:rPr>
          <w:color w:val="000000"/>
          <w:sz w:val="28"/>
          <w:szCs w:val="28"/>
        </w:rPr>
        <w:t>м количества конкретного ПЦР продукта в каждом цикле реакции. В этом методе используют флуоресцентно-меченые праймеры или ДНК-зонды &lt;http://ru.wikipedia.org/w/index.php?title=%D0%94%D0%9D%D0%9A-%D0%B7%D0%BE%D0%BD%D0%B4%D1%8B&amp;action=edit&amp;redlink=1&gt; для точн</w:t>
      </w:r>
      <w:r>
        <w:rPr>
          <w:color w:val="000000"/>
          <w:sz w:val="28"/>
          <w:szCs w:val="28"/>
        </w:rPr>
        <w:t>ого измерения количества продукта реакции по мере его накопления.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Ступенчатая ПЦР</w:t>
      </w:r>
      <w:r>
        <w:rPr>
          <w:color w:val="000000"/>
          <w:sz w:val="28"/>
          <w:szCs w:val="28"/>
        </w:rPr>
        <w:t xml:space="preserve"> - с помощью этого подхода уменьшают влияние неспецифического связывания праймеров. Первые циклы проводят при температуре выше оптимальной температуры отжига, затем каждые н</w:t>
      </w:r>
      <w:r>
        <w:rPr>
          <w:color w:val="000000"/>
          <w:sz w:val="28"/>
          <w:szCs w:val="28"/>
        </w:rPr>
        <w:t>есколько циклов температуру отжига постепенно снижают до оптимальной. Это делается для того, чтобы праймер гибридизовался с комплементарной цепью всей своей длиной; тогда как при оптимальной температуре отжига, праймер частично гибридизуется с комплементар</w:t>
      </w:r>
      <w:r>
        <w:rPr>
          <w:color w:val="000000"/>
          <w:sz w:val="28"/>
          <w:szCs w:val="28"/>
        </w:rPr>
        <w:t>ной цепью. Частичная гибридизация праймера на геномной ДНК приводит к неспецифической амплификации, если участков связывания для праймера достаточно много. В большинстве случаев, первые десять ПЦР циклов, можно проводить при температуре отжига в 72-75°С, а</w:t>
      </w:r>
      <w:r>
        <w:rPr>
          <w:color w:val="000000"/>
          <w:sz w:val="28"/>
          <w:szCs w:val="28"/>
        </w:rPr>
        <w:t xml:space="preserve"> затем сразу снизить до оптимальной, например до 60-65°С.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Метод молекулярных колоний (ПЦР гель) - </w:t>
      </w:r>
      <w:r>
        <w:rPr>
          <w:color w:val="000000"/>
          <w:sz w:val="28"/>
          <w:szCs w:val="28"/>
        </w:rPr>
        <w:t>акриламидный гель &lt;http://ru.wikipedia.org/wiki/SDS_PAGE&gt; полимеризуют &lt;http://ru.wikipedia.org/wiki/%D0%9F%D0%BE%D0%BB%D0%B8%D0%BC%D0%B5%D1%80&gt; со всеми ко</w:t>
      </w:r>
      <w:r>
        <w:rPr>
          <w:color w:val="000000"/>
          <w:sz w:val="28"/>
          <w:szCs w:val="28"/>
        </w:rPr>
        <w:t>мпонентами ПЦР на поверхности и проводят ПЦР. В точках, содержащих анализируемую ДНК, происходит амплификация с образованием молекулярных колоний.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ПЦР длинных фрагментов</w:t>
      </w:r>
      <w:r>
        <w:rPr>
          <w:color w:val="000000"/>
          <w:sz w:val="28"/>
          <w:szCs w:val="28"/>
        </w:rPr>
        <w:t xml:space="preserve"> - модификация ПЦР для амплификации протяженных участков ДНК (10 тысяч и более основа</w:t>
      </w:r>
      <w:r>
        <w:rPr>
          <w:color w:val="000000"/>
          <w:sz w:val="28"/>
          <w:szCs w:val="28"/>
        </w:rPr>
        <w:t>ний). Используют смесь двух полимераз, одна из которых - Taq-полимераза с высокой процессивностью (то есть, способная за один проход синтезировать длинную цепь ДНК), а вторая - ДНК полимераза с 3'-5' экзонуклеазной активностью.</w:t>
      </w:r>
    </w:p>
    <w:p w:rsidR="00000000" w:rsidRDefault="00B1220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полимеразная цепная реакция </w:t>
      </w:r>
      <w:r>
        <w:rPr>
          <w:color w:val="FFFFFF"/>
          <w:sz w:val="28"/>
          <w:szCs w:val="28"/>
        </w:rPr>
        <w:t>праймер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Групп-специфическая ПЦР</w:t>
      </w:r>
      <w:r>
        <w:rPr>
          <w:color w:val="000000"/>
          <w:sz w:val="28"/>
          <w:szCs w:val="28"/>
        </w:rPr>
        <w:t xml:space="preserve"> - ПЦР для родственных </w:t>
      </w:r>
      <w:r>
        <w:rPr>
          <w:color w:val="000000"/>
          <w:sz w:val="28"/>
          <w:szCs w:val="28"/>
        </w:rPr>
        <w:lastRenderedPageBreak/>
        <w:t>&lt;http://ru.wikipedia.org/wiki/%D0%93%D0%BE%D0%BC%D0%BE%D0%BB%D0%BE%D0%B3%D0%B8%D1%8F_(%D0%B1%D0%B8%D0%BE%D0%BB%D0%BE%D0%B3%D0%B8%D1%8F)&gt; последовательностях внутри одного или между разными видами &lt;htt</w:t>
      </w:r>
      <w:r>
        <w:rPr>
          <w:color w:val="000000"/>
          <w:sz w:val="28"/>
          <w:szCs w:val="28"/>
        </w:rPr>
        <w:t>p://ru.wikipedia.org/wiki/%D0%91%D0%B8%D0%BE%D0%BB%D0%BE%D0%B3%D0%B8%D1%87%D0%B5%D1%81%D0%BA%D0%B8%D0%B9_%D0%B2%D0%B8%D0%B4&gt;, используя консервативные праймеры к этим последовательностям.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ПЦР с использованием горячего старта</w:t>
      </w:r>
      <w:r>
        <w:rPr>
          <w:color w:val="000000"/>
          <w:sz w:val="28"/>
          <w:szCs w:val="28"/>
        </w:rPr>
        <w:t xml:space="preserve"> - модификация ПЦР с использов</w:t>
      </w:r>
      <w:r>
        <w:rPr>
          <w:color w:val="000000"/>
          <w:sz w:val="28"/>
          <w:szCs w:val="28"/>
        </w:rPr>
        <w:t>анием ДНК-полимеразы, в которой полимеразная активность блокируется при комнатной температуре антителами или имитирующие антитела небольшими молекулами типа Affibody &lt;http://en.wikipedia.org/wiki/Affibody_molecule&gt;, то есть в момент постановки реакции до п</w:t>
      </w:r>
      <w:r>
        <w:rPr>
          <w:color w:val="000000"/>
          <w:sz w:val="28"/>
          <w:szCs w:val="28"/>
        </w:rPr>
        <w:t>ервой денатурации в ПЦР. Обычно первая денатурация проводится при 95°C в течение 10 минут.</w:t>
      </w:r>
    </w:p>
    <w:p w:rsidR="00000000" w:rsidRDefault="00B1220A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Виртуальная ПЦР &lt;http://ru.wikipedia.org/wiki/%D0%92%D0%B8%D1%80%D1%82%D1%83%D0%B0%D0%BB%D1%8C%D0%BD%D0%B0%D1%8F_%D0%9F%D0%A6%D0%A0&gt; (цифровая ПЦР, электронная ПЦР</w:t>
      </w:r>
      <w:r>
        <w:rPr>
          <w:b/>
          <w:bCs/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</w:rPr>
        <w:t>математический метод компьютерного &lt;http://ru.wikipedia.org/wiki/%D0%91%D0%B8%D0%BE%D0%B8%D0%BD%D1%84%D0%BE%D1%80%D0%BC%D0%B0%D1%82%D0%B8%D0%BA%D0%B0&gt; анализа теоретической полимеразной цепной реакции c использованием списка последовательностей праймер</w:t>
      </w:r>
      <w:r>
        <w:rPr>
          <w:color w:val="000000"/>
          <w:sz w:val="28"/>
          <w:szCs w:val="28"/>
        </w:rPr>
        <w:t>ов &lt;http://ru.wikipedia.org/wiki/%D0%9F%D1%80%D0%B0%D0%B9%D0%BC%D0%B5%D1%80&gt; (или ДНК-зондов &lt;http://ru.wikipedia.org/wiki/%D0%94%D0%9D%D0%9A-%D0%B7%D0%BE%D0%BD%D0%B4&gt;) для предсказания потенциальной амплификации ДНК &lt;http://ru.wikipedia.org/wiki/%D0%94%D0</w:t>
      </w:r>
      <w:r>
        <w:rPr>
          <w:color w:val="000000"/>
          <w:sz w:val="28"/>
          <w:szCs w:val="28"/>
        </w:rPr>
        <w:t>%9D%D0%9A&gt; исследуемого генома &lt;http://ru.wikipedia.org/wiki/%D0%93%D0%B5%D0%BD%D0%BE%D0%BC&gt;, хромосомы &lt;http://ru.wikipedia.org/wiki/%D0%A5%D1%80%D0%BE%D0%BC%D0%BE%D1%81%D0%BE%D0%BC&gt;, кольцевой ДНК &lt;http://ru.wikipedia.org/wiki/%D0%94%D0%9D%D0%9A&gt; или люб</w:t>
      </w:r>
      <w:r>
        <w:rPr>
          <w:color w:val="000000"/>
          <w:sz w:val="28"/>
          <w:szCs w:val="28"/>
        </w:rPr>
        <w:t>ого другого участка ДНК.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1.3 Полимеразная цепная реакция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Открытая в середине 80-х годов, полимеразная цепная реакция (ПЦР) способна увеличить количество копий исходной пробы в миллионы раз в </w:t>
      </w:r>
      <w:r>
        <w:rPr>
          <w:color w:val="000000"/>
          <w:sz w:val="28"/>
          <w:szCs w:val="28"/>
        </w:rPr>
        <w:lastRenderedPageBreak/>
        <w:t>течение нескольких часов. В ходе каждого цикла реакции из исход</w:t>
      </w:r>
      <w:r>
        <w:rPr>
          <w:color w:val="000000"/>
          <w:sz w:val="28"/>
          <w:szCs w:val="28"/>
        </w:rPr>
        <w:t>ной молекулы образуются две копии. Каждая из синтезированных копий ДНК может служить матрицей для синтеза новых копий ДНК в следующем цикле. Таким образом, многократное повторение циклов, приводит к возрастанию количества копий в геометрической прогрессии.</w:t>
      </w:r>
      <w:r>
        <w:rPr>
          <w:color w:val="000000"/>
          <w:sz w:val="28"/>
          <w:szCs w:val="28"/>
        </w:rPr>
        <w:t xml:space="preserve"> Из расчетов следует, что даже при наличии 30 циклов, число копий исходной молекулы составит более 1 миллиарда. Даже если учесть, что в ходе каждого цикла дуплицируются не все ампликоны, то общее количество копий, несмотря на это, составляет достаточно бол</w:t>
      </w:r>
      <w:r>
        <w:rPr>
          <w:color w:val="000000"/>
          <w:sz w:val="28"/>
          <w:szCs w:val="28"/>
        </w:rPr>
        <w:t>ьшую цифру.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цикл полимеразной цепной реакции (ПЦР) состоит из следующих этапов: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Денатурация - Повышение температуры вызывает раскручивание и расщепление двухцепочечной молекулы ДНК на две одноцепочечные;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Отжиг - Снижение температуры позволяет пр</w:t>
      </w:r>
      <w:r>
        <w:rPr>
          <w:color w:val="000000"/>
          <w:sz w:val="28"/>
          <w:szCs w:val="28"/>
        </w:rPr>
        <w:t>аймерам присоединиться к комплементарным участкам молекулы ДНК;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Элонгация - Фермент ДНК-полимераза достраивает комплементарную цепь.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амплификации избранного фрагмента используют два олигонуклеотидных праймера (затравки), фланкирующих определенный уча</w:t>
      </w:r>
      <w:r>
        <w:rPr>
          <w:color w:val="000000"/>
          <w:sz w:val="28"/>
          <w:szCs w:val="28"/>
        </w:rPr>
        <w:t xml:space="preserve">сток ДНК. Праймеры ориентированы 3’-концами навстречу друг другу и в сторону той последовательности, которую необходимо амплифицировать. ДНК-полимераза осуществляет синтез (достройку) взаимно комплементарных цепей ДНК, начиная с праймеров. При синтезе ДНК </w:t>
      </w:r>
      <w:r>
        <w:rPr>
          <w:color w:val="000000"/>
          <w:sz w:val="28"/>
          <w:szCs w:val="28"/>
        </w:rPr>
        <w:t>праймеры физически встраиваются в цепь новосинтезирующихся молекул ДНК. Каждая цепь молекулы ДНК, образующаяся с помощью одного из праймеров, может служить матрицей для синтеза комплементарной цепи ДНК с помощью другого праймера.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lastRenderedPageBreak/>
        <w:t>1.4 Проведение полимеразн</w:t>
      </w:r>
      <w:r>
        <w:rPr>
          <w:b/>
          <w:bCs/>
          <w:i/>
          <w:iCs/>
          <w:smallCaps/>
          <w:noProof/>
          <w:sz w:val="28"/>
          <w:szCs w:val="28"/>
        </w:rPr>
        <w:t>ой цепной реакции (ПЦР)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Полимеразную цепную реакцию проводят в специальных тонкостенных полипропиленовых пробирках, совместимых по размеру с используемым термоциклером (амплификатором) - прибором, который контролирует температурные и временные характерист</w:t>
      </w:r>
      <w:r>
        <w:rPr>
          <w:color w:val="000000"/>
          <w:sz w:val="28"/>
          <w:szCs w:val="28"/>
        </w:rPr>
        <w:t>ики этапов полимеразной цепной реакции (ПЦР).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1.5 Принцип метода полимеразной цепной реакции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Полимеразная цепная реакция (ПЦР) - метод амплификации ДНК in vitro, с помощью которого в течение нескольких часов можно выделить и размножить определённую посл</w:t>
      </w:r>
      <w:r>
        <w:rPr>
          <w:color w:val="000000"/>
          <w:sz w:val="28"/>
          <w:szCs w:val="28"/>
        </w:rPr>
        <w:t>едовательность ДНК в миллиарды раз. Возможность получения огромного количества копий одного строго определённого участка генома значительно упрощает исследование имеющегося образца ДНК.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полимеразной цепной реакции необходимо соблюдение ряда </w:t>
      </w:r>
      <w:r>
        <w:rPr>
          <w:color w:val="000000"/>
          <w:sz w:val="28"/>
          <w:szCs w:val="28"/>
        </w:rPr>
        <w:t>условий: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1.5.1 Наличие в реакционной смеси ряда компонентов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компонентами реакционной (ПЦР) смеси являются: Трис-</w:t>
      </w:r>
      <w:r>
        <w:rPr>
          <w:color w:val="000000"/>
          <w:sz w:val="28"/>
          <w:szCs w:val="28"/>
          <w:lang w:val="en-US"/>
        </w:rPr>
        <w:t>HCl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KCl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MgCl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смесь нуклеотидтрифосфатов (АТФ, ГТФ, ЦТФ, ТТФ), праймеры (олигонуклеотиды), препарат анализируемой ДНК, термостабил</w:t>
      </w:r>
      <w:r>
        <w:rPr>
          <w:color w:val="000000"/>
          <w:sz w:val="28"/>
          <w:szCs w:val="28"/>
        </w:rPr>
        <w:t>ьная ДНК-полимераза. Каждый из компонентов реакционной смеси непосредственно участвует в полимеразной цепной реакции (ПЦР), а концентрация реагентов напрямую влияет на ход амплификации.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Трис-</w:t>
      </w:r>
      <w:r>
        <w:rPr>
          <w:color w:val="000000"/>
          <w:sz w:val="28"/>
          <w:szCs w:val="28"/>
          <w:lang w:val="en-US"/>
        </w:rPr>
        <w:t>HCl</w:t>
      </w:r>
      <w:r>
        <w:rPr>
          <w:color w:val="000000"/>
          <w:sz w:val="28"/>
          <w:szCs w:val="28"/>
        </w:rPr>
        <w:t xml:space="preserve"> - определяет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реакционной смеси, создает буферную емкость</w:t>
      </w:r>
      <w:r>
        <w:rPr>
          <w:color w:val="000000"/>
          <w:sz w:val="28"/>
          <w:szCs w:val="28"/>
        </w:rPr>
        <w:t xml:space="preserve">. Активность ДНК-полимеразы зависит от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среды, поэтому значение водородного показателя напрямую влияет на ход полимеразной цепной реакции. Обычно значение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находится в пределах 8 - 9,5. Высокое значение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берется из-за того, что при повышении температ</w:t>
      </w:r>
      <w:r>
        <w:rPr>
          <w:color w:val="000000"/>
          <w:sz w:val="28"/>
          <w:szCs w:val="28"/>
        </w:rPr>
        <w:t xml:space="preserve">уры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Трил-</w:t>
      </w:r>
      <w:r>
        <w:rPr>
          <w:color w:val="000000"/>
          <w:sz w:val="28"/>
          <w:szCs w:val="28"/>
          <w:lang w:val="en-US"/>
        </w:rPr>
        <w:t>HCl</w:t>
      </w:r>
      <w:r>
        <w:rPr>
          <w:color w:val="000000"/>
          <w:sz w:val="28"/>
          <w:szCs w:val="28"/>
        </w:rPr>
        <w:t xml:space="preserve"> буфера падает.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KCl</w:t>
      </w:r>
      <w:r>
        <w:rPr>
          <w:color w:val="000000"/>
          <w:sz w:val="28"/>
          <w:szCs w:val="28"/>
        </w:rPr>
        <w:t xml:space="preserve"> - концентрация хлорида калия до 50 мМ влияет на протекание процессов денатурации и отжига, концентрация свыше 50 мМ ингибирует ДНК-полимеразу.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MgCl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- поскольку ДНК-полимераза является 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 - зависимым ферментом, то к</w:t>
      </w:r>
      <w:r>
        <w:rPr>
          <w:color w:val="000000"/>
          <w:sz w:val="28"/>
          <w:szCs w:val="28"/>
        </w:rPr>
        <w:t xml:space="preserve">онцентрация ионов магния влияет на активность фермента </w:t>
      </w:r>
      <w:r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 образует комплексы с НТФ - именно эти комплексы являются субстратом для полимеразы). Высокая концентрация приводит к увеличению неспецифической амплификации, а низкая ведет - к ингибированию реак</w:t>
      </w:r>
      <w:r>
        <w:rPr>
          <w:color w:val="000000"/>
          <w:sz w:val="28"/>
          <w:szCs w:val="28"/>
        </w:rPr>
        <w:t xml:space="preserve">ции, оптимум (для различных полимераз) находится в области 0,5 - 5мМ. Кроме того, концентрация солей магния влияет на протекание процессов денатурации и отжига - повышение концентрации 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 вызывает повышение температуры плавления ДНК (т.е. температуры, пр</w:t>
      </w:r>
      <w:r>
        <w:rPr>
          <w:color w:val="000000"/>
          <w:sz w:val="28"/>
          <w:szCs w:val="28"/>
        </w:rPr>
        <w:t>и корой 50% двухцепочечных нитей ДНК разъединяются на одноцепочечные).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НТФ - нуклеотидтрифосфаты являются непосредственными мономерами нуклеиновых кислот. Для предотвращения цепной терминации рекомендуется равноколличественное соотношение всех четырех ну</w:t>
      </w:r>
      <w:r>
        <w:rPr>
          <w:color w:val="000000"/>
          <w:sz w:val="28"/>
          <w:szCs w:val="28"/>
        </w:rPr>
        <w:t>клеотидтрифосфатов. Низкая концентрация данных компонентов в реакционной смеси увеличивает вероятность ошибки при построении комплементарной цепи ДНК.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Праймеры - Наиболее оптимальным является использование праймеров с разницей температур плавления не бол</w:t>
      </w:r>
      <w:r>
        <w:rPr>
          <w:color w:val="000000"/>
          <w:sz w:val="28"/>
          <w:szCs w:val="28"/>
        </w:rPr>
        <w:t>ее 2 - 4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С. Иногда при длительном хранении при температуре 4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С, или после большого количества замораживаний - оттаиваний праймеры образуют вторичные структуры - димеры, снижая эффективность протекания ПЦР. Устранение данной проблемы сводится к инкубации на</w:t>
      </w:r>
      <w:r>
        <w:rPr>
          <w:color w:val="000000"/>
          <w:sz w:val="28"/>
          <w:szCs w:val="28"/>
        </w:rPr>
        <w:t xml:space="preserve"> водяной бане (Т=95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С) в течение 3 минут и последующему резкому охлаждению до 0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Препараты ДНК - количество и качество препарата ДНК (матрицы) непосредственно влияет на ход и параметры полимеразной цепной реакции. Избыточное количество образца ДНК инги</w:t>
      </w:r>
      <w:r>
        <w:rPr>
          <w:color w:val="000000"/>
          <w:sz w:val="28"/>
          <w:szCs w:val="28"/>
        </w:rPr>
        <w:t>бирует полимеразную цепную реакцию (ПЦР). Примеси различных веществ, находящихся в препарате ДНК, могут также уменьшить эффективность протекания полимеразной цепной реакции (ПЦР): ацетат натрия, хлорид натрия, изопропанол, этанол, гепарин, фенол, мочевина,</w:t>
      </w:r>
      <w:r>
        <w:rPr>
          <w:color w:val="000000"/>
          <w:sz w:val="28"/>
          <w:szCs w:val="28"/>
        </w:rPr>
        <w:t xml:space="preserve"> гемоглобин и др.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ДНК-полимераза - при использовании малого количества ДНК-полимеразы наблюдается уменьшение синтеза конечного продукта прямо пропорционально размеру фрагментов. Избыток полимеразы в 2 - 4 раза приводит к появлению диффузных спектров, а в</w:t>
      </w:r>
      <w:r>
        <w:rPr>
          <w:color w:val="000000"/>
          <w:sz w:val="28"/>
          <w:szCs w:val="28"/>
        </w:rPr>
        <w:t xml:space="preserve"> 4 - 16 раз - низкомолекулярных неспецифических спектров. Диапазон используемых концентраций - 0,5 - 1,5 единиц активности в перерасчете на 25 мкл ПЦР смеси.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основных компонентов ПЦР смеси, используют ряд дополнительных веществ, улучшающих качественн</w:t>
      </w:r>
      <w:r>
        <w:rPr>
          <w:color w:val="000000"/>
          <w:sz w:val="28"/>
          <w:szCs w:val="28"/>
        </w:rPr>
        <w:t>ые и количественные показатели ПЦР: ацетамид (5%) - увеличение растворимости основных компонентов; бетаин (натриевая соль) - стабилизация ДНК-полимеразы, понижение температуры плавления ДНК, выравнивание температуры плавления; альбумин бычий (10-100 мкг/мл</w:t>
      </w:r>
      <w:r>
        <w:rPr>
          <w:color w:val="000000"/>
          <w:sz w:val="28"/>
          <w:szCs w:val="28"/>
        </w:rPr>
        <w:t>) - стабилизация ДНК-полимеразы; диметилсульфоксид (1-10%) - повышение растворимости основных компонентов; формамид (2-10%) - увеличение специфичности отжига; глицерин (15-20%) - увеличение термостабильности фермента, понижение температуры денатурации обра</w:t>
      </w:r>
      <w:r>
        <w:rPr>
          <w:color w:val="000000"/>
          <w:sz w:val="28"/>
          <w:szCs w:val="28"/>
        </w:rPr>
        <w:t>зца ДНК; сульфат аммония - снижение температуры денатурации и отжига.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1.5.2 Циклический и температурный режим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вид программы полимеразной цепной реакции (ПЦР) следующий: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этап. Длительная первичная денатурация препарата ДНК.1 цикл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этап. Быстрая денату</w:t>
      </w:r>
      <w:r>
        <w:rPr>
          <w:color w:val="000000"/>
          <w:sz w:val="28"/>
          <w:szCs w:val="28"/>
        </w:rPr>
        <w:t>рация препарата ДНК. Отжиг праймеров. Элонгация.30 - 45 циклов.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этап. Длительная элонгация. Охлаждение реакционной смеси.1 цикл.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элемент этапа - денатурация, отжиг, элонгация - имеет индивидуальные температурные и временные характеристики. Параметры</w:t>
      </w:r>
      <w:r>
        <w:rPr>
          <w:color w:val="000000"/>
          <w:sz w:val="28"/>
          <w:szCs w:val="28"/>
        </w:rPr>
        <w:t xml:space="preserve"> температуры и времени протекания каждого элемента подбирают эмпирически, в соответствии с качественными и количественными показателями продуктов </w:t>
      </w:r>
      <w:r>
        <w:rPr>
          <w:color w:val="000000"/>
          <w:sz w:val="28"/>
          <w:szCs w:val="28"/>
        </w:rPr>
        <w:lastRenderedPageBreak/>
        <w:t>амплификации.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Денатурация. В ходе данного элемента полимеразной цепной реакции происходит расщепление двухцепо</w:t>
      </w:r>
      <w:r>
        <w:rPr>
          <w:color w:val="000000"/>
          <w:sz w:val="28"/>
          <w:szCs w:val="28"/>
        </w:rPr>
        <w:t>чечной молекулы ДНК на две одноцепочечные. Температурные параметры денатурации находятся в области 90 - 95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С, но в случае ДНК-образца с большим содержанием гуанина и цитозина, температура должна быть увеличена до 98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С. Температура денатурации должна быть д</w:t>
      </w:r>
      <w:r>
        <w:rPr>
          <w:color w:val="000000"/>
          <w:sz w:val="28"/>
          <w:szCs w:val="28"/>
        </w:rPr>
        <w:t>остаточной для полной денатурации - расщепления нитей ДНК и избежания "внезапного охлаждения" или быстрого отжига, однако, термостабильная ДНК-полимераза менее устойчива при высоких температурах. Таким образом, подбор оптимальных температурных параметров д</w:t>
      </w:r>
      <w:r>
        <w:rPr>
          <w:color w:val="000000"/>
          <w:sz w:val="28"/>
          <w:szCs w:val="28"/>
        </w:rPr>
        <w:t>енатурации для соотношения праймер/образец (препарат ДНК) является важным условием при проведении амплификации. Если температура денатурации на первом этапе выше 95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 xml:space="preserve">С, рекомендуется добавлять ДНК-полимеразу в реакционную смесь после первичной денатурации. </w:t>
      </w:r>
      <w:r>
        <w:rPr>
          <w:color w:val="000000"/>
          <w:sz w:val="28"/>
          <w:szCs w:val="28"/>
        </w:rPr>
        <w:t>Продолжительность данного элемента этапа в ходе полимеразной цепной реакции (ПЦР) должна быть достаточной для полной денатурации ДНК, но в то же время не оказывать существенного влияния на активность ДНК-полимеразы при данной температуре.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Отжиг. Температур</w:t>
      </w:r>
      <w:r>
        <w:rPr>
          <w:color w:val="000000"/>
          <w:sz w:val="28"/>
          <w:szCs w:val="28"/>
        </w:rPr>
        <w:t>а отжига (Т</w:t>
      </w:r>
      <w:r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>) - один из важнейших параметров полимеразной цепной реакции. Температура отжига для каждого конкретного праймера подбирается индивидуально. Она зависит от длинны и нуклеотидного состава праймера. Обычно она ниже на 2 - 4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</w:rPr>
        <w:t>С значения температуры</w:t>
      </w:r>
      <w:r>
        <w:rPr>
          <w:color w:val="000000"/>
          <w:sz w:val="28"/>
          <w:szCs w:val="28"/>
        </w:rPr>
        <w:t xml:space="preserve"> плавления (Т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>) праймера. Если температура отжига системы ниже оптимальной, то число неспецифических амплифицированных фрагментов возрастает и, наоборот, более высокая температура уменьшает количество амплифицированных продуктов. При этом концентрация спец</w:t>
      </w:r>
      <w:r>
        <w:rPr>
          <w:color w:val="000000"/>
          <w:sz w:val="28"/>
          <w:szCs w:val="28"/>
        </w:rPr>
        <w:t xml:space="preserve">ифических ампликонов может резко снижаться, вплоть до ингибирования полимеразной цепной реакции (ПЦР). Увеличение времени отжига также приводит к увеличению количества </w:t>
      </w:r>
      <w:r>
        <w:rPr>
          <w:color w:val="000000"/>
          <w:sz w:val="28"/>
          <w:szCs w:val="28"/>
        </w:rPr>
        <w:lastRenderedPageBreak/>
        <w:t>неспецифических ампликонов.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Элонгация. Обычно каждый вид термостабильной ДНК-полимеразы </w:t>
      </w:r>
      <w:r>
        <w:rPr>
          <w:color w:val="000000"/>
          <w:sz w:val="28"/>
          <w:szCs w:val="28"/>
        </w:rPr>
        <w:t>имеет индивидуальный температурный оптимум активности. Скорость синтеза ферментом комплементарной нити ДНК также является величиной специфичной для каждой полимеразы (в среднем она составляет 30 - 60 нуклеотидов в секунду, или 1 - 2 тыс. оснований в минуту</w:t>
      </w:r>
      <w:r>
        <w:rPr>
          <w:color w:val="000000"/>
          <w:sz w:val="28"/>
          <w:szCs w:val="28"/>
        </w:rPr>
        <w:t>), поэтому время элонгации подбирается в зависимости от типа ДНК-полимеразы и длинны амплифицируемого региона.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1.5.3 Основные принципы подбора праймеров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создании ПЦР-тест-системы одной из основных задач является правильный подбор праймеров, которые до</w:t>
      </w:r>
      <w:r>
        <w:rPr>
          <w:color w:val="000000"/>
          <w:sz w:val="28"/>
          <w:szCs w:val="28"/>
        </w:rPr>
        <w:t>лжны отвечать ряду критериев: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Праймеры должны быть специфичны. Особое внимание уделяют 3’-концам праймеров, т. к именно с них начинает достраивать комплементарную цепь ДНК Taq-полимераза. Если их специфичность недостаточна, то, вероятно, что в пробирке с</w:t>
      </w:r>
      <w:r>
        <w:rPr>
          <w:color w:val="000000"/>
          <w:sz w:val="28"/>
          <w:szCs w:val="28"/>
        </w:rPr>
        <w:t xml:space="preserve"> реакционной смесью будут происходить нежелательные процессы, а именно, синтез неспецифической ДНК (коротких или длинных фрагментов). Она видна на электрофорезе в виде тяжелых или легких дополнительных полос. Это мешает оценке результатов реакции, т. к лег</w:t>
      </w:r>
      <w:r>
        <w:rPr>
          <w:color w:val="000000"/>
          <w:sz w:val="28"/>
          <w:szCs w:val="28"/>
        </w:rPr>
        <w:t>ко перепутать специфический продукт амплификации с синтезированной посторонней ДНК. Часть праймеров и дНТФ расходуется на синтез неспецифической ДНК, что приводит к значительной потере чувствительности.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Праймеры не должны образовывать димеры и петли, т.е</w:t>
      </w:r>
      <w:r>
        <w:rPr>
          <w:color w:val="000000"/>
          <w:sz w:val="28"/>
          <w:szCs w:val="28"/>
        </w:rPr>
        <w:t>. не должно образовываться устойчивых двойных цепей в результате отжига праймеров самих на себя или друг с другом.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1.5.4 Эффект "Плато"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Следует заметить, что процесс накопления специфических продуктов амплификации по геометрической прогрессии идет лишь ог</w:t>
      </w:r>
      <w:r>
        <w:rPr>
          <w:color w:val="000000"/>
          <w:sz w:val="28"/>
          <w:szCs w:val="28"/>
        </w:rPr>
        <w:t>раниченное время, а затем его эффективность критически падает. Это связано с так называемым эффектом "плато".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эффект “плато” используют для описания процесса накопления продуктов ПЦР на последних циклах амплификации.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условий и колич</w:t>
      </w:r>
      <w:r>
        <w:rPr>
          <w:color w:val="000000"/>
          <w:sz w:val="28"/>
          <w:szCs w:val="28"/>
        </w:rPr>
        <w:t>ества циклов реакции амплификации, на момент достижения эффекта “плато” влияют утилизация субстратов (дНТФ и праймеров), стабильность реактантов (дНТФ и фермента), количество ингибиторов, включая пирофосфаты и ДНК-дуплексы, конкуренция за реактанты неспеци</w:t>
      </w:r>
      <w:r>
        <w:rPr>
          <w:color w:val="000000"/>
          <w:sz w:val="28"/>
          <w:szCs w:val="28"/>
        </w:rPr>
        <w:t>фическими продуктами или праймер-димерами, концентрация специфического продукта и неполная денатурация при высокой концентрации продуктов амплификации.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меньше начальная концентрация ДНК-мишени, тем выше риск выхода реакции на “плато". Этот момент может</w:t>
      </w:r>
      <w:r>
        <w:rPr>
          <w:color w:val="000000"/>
          <w:sz w:val="28"/>
          <w:szCs w:val="28"/>
        </w:rPr>
        <w:t xml:space="preserve"> наступить до того, как количество специфических продуктов амплификации будет достаточно, чтобы их можно было проанализировать. Избежать этого позволяют лишь хорошо оптимизированные тест-системы.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1.5.5 Подготовка пробы биологического материала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выделен</w:t>
      </w:r>
      <w:r>
        <w:rPr>
          <w:color w:val="000000"/>
          <w:sz w:val="28"/>
          <w:szCs w:val="28"/>
        </w:rPr>
        <w:t>ия ДНК используют различные методики в зависимости от поставленных задач. Их суть заключается в экстракции (извлечении) ДНК из биопрепарата и удалении или нейтрализации посторонних примесей для получения препарата ДНК с чистотой, пригодной для постановки П</w:t>
      </w:r>
      <w:r>
        <w:rPr>
          <w:color w:val="000000"/>
          <w:sz w:val="28"/>
          <w:szCs w:val="28"/>
        </w:rPr>
        <w:t>ЦР.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Стандартной и ставшей уже классической считается методика получения чистого препарата ДНК, описанная Мармуром. Она включает в себя ферментативный протеолиз с последующей депротеинизацией и переосаждением ДНК спиртом. Этот метод позволяет получить чисты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lastRenderedPageBreak/>
        <w:t>препарат ДНК. Однако он довольно трудоемок и предполагает работу с такими агрессивными и имеющими резкий запах веществами, как фенол и хлороформ.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популярных в настоящее время является метод выделения ДНК, предложенный Boom с соавторами. Этот мет</w:t>
      </w:r>
      <w:r>
        <w:rPr>
          <w:color w:val="000000"/>
          <w:sz w:val="28"/>
          <w:szCs w:val="28"/>
        </w:rPr>
        <w:t>од основан на использовании для лизиса клеток сильного хаотропного агента - гуанидина тиоционата (GuSCN), и последующей сорбции ДНК на носителе (стеклянные бусы, диатомовая земля, стеклянное "молоко" и. т.д.). После отмывок в пробе остается ДНК, сорбирован</w:t>
      </w:r>
      <w:r>
        <w:rPr>
          <w:color w:val="000000"/>
          <w:sz w:val="28"/>
          <w:szCs w:val="28"/>
        </w:rPr>
        <w:t>ная на носителе, с которого она легко снимается с помощью элюирующего буфера. Метод удобен, технологичен и пригоден для подготовки образца к амплификации. Однако возможны потери ДНК вследствие необратимой сорбции на носителе, а также в процессе многочислен</w:t>
      </w:r>
      <w:r>
        <w:rPr>
          <w:color w:val="000000"/>
          <w:sz w:val="28"/>
          <w:szCs w:val="28"/>
        </w:rPr>
        <w:t>ных отмывок. Особенно большое значение это имеет при работе с небольшими количествами ДНК в образце. Кроме того, даже следовые количества GuSCN могут ингибировать ПЦР. Поэтому при использовании этого метода очень важен правильный выбор сорбента и тщательно</w:t>
      </w:r>
      <w:r>
        <w:rPr>
          <w:color w:val="000000"/>
          <w:sz w:val="28"/>
          <w:szCs w:val="28"/>
        </w:rPr>
        <w:t>е соблюдение технологических нюансов.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группа методов пробоподготовки основана на использовании ионообменников типа Chilex, которые, в отличие от стекла, сорбируют не ДНК, а наоборот, примеси, мешающие реакции. Как правило, эта технология включает дв</w:t>
      </w:r>
      <w:r>
        <w:rPr>
          <w:color w:val="000000"/>
          <w:sz w:val="28"/>
          <w:szCs w:val="28"/>
        </w:rPr>
        <w:t>е стадии: кипячение образца и сорбция примесей на ионообменнике. Метод чрезвычайно привлекателен простотой исполнения. В большинстве случаев он пригоден для работы с клиническим материалом. К сожалению, иногда встречаются образцы с такими примесями, которы</w:t>
      </w:r>
      <w:r>
        <w:rPr>
          <w:color w:val="000000"/>
          <w:sz w:val="28"/>
          <w:szCs w:val="28"/>
        </w:rPr>
        <w:t>е невозможно удалить с помощью ионообменников. Кроме того, некоторые микроорганизмы не поддаются разрушению простым кипячением. В этих случаях необходимо введение дополнительных стадий обработки образца.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 выбору метода пробоподготовки следу</w:t>
      </w:r>
      <w:r>
        <w:rPr>
          <w:color w:val="000000"/>
          <w:sz w:val="28"/>
          <w:szCs w:val="28"/>
        </w:rPr>
        <w:t>ет относиться с пониманием целей проведения предполагаемых анализов.</w:t>
      </w:r>
    </w:p>
    <w:p w:rsidR="00000000" w:rsidRDefault="00B1220A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1.5.6 Амплификация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реакции амплификации необходимо приготовить реакционную смесь и внести в нее анализируемый образец ДНК. При этом важно учитывать некоторые особенности о</w:t>
      </w:r>
      <w:r>
        <w:rPr>
          <w:color w:val="000000"/>
          <w:sz w:val="28"/>
          <w:szCs w:val="28"/>
        </w:rPr>
        <w:t>тжига праймеров. Дело в том, что, как правило, в анализируемом биологическом образце присутствуют разнообразные молекулы ДНК, к которым используемые в реакции праймеры имеют частичную, а в некоторых случаях значительную, гомологию. Кроме того, праймеры мог</w:t>
      </w:r>
      <w:r>
        <w:rPr>
          <w:color w:val="000000"/>
          <w:sz w:val="28"/>
          <w:szCs w:val="28"/>
        </w:rPr>
        <w:t>ут отжигаться друг с другом, образуя праймер-димеры. И то, и другое приводит к значительному расходу праймеров на синтез побочных (неспецифических) продуктов реакции и, как следствие, значительно уменьшает чувствительность системы. Это затрудняет или делае</w:t>
      </w:r>
      <w:r>
        <w:rPr>
          <w:color w:val="000000"/>
          <w:sz w:val="28"/>
          <w:szCs w:val="28"/>
        </w:rPr>
        <w:t>т невозможным чтение результатов реакции при проведении электрофореза.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1.6 Состав стандартной реакционной ПЦР смеси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 ПЦР буфер (100 мМ р-р Трис-</w:t>
      </w:r>
      <w:r>
        <w:rPr>
          <w:color w:val="000000"/>
          <w:sz w:val="28"/>
          <w:szCs w:val="28"/>
          <w:lang w:val="en-US"/>
        </w:rPr>
        <w:t>HCl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9,0, 500 мМ р-р </w:t>
      </w:r>
      <w:r>
        <w:rPr>
          <w:color w:val="000000"/>
          <w:sz w:val="28"/>
          <w:szCs w:val="28"/>
          <w:lang w:val="en-US"/>
        </w:rPr>
        <w:t>KCl</w:t>
      </w:r>
      <w:r>
        <w:rPr>
          <w:color w:val="000000"/>
          <w:sz w:val="28"/>
          <w:szCs w:val="28"/>
        </w:rPr>
        <w:t xml:space="preserve">, 25 мМ р-р </w:t>
      </w:r>
      <w:r>
        <w:rPr>
          <w:color w:val="000000"/>
          <w:sz w:val="28"/>
          <w:szCs w:val="28"/>
          <w:lang w:val="en-US"/>
        </w:rPr>
        <w:t>MgCl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 …….2,5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(</w:t>
      </w:r>
      <w:r>
        <w:rPr>
          <w:color w:val="000000"/>
          <w:sz w:val="28"/>
          <w:szCs w:val="28"/>
          <w:lang w:val="en-US"/>
        </w:rPr>
        <w:t>MilliQ</w:t>
      </w:r>
      <w:r>
        <w:rPr>
          <w:color w:val="000000"/>
          <w:sz w:val="28"/>
          <w:szCs w:val="28"/>
        </w:rPr>
        <w:t>) ……………………………………………………….18,8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Смесь н</w:t>
      </w:r>
      <w:r>
        <w:rPr>
          <w:color w:val="000000"/>
          <w:sz w:val="28"/>
          <w:szCs w:val="28"/>
        </w:rPr>
        <w:t>уклеотидтрифосфатов (дНТФ)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мМ р-р каждого……………………………………….……….0,5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Праймер 1 (10 мМ р-р) ………………………………………….….1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Праймер 2 (10 мМ р-р) ………………………………………….….1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ДНК-полимераза (5 ед. /мкл) ………………………………………0,2 мкл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ДНК (20 нг/мкл) …………………………………………..</w:t>
      </w:r>
      <w:r>
        <w:rPr>
          <w:color w:val="000000"/>
          <w:sz w:val="28"/>
          <w:szCs w:val="28"/>
        </w:rPr>
        <w:t>1 мкл</w:t>
      </w:r>
    </w:p>
    <w:p w:rsidR="00000000" w:rsidRDefault="00B1220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1.7 Оценка результатов реакции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правильной оценки результатов ПЦР важно понимать, что данный метод не является количественным. Теоретически продукты амплификации единичных молекул ДНК-мишени могут быть обнаружены с помощью электрофореза уже посл</w:t>
      </w:r>
      <w:r>
        <w:rPr>
          <w:color w:val="000000"/>
          <w:sz w:val="28"/>
          <w:szCs w:val="28"/>
        </w:rPr>
        <w:t>е 30-35 циклов. Однако на практике это выполняется лишь в случаях, когда реакция проходит в условиях, близких к идеальным, что в жизни встречается не часто. Особенно большое влияние на эффективность амплификации оказывает степень чистоты препарата ДНК, т.е</w:t>
      </w:r>
      <w:r>
        <w:rPr>
          <w:color w:val="000000"/>
          <w:sz w:val="28"/>
          <w:szCs w:val="28"/>
        </w:rPr>
        <w:t>. наличие в реакционной смеси тех или иных ингибиторов, от которых избавиться в некоторых случаях бывает крайне сложно. Иногда, из-за их присутствия не удается амплифицировать даже десятки тысяч молекул ДНК-мишени. Таким образом, прямая связь между исходны</w:t>
      </w:r>
      <w:r>
        <w:rPr>
          <w:color w:val="000000"/>
          <w:sz w:val="28"/>
          <w:szCs w:val="28"/>
        </w:rPr>
        <w:t>м количеством ДНК-мишени и конечным количеством продуктов амплификации часто отсутствует.</w:t>
      </w: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2: Применение Полимеразной цепной реакции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ПЦР используется во многих областях для проведения анализов и в научных экспериментах.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Криминалистика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ПЦР используют</w:t>
      </w:r>
      <w:r>
        <w:rPr>
          <w:color w:val="000000"/>
          <w:sz w:val="28"/>
          <w:szCs w:val="28"/>
        </w:rPr>
        <w:t xml:space="preserve"> для сравнения так называемых "генетических отпечатков пальцев". Необходим образец генетического материала с места преступления - кровь, слюна, сперма, волосы и т.п. Его сравнивают с генетическим материалом подозреваемого. Достаточно совсем малого количест</w:t>
      </w:r>
      <w:r>
        <w:rPr>
          <w:color w:val="000000"/>
          <w:sz w:val="28"/>
          <w:szCs w:val="28"/>
        </w:rPr>
        <w:t>ва ДНК, теоретически - одной копии. ДНК расщепляют на фрагменты, затем амплифицируют с помощью ПЦР. Фрагменты разделяют с помощью электрофореза ДНК. Полученную картину расположения полос ДНК и называют генетическим отпечатком пальцев.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Установление отцовств</w:t>
      </w:r>
      <w:r>
        <w:rPr>
          <w:b/>
          <w:bCs/>
          <w:color w:val="000000"/>
          <w:sz w:val="28"/>
          <w:szCs w:val="28"/>
        </w:rPr>
        <w:t>а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электрофореза ДНК-фрагментов, амплифицированных с помощью ПЦР. Отец. Ребенок. Мать. Ребенок унаследовал некоторые особенности генетического отпечатка обоих родителей, что дало новый, уникальный отпечаток.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Хотя "генетические отпечатки пальцев" </w:t>
      </w:r>
      <w:r>
        <w:rPr>
          <w:color w:val="000000"/>
          <w:sz w:val="28"/>
          <w:szCs w:val="28"/>
        </w:rPr>
        <w:t>уникальны, родственные связи все же можно установить, сделав несколько таких отпечатков. Тот же метод можно применить, слегка модифицировав его, для установления эволюционного родства среди организмов.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Медицинская диагностика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ПЦР дает возможность существен</w:t>
      </w:r>
      <w:r>
        <w:rPr>
          <w:color w:val="000000"/>
          <w:sz w:val="28"/>
          <w:szCs w:val="28"/>
        </w:rPr>
        <w:t>но ускорить и облегчить диагностику наследственных и вирусных заболеваний. Нужный ген амплифицируют с помощью ПЦР с использованием соответствующих праймеров, а затем секвенируют для определения мутаций. Вирусные инфекции можно обнаруживать сразу после зара</w:t>
      </w:r>
      <w:r>
        <w:rPr>
          <w:color w:val="000000"/>
          <w:sz w:val="28"/>
          <w:szCs w:val="28"/>
        </w:rPr>
        <w:t xml:space="preserve">жения, за недели или месяцы до того, как </w:t>
      </w:r>
      <w:r>
        <w:rPr>
          <w:color w:val="000000"/>
          <w:sz w:val="28"/>
          <w:szCs w:val="28"/>
        </w:rPr>
        <w:lastRenderedPageBreak/>
        <w:t>проявятся симптомы заболевания.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Персонализированная медицина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лекарства оказываются токсичными или аллергенными для некоторых пациентов. Причины этого - отчасти в индивидуальных различиях в восприимчивости и м</w:t>
      </w:r>
      <w:r>
        <w:rPr>
          <w:color w:val="000000"/>
          <w:sz w:val="28"/>
          <w:szCs w:val="28"/>
        </w:rPr>
        <w:t>етаболизме лекарств и их производных. Эти различия детерминируются на генетическом уровне. Например, у одного пациента определенный цитохром может быть более активен, у другого - менее. Для того, чтобы определить, какой разновидностью цитохрома обладает да</w:t>
      </w:r>
      <w:r>
        <w:rPr>
          <w:color w:val="000000"/>
          <w:sz w:val="28"/>
          <w:szCs w:val="28"/>
        </w:rPr>
        <w:t>нный пациент, предложено проводить ПЦР-анализ перед применением лекарства. Такой анализ называют предварительным генотипированием.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Клонирование генов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Клонирование генов - это процесс выделения генов и, в результате генноинженерных манипуляций, получения бо</w:t>
      </w:r>
      <w:r>
        <w:rPr>
          <w:color w:val="000000"/>
          <w:sz w:val="28"/>
          <w:szCs w:val="28"/>
        </w:rPr>
        <w:t>льшого количества продукта данного гена. ПЦР используется для того, чтобы амплифицировать ген, который затем вставляется в вектор - фрагмент ДНК, переносящий чужеродный ген в тот же самый или другой, удобный для выращивания, организм. В качестве векторов и</w:t>
      </w:r>
      <w:r>
        <w:rPr>
          <w:color w:val="000000"/>
          <w:sz w:val="28"/>
          <w:szCs w:val="28"/>
        </w:rPr>
        <w:t>спользуют, например, плазмиды или вирусную ДНК. Вставку генов в чужеродный организм обычно используют для получения продукта этого гена - РНК или, чаще всего, белка. Таким образом в промышленных количествах получают многие белки для использования в сельско</w:t>
      </w:r>
      <w:r>
        <w:rPr>
          <w:color w:val="000000"/>
          <w:sz w:val="28"/>
          <w:szCs w:val="28"/>
        </w:rPr>
        <w:t>м хозяйстве, медицине и др.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Секвенирование ДНК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методе секвенирования с использованием меченых флуоресцентной меткой или радиоактивным изотопом дидезоксинуклеотидов ПЦР является неотъемлемой частью, так как именно в ходе полимеризации в цепь ДНК встраиваю</w:t>
      </w:r>
      <w:r>
        <w:rPr>
          <w:color w:val="000000"/>
          <w:sz w:val="28"/>
          <w:szCs w:val="28"/>
        </w:rPr>
        <w:t xml:space="preserve">тся производные нуклеотидов, меченые флуоресцентной или радиоактивной меткой. Это останавливает реакцию, позволяя определить положения специфических нуклеотидов после разделения синтезированных </w:t>
      </w:r>
      <w:r>
        <w:rPr>
          <w:color w:val="000000"/>
          <w:sz w:val="28"/>
          <w:szCs w:val="28"/>
        </w:rPr>
        <w:lastRenderedPageBreak/>
        <w:t>цепочек в геле.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Мутагенез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ПЦР стала основным</w:t>
      </w:r>
      <w:r>
        <w:rPr>
          <w:color w:val="000000"/>
          <w:sz w:val="28"/>
          <w:szCs w:val="28"/>
        </w:rPr>
        <w:t xml:space="preserve"> методом проведения мутагенеза. Использование ПЦР позволило упростить и ускорить процедуру проведения мутагенеза, а также сделать её более надёжной и воспроизводимой.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ПЦР позволил проанализировать наличие последовательностей вирусов папилломы человек</w:t>
      </w:r>
      <w:r>
        <w:rPr>
          <w:color w:val="000000"/>
          <w:sz w:val="28"/>
          <w:szCs w:val="28"/>
        </w:rPr>
        <w:t>а в срезах биопсий новообразований шейки матки человека, залитых парафином за 40 лет до данного исследования. Более того, с помощью ПЦР удалось амплифицировать, и клонировать фрагменты митохондриальной ДНК из ископаемых останков мозга человека возраста 7 т</w:t>
      </w:r>
      <w:r>
        <w:rPr>
          <w:color w:val="000000"/>
          <w:sz w:val="28"/>
          <w:szCs w:val="28"/>
        </w:rPr>
        <w:t>ысяч лет!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лизатах индивидуальных сперматозоидов человека продемонстрирована возможность одновременно анализировать два локуса, расположенных на разных негомологичных хромосомах. Такой подход обеспечивает уникальную возможность тонкого генетического анал</w:t>
      </w:r>
      <w:r>
        <w:rPr>
          <w:color w:val="000000"/>
          <w:sz w:val="28"/>
          <w:szCs w:val="28"/>
        </w:rPr>
        <w:t>иза и изучения хромосомной рекомбинации, ДНК-полиморфизма и др. Метод анализа индивидуальных сперматозоидов сразу нашел практическое применение в судебной медицине, так как HLA-типирование гаплоидных клеток позволяет определять отцовство или выявлять прест</w:t>
      </w:r>
      <w:r>
        <w:rPr>
          <w:color w:val="000000"/>
          <w:sz w:val="28"/>
          <w:szCs w:val="28"/>
        </w:rPr>
        <w:t>упника (комплекс HLA представляет собой набор генов главного комплекса гистосовместимости человека; локусы комплекса HLA - наиболее полиморфные из всех известных у высших позвоночных: в пределах вида в каждом локусе существует необычайно большое число разн</w:t>
      </w:r>
      <w:r>
        <w:rPr>
          <w:color w:val="000000"/>
          <w:sz w:val="28"/>
          <w:szCs w:val="28"/>
        </w:rPr>
        <w:t>ых аллелей - альтернативных форм одного и того же гена).</w:t>
      </w: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ПЦР, можно выявлять правильность интеграции чужеродных генетических структур в заранее определенный район генома изучаемых клеток. Суммарная клеточная ДНК отжигается с двумя олигонуклеотидн</w:t>
      </w:r>
      <w:r>
        <w:rPr>
          <w:color w:val="000000"/>
          <w:sz w:val="28"/>
          <w:szCs w:val="28"/>
        </w:rPr>
        <w:t xml:space="preserve">ыми затравками, одна из которых комплементарна участку хозяйской ДНК вблизи точки встраивания, а другая - последовательности интегрированного фрагмента </w:t>
      </w:r>
      <w:r>
        <w:rPr>
          <w:color w:val="000000"/>
          <w:sz w:val="28"/>
          <w:szCs w:val="28"/>
        </w:rPr>
        <w:lastRenderedPageBreak/>
        <w:t>в антипараллельной цепи ДНК. Полимеразная цепная реакция в случае неизмененной структуры хромосомной ДНК</w:t>
      </w:r>
      <w:r>
        <w:rPr>
          <w:color w:val="000000"/>
          <w:sz w:val="28"/>
          <w:szCs w:val="28"/>
        </w:rPr>
        <w:t xml:space="preserve"> в предполагаемом месте встройки приводит к образованию фрагментов одноцепочечной ДНК неопределенного размера, а в случае запланированной встройки - двухцепочечных фрагментов ДНК известного размера, определяемого расстоянием между местами отжига двух прайм</w:t>
      </w:r>
      <w:r>
        <w:rPr>
          <w:color w:val="000000"/>
          <w:sz w:val="28"/>
          <w:szCs w:val="28"/>
        </w:rPr>
        <w:t>еров. Причем степень амплификации анализируемого района генома в первом случае будет находиться в линейной зависимости от количества циклов, а во втором - в экспоненциальной. Экспоненциальное накопление в процессе ПЦР амплифицируемого фрагмента заранее изв</w:t>
      </w:r>
      <w:r>
        <w:rPr>
          <w:color w:val="000000"/>
          <w:sz w:val="28"/>
          <w:szCs w:val="28"/>
        </w:rPr>
        <w:t>естного размера позволяет визуально наблюдать его после электрофоретического фракционирования препарата ДНК и делать однозначное заключение о встройке чужеродной последовательности в заданный район хромосомной ДНК.</w:t>
      </w: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Заключение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широкое распространени</w:t>
      </w:r>
      <w:r>
        <w:rPr>
          <w:color w:val="000000"/>
          <w:sz w:val="28"/>
          <w:szCs w:val="28"/>
        </w:rPr>
        <w:t>е метод ПЦР в настоящее время получил как метод диагностики различных инфекционных заболеваний. ПЦР позволяет выявить этиологию инфекции даже если в пробе, взятой на анализ, содержится всего несколько молекул ДНК возбудителя. ПЦР широко используется в ранн</w:t>
      </w:r>
      <w:r>
        <w:rPr>
          <w:color w:val="000000"/>
          <w:sz w:val="28"/>
          <w:szCs w:val="28"/>
        </w:rPr>
        <w:t>ей диагностики ВИЧ-инфекций, вирусных гепатитов и т.д. На сегодняшний день почти нет инфекционного агента, которого нельзя было бы выявить с помощью ПЦР.</w:t>
      </w:r>
    </w:p>
    <w:p w:rsidR="00000000" w:rsidRDefault="00B1220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Список использованной литературы</w:t>
      </w:r>
    </w:p>
    <w:p w:rsidR="00000000" w:rsidRDefault="00B122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122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Падутов В.Е., Баранов О.Ю., Воропаев Е.В. Методы молекулярно - г</w:t>
      </w:r>
      <w:r>
        <w:rPr>
          <w:sz w:val="28"/>
          <w:szCs w:val="28"/>
        </w:rPr>
        <w:t>енетического анализа. - Мн.: Юнипол, 2007. - 176 с.</w:t>
      </w:r>
    </w:p>
    <w:p w:rsidR="00000000" w:rsidRDefault="00B12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ПЦР "в реальном времени"/ Ребриков Д.В., Саматов Г.А., Трофимов Д.Ю. и др.; под ред. д. б. н. Д.В. Ребрикова; предисл. Л.А. Остермана и акад. РАН и РАСХН Е.Д. Свердлова; 2-е изд., испр. и доп. - М.: БИ</w:t>
      </w:r>
      <w:r>
        <w:rPr>
          <w:sz w:val="28"/>
          <w:szCs w:val="28"/>
        </w:rPr>
        <w:t>НОМ. Лаборатория знаний, 2009. - 223 с.</w:t>
      </w:r>
    </w:p>
    <w:p w:rsidR="00000000" w:rsidRDefault="00B12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Патрушев Л.И. Искусственные генетические системы. - М.: Наука, 2005. - В 2 т</w:t>
      </w:r>
    </w:p>
    <w:p w:rsidR="00000000" w:rsidRDefault="00B12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Б. Глик, Дж. Пастернак Молекулярная биотехнология. Принципы и применение 589 стр., 2002 г.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Щелкунов С.Н.  &lt;http://ru.wikipedia.org/w</w:t>
      </w:r>
      <w:r>
        <w:rPr>
          <w:i/>
          <w:iCs/>
          <w:sz w:val="28"/>
          <w:szCs w:val="28"/>
        </w:rPr>
        <w:t>iki/%D0%A9%D0%B5%D0%BB%D0%BA%D1%83%D0%BD%D0%BE%D0%B2,_%D0%A1%D0%B5%D1%80%D0%B3%D0%B5%D0%B9_%D0%9D%D0%B8%D0%BA%D0%BE%D0%BB%D0%B0%D0%B5%D0%B2%D0%B8%D1%87&gt;</w:t>
      </w:r>
      <w:r>
        <w:rPr>
          <w:sz w:val="28"/>
          <w:szCs w:val="28"/>
        </w:rPr>
        <w:t xml:space="preserve"> Генетическая инженерия. - Новосибирск: Сиб. унив. издательствово, 2004. - 496 с.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 редакцией А.А. В</w:t>
      </w:r>
      <w:r>
        <w:rPr>
          <w:sz w:val="28"/>
          <w:szCs w:val="28"/>
        </w:rPr>
        <w:t>орбьева &lt;http://www.ozon.ru/context/detail/id/2195774/&gt; "Полимеразная цепная реакция и ее применение для диагностики в дерматовенерологии"; Медицинское информационное агентство &lt;http://www.ozon.ru/context/detail/id/856850/&gt; - 72 стр.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http://ru. wikipedia</w:t>
      </w:r>
      <w:r>
        <w:rPr>
          <w:sz w:val="28"/>
          <w:szCs w:val="28"/>
        </w:rPr>
        <w:t>.org &lt;http://ru.wikipedia.org&gt;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http://scholar. google.ru &lt;http://scholar.google.ru&gt;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&lt;http://www.molbiol.ru&gt;</w:t>
      </w:r>
    </w:p>
    <w:p w:rsidR="00000000" w:rsidRDefault="00B1220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&lt;http://www.muldyr.ru&gt;</w:t>
      </w:r>
    </w:p>
    <w:p w:rsidR="00000000" w:rsidRDefault="00B1220A">
      <w:pPr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http://www.med2000.ru/n1/n12. htm &lt;http://www.med2000.ru/n1/n12.htm&gt;</w:t>
      </w:r>
    </w:p>
    <w:p w:rsidR="00B1220A" w:rsidRDefault="00B1220A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sz w:val="28"/>
          <w:szCs w:val="28"/>
        </w:rPr>
        <w:t>http://prizvanie. su/ &lt;http://prizvanie.su/&gt; - медицинский журнал</w:t>
      </w:r>
    </w:p>
    <w:sectPr w:rsidR="00B122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DB"/>
    <w:rsid w:val="00946ADB"/>
    <w:rsid w:val="00B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ECE50-EF8C-4625-8A8F-C108BD37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2024-07-06T18:36:00Z</dcterms:created>
  <dcterms:modified xsi:type="dcterms:W3CDTF">2024-07-06T18:36:00Z</dcterms:modified>
</cp:coreProperties>
</file>