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397" w:rsidRPr="002E1999" w:rsidRDefault="00223397" w:rsidP="00223397">
      <w:pPr>
        <w:spacing w:before="120"/>
        <w:jc w:val="center"/>
        <w:rPr>
          <w:b/>
          <w:bCs/>
          <w:sz w:val="32"/>
          <w:szCs w:val="32"/>
        </w:rPr>
      </w:pPr>
      <w:r w:rsidRPr="002E1999">
        <w:rPr>
          <w:b/>
          <w:bCs/>
          <w:sz w:val="32"/>
          <w:szCs w:val="32"/>
        </w:rPr>
        <w:t>Посттромбофлебитическая болезнь.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Посттромбофлебитический синдром — симптомокомплекс, развивающийся вследствие перенесенного тромбоза глубоких вен нижних конечностей.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Он представляет собой типичную разновидность хронической венозной недостаточности, проявляющейся вторичным варикозным расширением вен, стойкими отеками, трофическими изменениями кожи и подкожной клетчатки голени.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Классификация (Савельев В.С., 2001)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По локализации: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-Берцовый сегмент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-Подколенный сегмент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-Бедренный сегмент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-Подвздошный сегмент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-Нижняя полая вена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Формы поражения: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-Окклюзивная форма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-Реканализованная форма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Сепень ХВН: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0.Клинические проявления отсутствуют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1.Синдром "тяжелых ног", преходящий отек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2.Стойкий отек, гипер- или гипопигментация, липодерматосклероз, экзема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3.Венозная трофическая язва (открытая или зажившая)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Инструментальная диагностика: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1.Ультразвуковая доплерография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2.Ультразвуковое дуплексное сканирование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3.Радиоизотопная флебосцинтиграфия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4.Рентгеноконтрастная флебография - выполняется для уточнения анатомических изменений магистральных вен в результате патологического процесса при планировании различных реконструктивных вмешательств (операции Пальма-Эсперона или Уоррена-Тайра)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Лечебно-диагностическая тактика.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Любое врачебное</w:t>
      </w:r>
      <w:r>
        <w:t xml:space="preserve"> </w:t>
      </w:r>
      <w:r w:rsidRPr="007579E3">
        <w:t>(консервативное или оперативное) вмешательство не излечивает больного, а лишь предотвращает или замедляет прогрессирование, патологических изменений в глубоких магистралях и коллатеральных системах. Следует подчеркнуть, что основными способами помощи пациентам с посттромбофлебитической болезнью является компрессия и медикаментозное лечение.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Первым и строго обязательным шагом является назначение компрессионной терапии. Жесткость этого требования обусловлена тем, что адекватность и своевременность эластической компрессии служит залогом успешности любых последующих мероприятий. Чем раньше начато компрессионное лечение и чем более совершенные средства для этого используют, тем больше шансов</w:t>
      </w:r>
      <w:r>
        <w:t xml:space="preserve"> </w:t>
      </w:r>
      <w:r w:rsidRPr="007579E3">
        <w:t>у больного</w:t>
      </w:r>
      <w:r>
        <w:t xml:space="preserve"> </w:t>
      </w:r>
      <w:r w:rsidRPr="007579E3">
        <w:t xml:space="preserve">на замедление, а иногда и на прекращение прогрессирования болезни и развития ее осложнений. Огромным подспорьем является </w:t>
      </w:r>
      <w:r w:rsidRPr="007579E3">
        <w:lastRenderedPageBreak/>
        <w:t>курсовое назначение современных высокоэффективных флеботропных препаратов. Только при безуспешности этих мероприятий следует ставить вопрос об оперативном вмешательстве, которое является паллиативным, поэтому должно быть по возможности минимальным.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Хирургическое лечение.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1.Коррекция мышечно-венозной помпы голени.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Показания:Нарушение деятельности мышечно-венозной помпы вследствие рефлюкса по несостоятельным перфорантным венам.</w:t>
      </w:r>
    </w:p>
    <w:p w:rsidR="00223397" w:rsidRDefault="00223397" w:rsidP="00223397">
      <w:pPr>
        <w:spacing w:before="120"/>
        <w:ind w:firstLine="567"/>
        <w:jc w:val="both"/>
      </w:pPr>
      <w:r w:rsidRPr="007579E3">
        <w:t>Методы операций:</w:t>
      </w:r>
    </w:p>
    <w:p w:rsidR="00223397" w:rsidRDefault="00223397" w:rsidP="00223397">
      <w:pPr>
        <w:spacing w:before="120"/>
        <w:ind w:firstLine="567"/>
        <w:jc w:val="both"/>
      </w:pPr>
      <w:r w:rsidRPr="007579E3">
        <w:t>-Эндоскопическая субфасциальная диссекция перфорантных вен голени.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 xml:space="preserve">-Открытая субфасциальная перевязка перфорантных вен голени по Фельдеру-Савельеву. Особенностью вмешательства при посттробофлебитической болезни является устранение поперечной флотации крови по коммуникантным венам, которые связывают между собой глубокие вены голени. Для этого приподнимают ахиллово сухожилие и под ним пересекают и перевязывают вены, идущие между икроножными и камбаловидной мышцами. 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2.Оперативные вмешательства на подкожных венах.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Показания:Устранение продольной флотации крови и уменьшение ее депонирования в конечности вследствие несостоятельности клапанов поверхностных вен.</w:t>
      </w:r>
    </w:p>
    <w:p w:rsidR="00223397" w:rsidRDefault="00223397" w:rsidP="00223397">
      <w:pPr>
        <w:spacing w:before="120"/>
        <w:ind w:firstLine="567"/>
        <w:jc w:val="both"/>
      </w:pPr>
      <w:r w:rsidRPr="007579E3">
        <w:t>Виды операций:</w:t>
      </w:r>
    </w:p>
    <w:p w:rsidR="00223397" w:rsidRDefault="00223397" w:rsidP="00223397">
      <w:pPr>
        <w:spacing w:before="120"/>
        <w:ind w:firstLine="567"/>
        <w:jc w:val="both"/>
      </w:pPr>
      <w:r w:rsidRPr="007579E3">
        <w:t>-Удаление поверхностных магистральных вен - выполняется при выраженном варикозном изменении подкожных вен, когда по ним практически нет антеградного кровотока и имеются инструментальные данные о восстановлении проходимости глубоких магистралей. Особенности венэктомии - нет необходимости удалять все подкожные вены на голени, так как часто это невозможно выполнить вследствие угрозы послеоперационных гнойно-некротических осложнений из-за трофических изменений в тканях.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-Приустьевая перевязка подкожных магистралей по Троянову-Тренделенбургу - производится при вторичной клапанной недостаточности и отсутствии варикозных изменений большой и малой подкожных вен. При реканализации глубоких вен показано лигирование подкожных магистралей над приустьевыми притоками (максимально близко к устью, что позволяет дренироваться по ним антеградно притекающей крови. При окклюзивной форме заболевания по приустьевым притокам кровь оттекает не только из подкожных вен, но и из глубоких вен. В этих случаях при необходимости ликвидации рефлюкса крови по подкожным венам эффективна их перевязка ниже приустьевых притоков, т.е. на 3-4 см дистальнее сафенофеморального соустья.</w:t>
      </w:r>
    </w:p>
    <w:p w:rsidR="00223397" w:rsidRDefault="00223397" w:rsidP="00223397">
      <w:pPr>
        <w:spacing w:before="120"/>
        <w:ind w:firstLine="567"/>
        <w:jc w:val="both"/>
      </w:pPr>
      <w:r w:rsidRPr="007579E3">
        <w:t>3.Реконструктивные вмешательства:</w:t>
      </w:r>
    </w:p>
    <w:p w:rsidR="00223397" w:rsidRDefault="00223397" w:rsidP="00223397">
      <w:pPr>
        <w:spacing w:before="120"/>
        <w:ind w:firstLine="567"/>
        <w:jc w:val="both"/>
      </w:pPr>
      <w:r w:rsidRPr="007579E3">
        <w:t>Восстановление клапанного аппарата: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-В условиях посттромбофлибитической болезни могут быть достигнуто трансплантацией ауто- или алловены с дееспособными клапанами, перемещением магистральной вены под защиту клапанов непораженной вены (транспозиция) или созданием искусственного клапанного механизма. В настоящее время эффективность и возможность применения таких операций подвергается сомнению.</w:t>
      </w:r>
    </w:p>
    <w:p w:rsidR="00223397" w:rsidRPr="007579E3" w:rsidRDefault="00223397" w:rsidP="00223397">
      <w:pPr>
        <w:spacing w:before="120"/>
        <w:ind w:firstLine="567"/>
        <w:jc w:val="both"/>
      </w:pPr>
      <w:r w:rsidRPr="007579E3">
        <w:t>Эндовазальные вмешательства при посттромбофлебитической болезни находятся в стадии разработки и могут быть реализованы только в дальнейшем.</w:t>
      </w:r>
    </w:p>
    <w:p w:rsidR="00223397" w:rsidRDefault="00223397" w:rsidP="00223397">
      <w:pPr>
        <w:spacing w:before="120"/>
        <w:ind w:firstLine="567"/>
        <w:jc w:val="both"/>
      </w:pPr>
      <w:r w:rsidRPr="007579E3">
        <w:t>Шунтирующие вмешательства:</w:t>
      </w:r>
    </w:p>
    <w:p w:rsidR="00223397" w:rsidRDefault="00223397" w:rsidP="00223397">
      <w:pPr>
        <w:spacing w:before="120"/>
        <w:ind w:firstLine="567"/>
        <w:jc w:val="both"/>
      </w:pPr>
      <w:r w:rsidRPr="007579E3">
        <w:lastRenderedPageBreak/>
        <w:t>-Операция Уоррена-Тайра (сафеноподколенное шунтиррование) - выполняется при окклюзии поверхностной бедренной вены</w:t>
      </w:r>
    </w:p>
    <w:p w:rsidR="00223397" w:rsidRDefault="00223397" w:rsidP="00223397">
      <w:pPr>
        <w:spacing w:before="120"/>
        <w:ind w:firstLine="567"/>
        <w:jc w:val="both"/>
      </w:pPr>
      <w:r w:rsidRPr="007579E3">
        <w:t>-Операция Пальма-Эсперона (перекрестное бедренно-бедренное шунтирование) - выполняется при односторонней окклюзии подвздошных вен.</w:t>
      </w:r>
    </w:p>
    <w:p w:rsidR="00223397" w:rsidRPr="002E1999" w:rsidRDefault="00223397" w:rsidP="00223397">
      <w:pPr>
        <w:spacing w:before="120"/>
        <w:jc w:val="center"/>
        <w:rPr>
          <w:b/>
          <w:bCs/>
          <w:sz w:val="28"/>
          <w:szCs w:val="28"/>
        </w:rPr>
      </w:pPr>
      <w:r w:rsidRPr="002E1999">
        <w:rPr>
          <w:b/>
          <w:bCs/>
          <w:sz w:val="28"/>
          <w:szCs w:val="28"/>
        </w:rPr>
        <w:t>Список литературы</w:t>
      </w:r>
    </w:p>
    <w:p w:rsidR="00223397" w:rsidRDefault="00223397" w:rsidP="00223397">
      <w:pPr>
        <w:spacing w:before="120"/>
        <w:ind w:firstLine="567"/>
        <w:jc w:val="both"/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</w:rPr>
          <w:t>http://medicall.ru/</w:t>
        </w:r>
      </w:hyperlink>
    </w:p>
    <w:p w:rsidR="00223397" w:rsidRDefault="00223397"/>
    <w:sectPr w:rsidR="00223397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97"/>
    <w:rsid w:val="0016646B"/>
    <w:rsid w:val="00223397"/>
    <w:rsid w:val="002E1999"/>
    <w:rsid w:val="003E2EE0"/>
    <w:rsid w:val="0075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BC57A5-18BB-491E-97DF-A61B7570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3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3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4537</Characters>
  <Application>Microsoft Office Word</Application>
  <DocSecurity>0</DocSecurity>
  <Lines>37</Lines>
  <Paragraphs>10</Paragraphs>
  <ScaleCrop>false</ScaleCrop>
  <Company>Home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Посттромбофлебитическая болезнь</dc:title>
  <dc:subject/>
  <dc:creator>Alena</dc:creator>
  <cp:keywords/>
  <dc:description/>
  <cp:lastModifiedBy>Igor</cp:lastModifiedBy>
  <cp:revision>3</cp:revision>
  <dcterms:created xsi:type="dcterms:W3CDTF">2024-10-08T16:52:00Z</dcterms:created>
  <dcterms:modified xsi:type="dcterms:W3CDTF">2024-10-08T16:52:00Z</dcterms:modified>
</cp:coreProperties>
</file>