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7AB2">
      <w:pPr>
        <w:pStyle w:val="a3"/>
      </w:pPr>
      <w:bookmarkStart w:id="0" w:name="_GoBack"/>
      <w:bookmarkEnd w:id="0"/>
      <w:r>
        <w:t>Р. Пауэлс, П. Д. Снэшалл «Практический подход к астме»</w:t>
      </w:r>
    </w:p>
    <w:p w:rsidR="00000000" w:rsidRDefault="00A17AB2">
      <w:pPr>
        <w:ind w:firstLine="720"/>
        <w:jc w:val="both"/>
      </w:pPr>
      <w:r>
        <w:t xml:space="preserve">БА – состояние, хар-ся распространённым сужением бронхов, степень которого меняется за короткие периоды времени либо спонтанно, либо вследствие лечения и не связано с заболеваниями сердечно-сосудистой </w:t>
      </w:r>
      <w:r>
        <w:t xml:space="preserve">системы (симпозиум по БА, 1959). </w:t>
      </w:r>
    </w:p>
    <w:p w:rsidR="00000000" w:rsidRDefault="00A17AB2">
      <w:pPr>
        <w:ind w:firstLine="720"/>
        <w:jc w:val="both"/>
      </w:pPr>
      <w:r>
        <w:t xml:space="preserve">Хорошие диагностические признаки БА – ночные/утренние хрипы, хрипы после физической нагрузки. </w:t>
      </w:r>
    </w:p>
    <w:p w:rsidR="00000000" w:rsidRDefault="00A17AB2">
      <w:pPr>
        <w:ind w:firstLine="720"/>
        <w:jc w:val="both"/>
      </w:pPr>
      <w:r>
        <w:t>Не все больные тяжёлой астмой получают адекватную терапию. Астма считается тяжёлой, если она существенно ограничивает жизненную</w:t>
      </w:r>
      <w:r>
        <w:t xml:space="preserve"> активность больного. </w:t>
      </w:r>
    </w:p>
    <w:p w:rsidR="00000000" w:rsidRDefault="00A17AB2">
      <w:pPr>
        <w:ind w:firstLine="720"/>
        <w:jc w:val="both"/>
      </w:pPr>
      <w:r>
        <w:t xml:space="preserve">БА у детей до двух лет протекает под маской бронхиолита (тахипное, хрипы, гипоксия). При бронхиолите нет эффекта от приёма бронходилататоров. </w:t>
      </w:r>
    </w:p>
    <w:p w:rsidR="00000000" w:rsidRDefault="00A17AB2">
      <w:pPr>
        <w:ind w:firstLine="720"/>
        <w:jc w:val="both"/>
      </w:pPr>
      <w:r>
        <w:t>Прогноз при БА зависит не от симптомов, а от степени выраженности обструкции, а значит, не</w:t>
      </w:r>
      <w:r>
        <w:t xml:space="preserve">обходимо объективное определение степени бронхиальной обструкции. </w:t>
      </w:r>
    </w:p>
    <w:p w:rsidR="00000000" w:rsidRDefault="00A17AB2">
      <w:pPr>
        <w:ind w:firstLine="720"/>
        <w:jc w:val="both"/>
      </w:pPr>
      <w:r>
        <w:rPr>
          <w:i/>
        </w:rPr>
        <w:t>Патологическая анатомия:</w:t>
      </w:r>
      <w:r>
        <w:t xml:space="preserve"> эпителий лишён ресничек, базальная мембрана утолщена, подслизистый слой инфильтрирован эозинофилами, тучными клетками, гладкомышечный слой утолщен, гипертрофированы</w:t>
      </w:r>
      <w:r>
        <w:t xml:space="preserve"> слизистые железы.</w:t>
      </w:r>
    </w:p>
    <w:p w:rsidR="00000000" w:rsidRDefault="00A17AB2">
      <w:pPr>
        <w:ind w:firstLine="720"/>
        <w:jc w:val="both"/>
      </w:pPr>
      <w:r>
        <w:rPr>
          <w:i/>
        </w:rPr>
        <w:t xml:space="preserve">Патологическая физиология: </w:t>
      </w:r>
      <w:r>
        <w:t xml:space="preserve">сокращение гладких мышц бронха, отёк, гиперемия, клеточная инфильтрация стенки, скопление густого вязкого секрета в просвете бронха. </w:t>
      </w:r>
    </w:p>
    <w:p w:rsidR="00000000" w:rsidRDefault="00A17AB2">
      <w:pPr>
        <w:ind w:firstLine="720"/>
        <w:jc w:val="both"/>
      </w:pPr>
      <w:r>
        <w:t>Неспецифическая гиперреактивность бронха – универсальный признак астмы и игр</w:t>
      </w:r>
      <w:r>
        <w:t>ает важную роль в патофизиологических механизмах этого состояния.  Гиперреактивность бронхов – свойство дыхательных путей отвечать бронхоспастическими реакциями на широкий спектр неспецифических стимулов (характерно для БА, но встречается при ряде других с</w:t>
      </w:r>
      <w:r>
        <w:t>остояний). Наиболее частая причина неспецифического раздражения бронхов – физическая нагрузка. Важно различать гиперреактивность бронхов как неспецифический феномен, и аллергическую гиперреактивность. При наличии неспецифической гиперреактивности более отч</w:t>
      </w:r>
      <w:r>
        <w:t xml:space="preserve">ётливо выражен и ответ на воздействие аллергена. Широту ответа на антиген можно предсказать, если знать уровень неспецифической реактивности, степень аллергической </w:t>
      </w:r>
      <w:r>
        <w:t>сенсибилизации</w:t>
      </w:r>
      <w:r>
        <w:t>, дозу антигена. В то же время, наличие аллергических реакций может увеличивать</w:t>
      </w:r>
      <w:r>
        <w:t xml:space="preserve"> степень неспецифической гиперреактивности бронхов. При наличии инфекции в бронхах </w:t>
      </w:r>
      <w:r>
        <w:t>выделяются</w:t>
      </w:r>
      <w:r>
        <w:t xml:space="preserve"> медиаторы воспаления. У людей с бронхиальной астмой, </w:t>
      </w:r>
      <w:r>
        <w:t>а,</w:t>
      </w:r>
      <w:r>
        <w:t xml:space="preserve"> следовательно, с повышенной реактивностью бронхов, вслед за этим развивается бронхоспазм. Гиперреактивность</w:t>
      </w:r>
      <w:r>
        <w:t xml:space="preserve"> бронхов является следствием действия совокупности факторов. </w:t>
      </w:r>
    </w:p>
    <w:p w:rsidR="00000000" w:rsidRDefault="00A17AB2">
      <w:pPr>
        <w:ind w:firstLine="720"/>
        <w:jc w:val="both"/>
      </w:pPr>
      <w:r>
        <w:t xml:space="preserve">У 1 – 2 % больных БА встречается бронхолёгочный аспергиллёз и наличие аллергии к этому грибу. Очень важно диагностировать аспергиллёз, так как обострения его повреждают бронхи, после обострения </w:t>
      </w:r>
      <w:r>
        <w:t xml:space="preserve">возникают центральные бронхоэктазы. Приступы БА при аспергиллёзе хорошо купируются стероидами, в мокроте обнаруживаются нити гриба, кожные пробы с его антигеном положительны. </w:t>
      </w:r>
    </w:p>
    <w:p w:rsidR="00000000" w:rsidRDefault="00A17AB2">
      <w:pPr>
        <w:ind w:firstLine="720"/>
        <w:jc w:val="both"/>
      </w:pPr>
      <w:r>
        <w:t xml:space="preserve">Триггерные механизмы астмы – факторы, утяжеляющие течение БА. </w:t>
      </w:r>
    </w:p>
    <w:p w:rsidR="00000000" w:rsidRDefault="00A17AB2">
      <w:pPr>
        <w:ind w:firstLine="720"/>
        <w:jc w:val="both"/>
      </w:pPr>
      <w:r>
        <w:t xml:space="preserve">Неспецифические </w:t>
      </w:r>
      <w:r>
        <w:t>т</w:t>
      </w:r>
      <w:r>
        <w:t>риггерные</w:t>
      </w:r>
      <w:r>
        <w:t xml:space="preserve"> факторы: физическая нагрузка, атмосферное загрязнение, инфекция, лекарственные препараты (бета-блокаторы, </w:t>
      </w:r>
      <w:r>
        <w:t>холинэргические</w:t>
      </w:r>
      <w:r>
        <w:t xml:space="preserve"> средства), психоэмоциональные нагрузки. </w:t>
      </w:r>
    </w:p>
    <w:p w:rsidR="00000000" w:rsidRDefault="00A17AB2">
      <w:pPr>
        <w:ind w:firstLine="720"/>
        <w:jc w:val="both"/>
      </w:pPr>
      <w:r>
        <w:t>Специфические триггерные факторы: пищевая аллергия, лекарственная аллергия, и т. д.</w:t>
      </w:r>
      <w:r>
        <w:t xml:space="preserve"> </w:t>
      </w:r>
    </w:p>
    <w:p w:rsidR="00000000" w:rsidRDefault="00A17AB2">
      <w:pPr>
        <w:ind w:firstLine="720"/>
        <w:jc w:val="both"/>
      </w:pPr>
      <w:r>
        <w:rPr>
          <w:i/>
        </w:rPr>
        <w:t xml:space="preserve">Диагностика астмы. </w:t>
      </w:r>
      <w:r>
        <w:t xml:space="preserve">Диагноз астмы ставится на основании анамнеза, объективных данных и специальных тестов. </w:t>
      </w:r>
    </w:p>
    <w:p w:rsidR="00000000" w:rsidRDefault="00A17AB2">
      <w:pPr>
        <w:ind w:firstLine="720"/>
        <w:jc w:val="both"/>
      </w:pPr>
      <w:r>
        <w:t>Большое значение имеет указание в анамнезе на наличие сдавления в груди, одышки и хрипов, возникающих в любое время суток. Также могут наблюдат</w:t>
      </w:r>
      <w:r>
        <w:t>ь</w:t>
      </w:r>
      <w:r>
        <w:t>ся р</w:t>
      </w:r>
      <w:r>
        <w:t xml:space="preserve">еакции на неспецифические стимулы, реакции в ответ на контакт с каким-либо аллергеном. У некоторых больных, особенно у детей, доминирующим симптомом является кашель. Важно выяснить, проводилось ли ранее лечение, </w:t>
      </w:r>
      <w:r>
        <w:t>какими</w:t>
      </w:r>
      <w:r>
        <w:t xml:space="preserve"> препаратами, с каким эффектом. </w:t>
      </w:r>
    </w:p>
    <w:p w:rsidR="00000000" w:rsidRDefault="00A17AB2">
      <w:pPr>
        <w:ind w:firstLine="720"/>
        <w:jc w:val="both"/>
      </w:pPr>
      <w:r>
        <w:t>Резу</w:t>
      </w:r>
      <w:r>
        <w:t xml:space="preserve">льтаты обследования зависят от клинической ситуации. Если во время осмотра </w:t>
      </w:r>
      <w:r>
        <w:t>больно</w:t>
      </w:r>
      <w:r>
        <w:t>й</w:t>
      </w:r>
      <w:r>
        <w:t xml:space="preserve"> чувствует себя хорошо, можно не выявить никаких отклонений от нормы. Во время приступа больной сидит прямо, часто можно увидеть цианоз, тахипное, вовлечение вспомогательных </w:t>
      </w:r>
      <w:r>
        <w:t xml:space="preserve">мышц в акт дыхания, пульс учащён, в лёгких перкуторно – звук с коробочным оттенком, аускультативно – ослабленное дыхание, удлинённый выдох, сухие свистящие хрипы. </w:t>
      </w:r>
    </w:p>
    <w:p w:rsidR="00000000" w:rsidRDefault="00A17AB2">
      <w:pPr>
        <w:ind w:firstLine="720"/>
        <w:jc w:val="both"/>
      </w:pPr>
      <w:r>
        <w:t>Специальные тесты применяются:</w:t>
      </w:r>
    </w:p>
    <w:p w:rsidR="00000000" w:rsidRDefault="00A17AB2">
      <w:pPr>
        <w:numPr>
          <w:ilvl w:val="0"/>
          <w:numId w:val="1"/>
        </w:numPr>
        <w:jc w:val="both"/>
      </w:pPr>
      <w:r>
        <w:t>для диагностики заболевания. Дополнительно к пикфлоуметрии мо</w:t>
      </w:r>
      <w:r>
        <w:t xml:space="preserve">жно оценить ФВД, в том числе ОФВ1, лёгочные объёмы, построение кривой поток-объём. При БА выявляются нарушения по обструктивному типу. </w:t>
      </w:r>
    </w:p>
    <w:p w:rsidR="00000000" w:rsidRDefault="00A17AB2">
      <w:pPr>
        <w:numPr>
          <w:ilvl w:val="0"/>
          <w:numId w:val="1"/>
        </w:numPr>
        <w:jc w:val="both"/>
      </w:pPr>
      <w:r>
        <w:t xml:space="preserve">Для оценки степени тяжести астмы. </w:t>
      </w:r>
    </w:p>
    <w:p w:rsidR="00000000" w:rsidRDefault="00A17AB2">
      <w:pPr>
        <w:numPr>
          <w:ilvl w:val="0"/>
          <w:numId w:val="1"/>
        </w:numPr>
        <w:jc w:val="both"/>
      </w:pPr>
      <w:r>
        <w:t xml:space="preserve">Для оценки эффективности лечения (для пп. 2 и 3 применяют также ФВД). </w:t>
      </w:r>
    </w:p>
    <w:p w:rsidR="00000000" w:rsidRDefault="00A17AB2">
      <w:pPr>
        <w:ind w:firstLine="720"/>
        <w:jc w:val="both"/>
        <w:rPr>
          <w:i/>
        </w:rPr>
      </w:pPr>
    </w:p>
    <w:p w:rsidR="00000000" w:rsidRDefault="00A17AB2">
      <w:pPr>
        <w:ind w:firstLine="720"/>
        <w:jc w:val="both"/>
      </w:pPr>
      <w:r>
        <w:rPr>
          <w:i/>
        </w:rPr>
        <w:lastRenderedPageBreak/>
        <w:t>Специальные т</w:t>
      </w:r>
      <w:r>
        <w:rPr>
          <w:i/>
        </w:rPr>
        <w:t xml:space="preserve">есты. </w:t>
      </w:r>
    </w:p>
    <w:p w:rsidR="00000000" w:rsidRDefault="00A17AB2">
      <w:pPr>
        <w:numPr>
          <w:ilvl w:val="0"/>
          <w:numId w:val="2"/>
        </w:numPr>
        <w:jc w:val="both"/>
      </w:pPr>
      <w:r>
        <w:t>пикфлоуметрия. с его помощью производится постоянный мониторинг состояния больного. Техника измерения пиковой скорости выдоха проста, и каждый пациент, начиная с 4 – 5-летнего возраста в состоянии проводить эту процедуру в домашних условиях. Дети пр</w:t>
      </w:r>
      <w:r>
        <w:t>оводят пик-флоу с помощью взрослых. Проба производится стоя. Пациент максимально возможно вдыхает носом и, зажав мундштук прибора губами и зубами, максимально быстро выдыхает воздух. После трёхкратного измерения записывается лучший результат. Проба произво</w:t>
      </w:r>
      <w:r>
        <w:t xml:space="preserve">дится утром и вечером, через 12 часов. Результаты, а также применяемое в данный момент лечение, отражаются в специальном графике. С помощью него и пациенту, и его врачу легче оценить адекватность терапии, предположить или отвергнуть диагноз БА. </w:t>
      </w:r>
    </w:p>
    <w:p w:rsidR="00000000" w:rsidRDefault="00A17AB2">
      <w:pPr>
        <w:numPr>
          <w:ilvl w:val="0"/>
          <w:numId w:val="2"/>
        </w:numPr>
        <w:jc w:val="both"/>
      </w:pPr>
      <w:r>
        <w:t>Спирометри</w:t>
      </w:r>
      <w:r>
        <w:t>я. Используются параметры – ОФВ1, ФЖЕЛ.</w:t>
      </w:r>
    </w:p>
    <w:p w:rsidR="00000000" w:rsidRDefault="00A17AB2">
      <w:pPr>
        <w:numPr>
          <w:ilvl w:val="0"/>
          <w:numId w:val="2"/>
        </w:numPr>
        <w:jc w:val="both"/>
      </w:pPr>
      <w:r>
        <w:t xml:space="preserve">Петля поток-объём. Больной делает максимальный вдох и выдыхает максимально быстро до остаточного объёма. Построенная по полученным данным кривая имеет важное диагностическое значение. </w:t>
      </w:r>
    </w:p>
    <w:p w:rsidR="00000000" w:rsidRDefault="00A17AB2">
      <w:pPr>
        <w:numPr>
          <w:ilvl w:val="0"/>
          <w:numId w:val="2"/>
        </w:numPr>
        <w:jc w:val="both"/>
      </w:pPr>
      <w:r>
        <w:t>Плетизмография. Позволяет непос</w:t>
      </w:r>
      <w:r>
        <w:t>редственно определить сопротивление в дыхательных путях и лёгочные объёмы.</w:t>
      </w:r>
    </w:p>
    <w:p w:rsidR="00000000" w:rsidRDefault="00A17AB2">
      <w:pPr>
        <w:numPr>
          <w:ilvl w:val="0"/>
          <w:numId w:val="2"/>
        </w:numPr>
        <w:jc w:val="both"/>
      </w:pPr>
      <w:r>
        <w:t>Лёгочные объёмы. Обструкция приводит к увеличению дыхательных объёмов.</w:t>
      </w:r>
    </w:p>
    <w:p w:rsidR="00000000" w:rsidRDefault="00A17AB2">
      <w:pPr>
        <w:numPr>
          <w:ilvl w:val="0"/>
          <w:numId w:val="2"/>
        </w:numPr>
        <w:jc w:val="both"/>
      </w:pPr>
      <w:r>
        <w:t>Газы артериальной крови. Важно только при тяжёлой астме.</w:t>
      </w:r>
    </w:p>
    <w:p w:rsidR="00000000" w:rsidRDefault="00A17AB2">
      <w:pPr>
        <w:numPr>
          <w:ilvl w:val="0"/>
          <w:numId w:val="2"/>
        </w:numPr>
        <w:jc w:val="both"/>
      </w:pPr>
      <w:r>
        <w:t>Рентгенография грудной клетки.</w:t>
      </w:r>
    </w:p>
    <w:p w:rsidR="00000000" w:rsidRDefault="00A17AB2">
      <w:pPr>
        <w:numPr>
          <w:ilvl w:val="0"/>
          <w:numId w:val="2"/>
        </w:numPr>
        <w:jc w:val="both"/>
      </w:pPr>
      <w:r>
        <w:t>Определение аллерголог</w:t>
      </w:r>
      <w:r>
        <w:t xml:space="preserve">ического статуса. Проводятся кожные скарификационные пробы, определение </w:t>
      </w:r>
      <w:r>
        <w:rPr>
          <w:lang w:val="en-US"/>
        </w:rPr>
        <w:t>IgE</w:t>
      </w:r>
      <w:r>
        <w:t>-специфических антител, провокация антигеном (для диагностики профессиональной астмы), определение неспецифической гиперреактивности</w:t>
      </w:r>
    </w:p>
    <w:p w:rsidR="00000000" w:rsidRDefault="00A17AB2">
      <w:pPr>
        <w:ind w:firstLine="720"/>
        <w:jc w:val="center"/>
      </w:pPr>
      <w:r>
        <w:t>Лечение БА.</w:t>
      </w:r>
    </w:p>
    <w:p w:rsidR="00000000" w:rsidRDefault="00A17AB2">
      <w:pPr>
        <w:pStyle w:val="a4"/>
      </w:pPr>
      <w:r>
        <w:t>Основная цель лечения – восстановить</w:t>
      </w:r>
      <w:r>
        <w:t xml:space="preserve"> нормальную дыхательную функцию. Предпочтительнее введение препаратов путём ингаляций (ниже доза, лучше всасываются).</w:t>
      </w:r>
    </w:p>
    <w:p w:rsidR="00000000" w:rsidRDefault="00A17AB2">
      <w:pPr>
        <w:ind w:firstLine="720"/>
        <w:jc w:val="both"/>
      </w:pPr>
      <w:r>
        <w:t>Ингаляции проводятся с помощью дозированных ингаляторов, спейсеров (</w:t>
      </w:r>
      <w:r>
        <w:t>удлиняющих</w:t>
      </w:r>
      <w:r>
        <w:t xml:space="preserve"> трубок, грушевидных), порошковых ингаляторов (спинхалеров)</w:t>
      </w:r>
      <w:r>
        <w:t xml:space="preserve">, небулайзеров. </w:t>
      </w:r>
    </w:p>
    <w:p w:rsidR="00000000" w:rsidRDefault="00A17AB2">
      <w:pPr>
        <w:ind w:firstLine="720"/>
        <w:jc w:val="both"/>
      </w:pPr>
      <w:r>
        <w:rPr>
          <w:i/>
        </w:rPr>
        <w:t>Симпатомиметические средства.</w:t>
      </w:r>
      <w:r>
        <w:t xml:space="preserve"> Стимулируют бета-два- рецепторы бронхиального дерева, вызывая тем самым бронходилатацию, восстанавливают нормальный мукоцилиарный клиренс. </w:t>
      </w:r>
      <w:r>
        <w:rPr>
          <w:i/>
        </w:rPr>
        <w:t>Применение:</w:t>
      </w:r>
      <w:r>
        <w:t xml:space="preserve"> неотложная терапия приступов, блокирование ранней реакции </w:t>
      </w:r>
      <w:r>
        <w:t xml:space="preserve">бронхов. При купировании приступов максимальная суточная доза составляет 6 – 8 ингаляций. </w:t>
      </w:r>
      <w:r>
        <w:rPr>
          <w:i/>
        </w:rPr>
        <w:t>Побочные эффекты:</w:t>
      </w:r>
      <w:r>
        <w:t xml:space="preserve"> мышечный тремор, беспокойство, тахикардия – при применении </w:t>
      </w:r>
      <w:r>
        <w:t>неселективных</w:t>
      </w:r>
      <w:r>
        <w:t xml:space="preserve"> бета-агонистов. </w:t>
      </w:r>
    </w:p>
    <w:p w:rsidR="00000000" w:rsidRDefault="00A17AB2">
      <w:pPr>
        <w:ind w:firstLine="720"/>
        <w:jc w:val="both"/>
      </w:pPr>
      <w:r>
        <w:rPr>
          <w:i/>
        </w:rPr>
        <w:t xml:space="preserve">Ксантины. </w:t>
      </w:r>
      <w:r>
        <w:t>Оказывают релаксирующее действие на бронхи, блоки</w:t>
      </w:r>
      <w:r>
        <w:t xml:space="preserve">руют позднюю реакцию. Нормализуют мукоцилиарный клиренс, восстанавливают проницаемость микрососудов слизистой бронхов и тем самым уменьшают отёк. </w:t>
      </w:r>
      <w:r>
        <w:rPr>
          <w:i/>
        </w:rPr>
        <w:t>Побочные эффекты:</w:t>
      </w:r>
      <w:r>
        <w:t xml:space="preserve"> тошнота, рвота, раздражительность, бессонница, лихорадка, гипергликемия, гипотензия, сердечн</w:t>
      </w:r>
      <w:r>
        <w:t xml:space="preserve">ые аритмии, судороги, нарушение мозговых функций. </w:t>
      </w:r>
      <w:r>
        <w:rPr>
          <w:i/>
        </w:rPr>
        <w:t>Применение:</w:t>
      </w:r>
      <w:r>
        <w:t xml:space="preserve"> целесообразно начинать применение этих препаратов с субоптимальной дозы, доводя её (по необходимости) до нормальной за 1 – 2 недели. Доза препарата должна быть СНИЖЕНА: </w:t>
      </w:r>
    </w:p>
    <w:p w:rsidR="00000000" w:rsidRDefault="00A17AB2">
      <w:pPr>
        <w:numPr>
          <w:ilvl w:val="0"/>
          <w:numId w:val="3"/>
        </w:numPr>
        <w:jc w:val="both"/>
      </w:pPr>
      <w:r>
        <w:t>при заболеваниях печени;</w:t>
      </w:r>
    </w:p>
    <w:p w:rsidR="00000000" w:rsidRDefault="00A17AB2">
      <w:pPr>
        <w:numPr>
          <w:ilvl w:val="0"/>
          <w:numId w:val="3"/>
        </w:numPr>
        <w:jc w:val="both"/>
      </w:pPr>
      <w:r>
        <w:t>при правожелудочковой недостаточности;</w:t>
      </w:r>
    </w:p>
    <w:p w:rsidR="00000000" w:rsidRDefault="00A17AB2">
      <w:pPr>
        <w:numPr>
          <w:ilvl w:val="0"/>
          <w:numId w:val="3"/>
        </w:numPr>
        <w:jc w:val="both"/>
      </w:pPr>
      <w:r>
        <w:t>при вирусных инфекциях с лихорадкой;</w:t>
      </w:r>
    </w:p>
    <w:p w:rsidR="00000000" w:rsidRDefault="00A17AB2">
      <w:pPr>
        <w:numPr>
          <w:ilvl w:val="0"/>
          <w:numId w:val="3"/>
        </w:numPr>
        <w:jc w:val="both"/>
      </w:pPr>
      <w:r>
        <w:t>при применении пропранолола;</w:t>
      </w:r>
    </w:p>
    <w:p w:rsidR="00000000" w:rsidRDefault="00A17AB2">
      <w:pPr>
        <w:numPr>
          <w:ilvl w:val="0"/>
          <w:numId w:val="3"/>
        </w:numPr>
        <w:jc w:val="both"/>
      </w:pPr>
      <w:r>
        <w:t>при приёме эритромицина;</w:t>
      </w:r>
    </w:p>
    <w:p w:rsidR="00000000" w:rsidRDefault="00A17AB2">
      <w:pPr>
        <w:numPr>
          <w:ilvl w:val="0"/>
          <w:numId w:val="3"/>
        </w:numPr>
        <w:jc w:val="both"/>
      </w:pPr>
      <w:r>
        <w:t>при применении аллопуринола в высоких дозах;</w:t>
      </w:r>
    </w:p>
    <w:p w:rsidR="00000000" w:rsidRDefault="00A17AB2">
      <w:pPr>
        <w:numPr>
          <w:ilvl w:val="0"/>
          <w:numId w:val="3"/>
        </w:numPr>
        <w:jc w:val="both"/>
      </w:pPr>
      <w:r>
        <w:t xml:space="preserve">при </w:t>
      </w:r>
      <w:r>
        <w:t>приеме</w:t>
      </w:r>
      <w:r>
        <w:t xml:space="preserve"> циметидина. </w:t>
      </w:r>
    </w:p>
    <w:p w:rsidR="00000000" w:rsidRDefault="00A17AB2">
      <w:pPr>
        <w:pStyle w:val="a4"/>
      </w:pPr>
      <w:r>
        <w:t>Доза препарата должна быть ПОВЫШЕНА:</w:t>
      </w:r>
    </w:p>
    <w:p w:rsidR="00000000" w:rsidRDefault="00A17AB2">
      <w:pPr>
        <w:numPr>
          <w:ilvl w:val="0"/>
          <w:numId w:val="3"/>
        </w:numPr>
        <w:jc w:val="both"/>
      </w:pPr>
      <w:r>
        <w:t>у детей (не в неонат</w:t>
      </w:r>
      <w:r>
        <w:t>альном периоде);</w:t>
      </w:r>
    </w:p>
    <w:p w:rsidR="00000000" w:rsidRDefault="00A17AB2">
      <w:pPr>
        <w:numPr>
          <w:ilvl w:val="0"/>
          <w:numId w:val="3"/>
        </w:numPr>
        <w:jc w:val="both"/>
      </w:pPr>
      <w:r>
        <w:t>у курящих (сигареты, марихуана);</w:t>
      </w:r>
    </w:p>
    <w:p w:rsidR="00000000" w:rsidRDefault="00A17AB2">
      <w:pPr>
        <w:numPr>
          <w:ilvl w:val="0"/>
          <w:numId w:val="3"/>
        </w:numPr>
        <w:jc w:val="both"/>
      </w:pPr>
      <w:r>
        <w:t>диета с повышенным содержанием белков и пониженным – углеводов;</w:t>
      </w:r>
    </w:p>
    <w:p w:rsidR="00000000" w:rsidRDefault="00A17AB2">
      <w:pPr>
        <w:numPr>
          <w:ilvl w:val="0"/>
          <w:numId w:val="3"/>
        </w:numPr>
        <w:jc w:val="both"/>
      </w:pPr>
      <w:r>
        <w:t>при приёме фенобарбитала;</w:t>
      </w:r>
    </w:p>
    <w:p w:rsidR="00000000" w:rsidRDefault="00A17AB2">
      <w:pPr>
        <w:numPr>
          <w:ilvl w:val="0"/>
          <w:numId w:val="3"/>
        </w:numPr>
        <w:jc w:val="both"/>
      </w:pPr>
      <w:r>
        <w:t xml:space="preserve">при применении фенотиоина. </w:t>
      </w:r>
    </w:p>
    <w:p w:rsidR="00000000" w:rsidRDefault="00A17AB2">
      <w:pPr>
        <w:pStyle w:val="a4"/>
      </w:pPr>
      <w:r>
        <w:t xml:space="preserve">При длительной терапии применяют препараты длительного действия. </w:t>
      </w:r>
      <w:r>
        <w:t>Начальная</w:t>
      </w:r>
      <w:r>
        <w:t xml:space="preserve"> доза для дете</w:t>
      </w:r>
      <w:r>
        <w:t xml:space="preserve">й старше года составляет 4 мг/кг, постепенно доводится до 10 мг/кг. Новорождённые: 5,0+(0,2*возраст в неделях) мг/кг/сут. </w:t>
      </w:r>
    </w:p>
    <w:p w:rsidR="00000000" w:rsidRDefault="00A17AB2">
      <w:pPr>
        <w:ind w:firstLine="720"/>
        <w:jc w:val="both"/>
      </w:pPr>
      <w:r>
        <w:rPr>
          <w:i/>
        </w:rPr>
        <w:t>Антихолинергические средства.</w:t>
      </w:r>
      <w:r>
        <w:t xml:space="preserve"> Блокаторы ацетилхолиновых рецепторов. </w:t>
      </w:r>
      <w:r>
        <w:rPr>
          <w:i/>
        </w:rPr>
        <w:t xml:space="preserve">Побочные </w:t>
      </w:r>
      <w:r>
        <w:rPr>
          <w:i/>
        </w:rPr>
        <w:t>эффекты:</w:t>
      </w:r>
      <w:r>
        <w:rPr>
          <w:i/>
        </w:rPr>
        <w:t xml:space="preserve"> </w:t>
      </w:r>
      <w:r>
        <w:t>сухость</w:t>
      </w:r>
      <w:r>
        <w:t xml:space="preserve"> слизистой оболочки рта, нарушения зрения</w:t>
      </w:r>
      <w:r>
        <w:t xml:space="preserve">, задержка мочи, тахикардия; при </w:t>
      </w:r>
      <w:r>
        <w:lastRenderedPageBreak/>
        <w:t xml:space="preserve">ингаляционном введении -  неприятный вкус во рту. </w:t>
      </w:r>
      <w:r>
        <w:rPr>
          <w:i/>
        </w:rPr>
        <w:t>Применение:</w:t>
      </w:r>
      <w:r>
        <w:t xml:space="preserve"> 60 – 80 мкг ипратропиума бромида ингаляционно. </w:t>
      </w:r>
    </w:p>
    <w:p w:rsidR="00000000" w:rsidRDefault="00A17AB2">
      <w:pPr>
        <w:ind w:firstLine="720"/>
        <w:jc w:val="both"/>
      </w:pPr>
      <w:r>
        <w:rPr>
          <w:i/>
        </w:rPr>
        <w:t>Интал.</w:t>
      </w:r>
      <w:r>
        <w:t xml:space="preserve"> Противовоспалительный нестероидный препарат. Ингибирует активность тучных клеток. </w:t>
      </w:r>
      <w:r>
        <w:rPr>
          <w:i/>
        </w:rPr>
        <w:t>Побочные эффекты:</w:t>
      </w:r>
      <w:r>
        <w:t xml:space="preserve"> раздра</w:t>
      </w:r>
      <w:r>
        <w:t xml:space="preserve">жение слизистой глотки при вдыхании порошка. </w:t>
      </w:r>
      <w:r>
        <w:rPr>
          <w:i/>
        </w:rPr>
        <w:t xml:space="preserve">Применение: </w:t>
      </w:r>
      <w:r>
        <w:t>назначают 4 раза в сутки. Через 3 недели оценивают эффективность лечения. Необходимо помнить, что в начале лечения может быть кашлевая и слабая бронхоконстрикторная реакция. Если через три недели име</w:t>
      </w:r>
      <w:r>
        <w:t>ется недостаточная эффективность препарата, дозу можно увеличить. Если нет эффекта и от повышенной дозы, то необходимо назначить другой препарат. С уменьшением симптомов дозу поддерживают 2 – 3 месяца и затем постепенно снижают в течени</w:t>
      </w:r>
      <w:r>
        <w:t>е</w:t>
      </w:r>
      <w:r>
        <w:t xml:space="preserve"> 3 месяцев. </w:t>
      </w:r>
    </w:p>
    <w:p w:rsidR="00000000" w:rsidRDefault="00A17AB2">
      <w:pPr>
        <w:ind w:firstLine="720"/>
        <w:jc w:val="both"/>
      </w:pPr>
      <w:r>
        <w:rPr>
          <w:i/>
        </w:rPr>
        <w:t>Тайлед</w:t>
      </w:r>
      <w:r>
        <w:rPr>
          <w:i/>
        </w:rPr>
        <w:t>.</w:t>
      </w:r>
      <w:r>
        <w:t xml:space="preserve"> Ингибирует активность медиаторов воспаления. Назначают 2 ингаляции 2 раза в сутки. Не рекомендуется детям, беременным и </w:t>
      </w:r>
      <w:r>
        <w:t>кормящим</w:t>
      </w:r>
      <w:r>
        <w:t xml:space="preserve"> женщинам. </w:t>
      </w:r>
    </w:p>
    <w:p w:rsidR="00000000" w:rsidRDefault="00A17AB2">
      <w:pPr>
        <w:ind w:firstLine="720"/>
        <w:jc w:val="both"/>
      </w:pPr>
      <w:r>
        <w:t xml:space="preserve"> </w:t>
      </w:r>
      <w:r>
        <w:rPr>
          <w:i/>
        </w:rPr>
        <w:t>Кетотифен.</w:t>
      </w:r>
      <w:r>
        <w:t xml:space="preserve"> </w:t>
      </w:r>
      <w:r>
        <w:t>Антигистаминное</w:t>
      </w:r>
      <w:r>
        <w:t xml:space="preserve"> средство. Принимается внутрь. </w:t>
      </w:r>
      <w:r>
        <w:rPr>
          <w:i/>
        </w:rPr>
        <w:t>Побочные эффекты:</w:t>
      </w:r>
      <w:r>
        <w:t xml:space="preserve"> седативное действие, стимуляция аппетита</w:t>
      </w:r>
      <w:r>
        <w:t xml:space="preserve">. </w:t>
      </w:r>
      <w:r>
        <w:rPr>
          <w:i/>
        </w:rPr>
        <w:t xml:space="preserve">Применение: </w:t>
      </w:r>
      <w:r>
        <w:t>для детей до 5 лет терапевтическая доза составляет 0,5 мг</w:t>
      </w:r>
      <w:r>
        <w:t xml:space="preserve"> </w:t>
      </w:r>
      <w:r>
        <w:t xml:space="preserve">2 раза в сутки, после 5 лет – 1 мг 2 раза в сутки. </w:t>
      </w:r>
      <w:r>
        <w:t>Эффект оценивается в течени</w:t>
      </w:r>
      <w:r>
        <w:t>е</w:t>
      </w:r>
      <w:r>
        <w:t xml:space="preserve"> 6 недель.</w:t>
      </w:r>
    </w:p>
    <w:p w:rsidR="00000000" w:rsidRDefault="00A17AB2">
      <w:pPr>
        <w:ind w:firstLine="720"/>
        <w:jc w:val="both"/>
      </w:pPr>
      <w:r>
        <w:rPr>
          <w:i/>
        </w:rPr>
        <w:t>Кортикостероиды.</w:t>
      </w:r>
      <w:r>
        <w:t xml:space="preserve"> Обладают наиболее сильным противовоспалительным действием. </w:t>
      </w:r>
      <w:r>
        <w:rPr>
          <w:i/>
        </w:rPr>
        <w:t>Побочные эффекты:</w:t>
      </w:r>
      <w:r>
        <w:t xml:space="preserve"> ч</w:t>
      </w:r>
      <w:r>
        <w:t xml:space="preserve">аще возникают при применении системных глюкокортикоидов в дозе более 10 мг: </w:t>
      </w:r>
    </w:p>
    <w:p w:rsidR="00000000" w:rsidRDefault="00A17AB2">
      <w:pPr>
        <w:numPr>
          <w:ilvl w:val="0"/>
          <w:numId w:val="3"/>
        </w:numPr>
        <w:jc w:val="both"/>
      </w:pPr>
      <w:r>
        <w:t>остеопороз</w:t>
      </w:r>
    </w:p>
    <w:p w:rsidR="00000000" w:rsidRDefault="00A17AB2">
      <w:pPr>
        <w:numPr>
          <w:ilvl w:val="0"/>
          <w:numId w:val="3"/>
        </w:numPr>
        <w:jc w:val="both"/>
      </w:pPr>
      <w:r>
        <w:t>асептический некроз</w:t>
      </w:r>
    </w:p>
    <w:p w:rsidR="00000000" w:rsidRDefault="00A17AB2">
      <w:pPr>
        <w:numPr>
          <w:ilvl w:val="0"/>
          <w:numId w:val="3"/>
        </w:numPr>
        <w:jc w:val="both"/>
      </w:pPr>
      <w:r>
        <w:t>церебральная атрофия</w:t>
      </w:r>
    </w:p>
    <w:p w:rsidR="00000000" w:rsidRDefault="00A17AB2">
      <w:pPr>
        <w:numPr>
          <w:ilvl w:val="0"/>
          <w:numId w:val="3"/>
        </w:numPr>
        <w:jc w:val="both"/>
      </w:pPr>
      <w:r>
        <w:t>депрессия, лабильность, тревожность</w:t>
      </w:r>
    </w:p>
    <w:p w:rsidR="00000000" w:rsidRDefault="00A17AB2">
      <w:pPr>
        <w:numPr>
          <w:ilvl w:val="0"/>
          <w:numId w:val="3"/>
        </w:numPr>
        <w:jc w:val="both"/>
      </w:pPr>
      <w:r>
        <w:t>субкапсулярная катаракта</w:t>
      </w:r>
    </w:p>
    <w:p w:rsidR="00000000" w:rsidRDefault="00A17AB2">
      <w:pPr>
        <w:numPr>
          <w:ilvl w:val="0"/>
          <w:numId w:val="3"/>
        </w:numPr>
        <w:jc w:val="both"/>
      </w:pPr>
      <w:r>
        <w:t>гиперлипидемия</w:t>
      </w:r>
    </w:p>
    <w:p w:rsidR="00000000" w:rsidRDefault="00A17AB2">
      <w:pPr>
        <w:numPr>
          <w:ilvl w:val="0"/>
          <w:numId w:val="3"/>
        </w:numPr>
        <w:jc w:val="both"/>
      </w:pPr>
      <w:r>
        <w:t>ожирение</w:t>
      </w:r>
    </w:p>
    <w:p w:rsidR="00000000" w:rsidRDefault="00A17AB2">
      <w:pPr>
        <w:numPr>
          <w:ilvl w:val="0"/>
          <w:numId w:val="3"/>
        </w:numPr>
        <w:jc w:val="both"/>
      </w:pPr>
      <w:r>
        <w:t>перераспределение жира</w:t>
      </w:r>
    </w:p>
    <w:p w:rsidR="00000000" w:rsidRDefault="00A17AB2">
      <w:pPr>
        <w:numPr>
          <w:ilvl w:val="0"/>
          <w:numId w:val="3"/>
        </w:numPr>
        <w:jc w:val="both"/>
      </w:pPr>
      <w:r>
        <w:t xml:space="preserve">замедление роста у </w:t>
      </w:r>
      <w:r>
        <w:t>детей</w:t>
      </w:r>
    </w:p>
    <w:p w:rsidR="00000000" w:rsidRDefault="00A17AB2">
      <w:pPr>
        <w:numPr>
          <w:ilvl w:val="0"/>
          <w:numId w:val="3"/>
        </w:numPr>
        <w:jc w:val="both"/>
      </w:pPr>
      <w:r>
        <w:t>вторичная аменорея</w:t>
      </w:r>
    </w:p>
    <w:p w:rsidR="00000000" w:rsidRDefault="00A17AB2">
      <w:pPr>
        <w:numPr>
          <w:ilvl w:val="0"/>
          <w:numId w:val="3"/>
        </w:numPr>
        <w:jc w:val="both"/>
      </w:pPr>
      <w:r>
        <w:t>подавление функции надпочечников</w:t>
      </w:r>
    </w:p>
    <w:p w:rsidR="00000000" w:rsidRDefault="00A17AB2">
      <w:pPr>
        <w:numPr>
          <w:ilvl w:val="0"/>
          <w:numId w:val="3"/>
        </w:numPr>
        <w:jc w:val="both"/>
      </w:pPr>
      <w:r>
        <w:t>замедление заживления ран</w:t>
      </w:r>
    </w:p>
    <w:p w:rsidR="00000000" w:rsidRDefault="00A17AB2">
      <w:pPr>
        <w:numPr>
          <w:ilvl w:val="0"/>
          <w:numId w:val="3"/>
        </w:numPr>
        <w:jc w:val="both"/>
      </w:pPr>
      <w:r>
        <w:t>кожная атрофия и угри</w:t>
      </w:r>
    </w:p>
    <w:p w:rsidR="00000000" w:rsidRDefault="00A17AB2">
      <w:pPr>
        <w:numPr>
          <w:ilvl w:val="0"/>
          <w:numId w:val="3"/>
        </w:numPr>
        <w:jc w:val="both"/>
      </w:pPr>
      <w:r>
        <w:t>подкожные геморрагии</w:t>
      </w:r>
    </w:p>
    <w:p w:rsidR="00000000" w:rsidRDefault="00A17AB2">
      <w:pPr>
        <w:numPr>
          <w:ilvl w:val="0"/>
          <w:numId w:val="3"/>
        </w:numPr>
        <w:jc w:val="both"/>
      </w:pPr>
      <w:r>
        <w:t>повышенная частота инфекций и реактивация туберкулёза</w:t>
      </w:r>
    </w:p>
    <w:p w:rsidR="00000000" w:rsidRDefault="00A17AB2">
      <w:pPr>
        <w:numPr>
          <w:ilvl w:val="0"/>
          <w:numId w:val="3"/>
        </w:numPr>
        <w:jc w:val="both"/>
      </w:pPr>
      <w:r>
        <w:t>задержка жидкости и гипокалийемический алкалоз</w:t>
      </w:r>
    </w:p>
    <w:p w:rsidR="00000000" w:rsidRDefault="00A17AB2">
      <w:pPr>
        <w:numPr>
          <w:ilvl w:val="0"/>
          <w:numId w:val="3"/>
        </w:numPr>
        <w:jc w:val="both"/>
      </w:pPr>
      <w:r>
        <w:t>диабет</w:t>
      </w:r>
    </w:p>
    <w:p w:rsidR="00000000" w:rsidRDefault="00A17AB2">
      <w:pPr>
        <w:numPr>
          <w:ilvl w:val="0"/>
          <w:numId w:val="3"/>
        </w:numPr>
        <w:jc w:val="both"/>
      </w:pPr>
      <w:r>
        <w:t>гипертензия</w:t>
      </w:r>
    </w:p>
    <w:p w:rsidR="00000000" w:rsidRDefault="00A17AB2">
      <w:pPr>
        <w:numPr>
          <w:ilvl w:val="0"/>
          <w:numId w:val="3"/>
        </w:numPr>
        <w:jc w:val="both"/>
      </w:pPr>
      <w:r>
        <w:t>миопатия</w:t>
      </w:r>
    </w:p>
    <w:p w:rsidR="00000000" w:rsidRDefault="00A17AB2">
      <w:pPr>
        <w:numPr>
          <w:ilvl w:val="0"/>
          <w:numId w:val="3"/>
        </w:numPr>
        <w:jc w:val="both"/>
      </w:pPr>
      <w:r>
        <w:t>глаукома</w:t>
      </w:r>
    </w:p>
    <w:p w:rsidR="00000000" w:rsidRDefault="00A17AB2">
      <w:pPr>
        <w:numPr>
          <w:ilvl w:val="0"/>
          <w:numId w:val="3"/>
        </w:numPr>
        <w:jc w:val="both"/>
      </w:pPr>
      <w:r>
        <w:t>панкреатит</w:t>
      </w:r>
    </w:p>
    <w:p w:rsidR="00000000" w:rsidRDefault="00A17AB2">
      <w:pPr>
        <w:numPr>
          <w:ilvl w:val="0"/>
          <w:numId w:val="3"/>
        </w:numPr>
        <w:jc w:val="both"/>
      </w:pPr>
      <w:r>
        <w:t>пептическая язва, ЖКК.</w:t>
      </w:r>
    </w:p>
    <w:p w:rsidR="00000000" w:rsidRDefault="00A17AB2">
      <w:pPr>
        <w:ind w:firstLine="720"/>
        <w:jc w:val="both"/>
      </w:pPr>
      <w:r>
        <w:rPr>
          <w:i/>
        </w:rPr>
        <w:t>Ингаляционные кортикостероиды.</w:t>
      </w:r>
      <w:r>
        <w:t xml:space="preserve"> Средняя доза беклометазона – 2 – 4 ингаляции по 50 мкг. Терапия высокими дозами ИКС может привести к снижению доз системных ГК. Начальная доза ИКС должна быть высокой с последующим с</w:t>
      </w:r>
      <w:r>
        <w:t xml:space="preserve">нижением, ИКС назначают перед отменой системных ГК, ИКС применяются однократно утром. При переходе на ИКС с терапии системными ГК может быть синдром отмены, обостряться другие аллергические заболевания. </w:t>
      </w:r>
      <w:r>
        <w:rPr>
          <w:i/>
        </w:rPr>
        <w:t>Побочные эффекты:</w:t>
      </w:r>
      <w:r>
        <w:t xml:space="preserve"> осиплость голоса, кандидоз полости </w:t>
      </w:r>
      <w:r>
        <w:t xml:space="preserve">рта. </w:t>
      </w:r>
    </w:p>
    <w:p w:rsidR="00000000" w:rsidRDefault="00A17AB2">
      <w:pPr>
        <w:ind w:firstLine="720"/>
        <w:jc w:val="both"/>
      </w:pPr>
      <w:r>
        <w:rPr>
          <w:i/>
        </w:rPr>
        <w:t>Терапия системными ГК.</w:t>
      </w:r>
      <w:r>
        <w:t xml:space="preserve"> Назначаются 1 раз в день или через день в 8 утра, принимаются после еды, преднизолон и метилпреднизолон могут применятся через день. При обострении, слабо поддающемся лечению нестероидными средствами, терапию проводят </w:t>
      </w:r>
      <w:r>
        <w:rPr>
          <w:u w:val="single"/>
        </w:rPr>
        <w:t xml:space="preserve">коротким </w:t>
      </w:r>
      <w:r>
        <w:rPr>
          <w:u w:val="single"/>
        </w:rPr>
        <w:t>курсом</w:t>
      </w:r>
      <w:r>
        <w:t xml:space="preserve">. </w:t>
      </w:r>
      <w:r>
        <w:rPr>
          <w:i/>
        </w:rPr>
        <w:t>Побочные эффекты короткого курса:</w:t>
      </w:r>
      <w:r>
        <w:t xml:space="preserve"> при длительности лечения до 1 месяца надпочечниковая функция угнетается слабо, восстанавливается через 1 – 2 дня. Может быть увеличение веса из-за стимуляции аппетита. </w:t>
      </w:r>
    </w:p>
    <w:p w:rsidR="00000000" w:rsidRDefault="00A17AB2">
      <w:pPr>
        <w:ind w:firstLine="720"/>
        <w:jc w:val="both"/>
      </w:pPr>
      <w:r>
        <w:t xml:space="preserve">Необходимость </w:t>
      </w:r>
      <w:r>
        <w:rPr>
          <w:u w:val="single"/>
        </w:rPr>
        <w:t xml:space="preserve">длительной терапии </w:t>
      </w:r>
      <w:r>
        <w:t>ГК пероральн</w:t>
      </w:r>
      <w:r>
        <w:t>ого применения обосновывается на:</w:t>
      </w:r>
    </w:p>
    <w:p w:rsidR="00000000" w:rsidRDefault="00A17AB2">
      <w:pPr>
        <w:numPr>
          <w:ilvl w:val="0"/>
          <w:numId w:val="4"/>
        </w:numPr>
        <w:jc w:val="both"/>
      </w:pPr>
      <w:r>
        <w:t>частоте госпитализаций по поводу БА</w:t>
      </w:r>
    </w:p>
    <w:p w:rsidR="00000000" w:rsidRDefault="00A17AB2">
      <w:pPr>
        <w:numPr>
          <w:ilvl w:val="0"/>
          <w:numId w:val="4"/>
        </w:numPr>
        <w:jc w:val="both"/>
      </w:pPr>
      <w:r>
        <w:t>частоте тяжёлых приступов</w:t>
      </w:r>
    </w:p>
    <w:p w:rsidR="00000000" w:rsidRDefault="00A17AB2">
      <w:pPr>
        <w:numPr>
          <w:ilvl w:val="0"/>
          <w:numId w:val="4"/>
        </w:numPr>
        <w:jc w:val="both"/>
      </w:pPr>
      <w:r>
        <w:t>частоте больничных листов и пропусков занятий в школе</w:t>
      </w:r>
    </w:p>
    <w:p w:rsidR="00000000" w:rsidRDefault="00A17AB2">
      <w:pPr>
        <w:numPr>
          <w:ilvl w:val="0"/>
          <w:numId w:val="4"/>
        </w:numPr>
        <w:jc w:val="both"/>
      </w:pPr>
      <w:r>
        <w:t>наличии и степени ограничения дневной активности</w:t>
      </w:r>
    </w:p>
    <w:p w:rsidR="00000000" w:rsidRDefault="00A17AB2">
      <w:pPr>
        <w:numPr>
          <w:ilvl w:val="0"/>
          <w:numId w:val="4"/>
        </w:numPr>
        <w:jc w:val="both"/>
      </w:pPr>
      <w:r>
        <w:t>значении пик-флоу менее 40%</w:t>
      </w:r>
    </w:p>
    <w:p w:rsidR="00000000" w:rsidRDefault="00A17AB2">
      <w:pPr>
        <w:numPr>
          <w:ilvl w:val="0"/>
          <w:numId w:val="4"/>
        </w:numPr>
        <w:jc w:val="both"/>
      </w:pPr>
      <w:r>
        <w:t>частоте коротких курсов ГК</w:t>
      </w:r>
    </w:p>
    <w:p w:rsidR="00000000" w:rsidRDefault="00A17AB2">
      <w:pPr>
        <w:numPr>
          <w:ilvl w:val="0"/>
          <w:numId w:val="4"/>
        </w:numPr>
        <w:jc w:val="both"/>
      </w:pPr>
      <w:r>
        <w:lastRenderedPageBreak/>
        <w:t>ма</w:t>
      </w:r>
      <w:r>
        <w:t>ксимальное количество других противоастматических препаратов</w:t>
      </w:r>
    </w:p>
    <w:p w:rsidR="00000000" w:rsidRDefault="00A17AB2">
      <w:pPr>
        <w:numPr>
          <w:ilvl w:val="0"/>
          <w:numId w:val="4"/>
        </w:numPr>
        <w:jc w:val="both"/>
      </w:pPr>
      <w:r>
        <w:t>привыкании и избыточном пользовании дозированными ингаляторами.</w:t>
      </w:r>
    </w:p>
    <w:p w:rsidR="00000000" w:rsidRDefault="00A17AB2">
      <w:pPr>
        <w:ind w:firstLine="709"/>
        <w:jc w:val="both"/>
      </w:pPr>
      <w:r>
        <w:t xml:space="preserve">Возможен приём системных ГК в двойной дозе через день. </w:t>
      </w:r>
    </w:p>
    <w:p w:rsidR="00000000" w:rsidRDefault="00A17AB2">
      <w:pPr>
        <w:ind w:firstLine="709"/>
        <w:jc w:val="both"/>
      </w:pPr>
      <w:r>
        <w:rPr>
          <w:b/>
        </w:rPr>
        <w:t xml:space="preserve">Обострение БА. </w:t>
      </w:r>
      <w:r>
        <w:t>Клиническая оценка тяжести приступа БА:</w:t>
      </w:r>
    </w:p>
    <w:p w:rsidR="00000000" w:rsidRDefault="00A17AB2">
      <w:pPr>
        <w:ind w:firstLine="709"/>
        <w:jc w:val="both"/>
      </w:pPr>
      <w:r>
        <w:t>1А – дыхание затрудн</w:t>
      </w:r>
      <w:r>
        <w:t>ено, жизнедеятельность не ограничена.</w:t>
      </w:r>
    </w:p>
    <w:p w:rsidR="00000000" w:rsidRDefault="00A17AB2">
      <w:pPr>
        <w:ind w:firstLine="709"/>
        <w:jc w:val="both"/>
      </w:pPr>
      <w:r>
        <w:t>1В – нарушение нормальной дневной активности. Часто нарушается сон.</w:t>
      </w:r>
    </w:p>
    <w:p w:rsidR="00000000" w:rsidRDefault="00A17AB2">
      <w:pPr>
        <w:ind w:firstLine="709"/>
        <w:jc w:val="both"/>
      </w:pPr>
      <w:r>
        <w:t>2А – не может выполнять дневную работу, предпочитает находится в постели</w:t>
      </w:r>
    </w:p>
    <w:p w:rsidR="00000000" w:rsidRDefault="00A17AB2">
      <w:pPr>
        <w:ind w:firstLine="709"/>
        <w:jc w:val="both"/>
      </w:pPr>
      <w:r>
        <w:t>2В – лежит, встаёт с трудом, пульс 120 уд/мин</w:t>
      </w:r>
    </w:p>
    <w:p w:rsidR="00000000" w:rsidRDefault="00A17AB2">
      <w:pPr>
        <w:ind w:firstLine="709"/>
        <w:jc w:val="both"/>
      </w:pPr>
      <w:r>
        <w:t>3 – привязан к постели, пульс б</w:t>
      </w:r>
      <w:r>
        <w:t>олее 120 уд/мин, сон невозможен, ингаляции неэффективны</w:t>
      </w:r>
    </w:p>
    <w:p w:rsidR="00000000" w:rsidRDefault="00A17AB2">
      <w:pPr>
        <w:ind w:firstLine="709"/>
        <w:jc w:val="both"/>
      </w:pPr>
      <w:r>
        <w:t>4 – лежит без движения, обессилен.</w:t>
      </w:r>
    </w:p>
    <w:p w:rsidR="00000000" w:rsidRDefault="00A17AB2">
      <w:pPr>
        <w:ind w:firstLine="709"/>
        <w:jc w:val="both"/>
      </w:pPr>
      <w:r>
        <w:t xml:space="preserve"> По данным пик-флоу, о тяжёлом приступе  свидетельствует снижение ПОС менее 50%, суточная вариабельность составляет более 20%. </w:t>
      </w:r>
    </w:p>
    <w:p w:rsidR="00000000" w:rsidRDefault="00A17AB2">
      <w:pPr>
        <w:ind w:firstLine="709"/>
        <w:jc w:val="both"/>
      </w:pPr>
      <w:r>
        <w:t>Лёгкий приступ: клиническая степень 1</w:t>
      </w:r>
      <w:r>
        <w:t>А и 1В, нет сердечно-сосудистых нарушений, пик-флоу не менее 50%.</w:t>
      </w:r>
    </w:p>
    <w:p w:rsidR="00000000" w:rsidRDefault="00A17AB2">
      <w:pPr>
        <w:ind w:firstLine="709"/>
        <w:jc w:val="both"/>
      </w:pPr>
      <w:r>
        <w:t>Тяжёлый приступ: клиническая степень 2 и более, недостаточный ответ на бронходилататоры, пульс более 120 уд/мин, вовлечен</w:t>
      </w:r>
      <w:r>
        <w:t>ие вспомогательной мускулатуры в акт дыхания, пик-</w:t>
      </w:r>
      <w:r>
        <w:t xml:space="preserve">флоу менее 50%. </w:t>
      </w:r>
    </w:p>
    <w:p w:rsidR="00000000" w:rsidRDefault="00A17AB2">
      <w:pPr>
        <w:ind w:firstLine="709"/>
        <w:jc w:val="both"/>
      </w:pPr>
      <w:r>
        <w:rPr>
          <w:i/>
        </w:rPr>
        <w:t>Ле</w:t>
      </w:r>
      <w:r>
        <w:rPr>
          <w:i/>
        </w:rPr>
        <w:t xml:space="preserve">чение приступа БА. </w:t>
      </w:r>
      <w:r>
        <w:t xml:space="preserve">Лёгкий приступ: </w:t>
      </w:r>
    </w:p>
    <w:p w:rsidR="00000000" w:rsidRDefault="00A17AB2">
      <w:pPr>
        <w:ind w:firstLine="709"/>
        <w:jc w:val="center"/>
      </w:pPr>
      <w:r>
        <w:t xml:space="preserve">Ингаляция симпатомиметика (можно в комбинации с </w:t>
      </w:r>
      <w:r>
        <w:t>хо</w:t>
      </w:r>
      <w:r>
        <w:t>линолитиком</w:t>
      </w:r>
      <w:r>
        <w:t>)</w:t>
      </w:r>
    </w:p>
    <w:p w:rsidR="00000000" w:rsidRDefault="00E349E1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96520</wp:posOffset>
                </wp:positionV>
                <wp:extent cx="0" cy="18288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7.6pt" to="212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" o:allowincell="f"/>
            </w:pict>
          </mc:Fallback>
        </mc:AlternateContent>
      </w:r>
    </w:p>
    <w:p w:rsidR="00000000" w:rsidRDefault="00E349E1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133350</wp:posOffset>
                </wp:positionV>
                <wp:extent cx="0" cy="18288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0.5pt" to="349.2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133350</wp:posOffset>
                </wp:positionV>
                <wp:extent cx="0" cy="18288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5pt" to="90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133350</wp:posOffset>
                </wp:positionV>
                <wp:extent cx="329184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5pt" to="349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+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p6ExvXAEBldrZUBs9qxfzrOl3h5SuWqIOPDJ8vRhIy0JG8iYlbJwB/H3/WTOIIUevY5vO&#10;je0CJDQAnaMal7sa/OwRhcPpZJktc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" o:allowincell="f"/>
            </w:pict>
          </mc:Fallback>
        </mc:AlternateContent>
      </w:r>
    </w:p>
    <w:p w:rsidR="00000000" w:rsidRDefault="00A17AB2">
      <w:pPr>
        <w:ind w:firstLine="720"/>
        <w:jc w:val="both"/>
      </w:pPr>
    </w:p>
    <w:p w:rsidR="00000000" w:rsidRDefault="00E349E1">
      <w:pPr>
        <w:ind w:firstLine="7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207010</wp:posOffset>
                </wp:positionV>
                <wp:extent cx="0" cy="27432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6.3pt" to="349.2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115570</wp:posOffset>
                </wp:positionV>
                <wp:extent cx="0" cy="27432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1pt" to="90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" o:allowincell="f">
                <v:stroke endarrow="block"/>
              </v:line>
            </w:pict>
          </mc:Fallback>
        </mc:AlternateContent>
      </w:r>
      <w:r w:rsidR="00A17AB2">
        <w:t xml:space="preserve">Больные, не получавшие теофиллины                             больные, получавшие регулярно                   </w:t>
      </w:r>
    </w:p>
    <w:p w:rsidR="00000000" w:rsidRDefault="00A17AB2">
      <w:pPr>
        <w:ind w:firstLine="720"/>
        <w:jc w:val="right"/>
      </w:pPr>
      <w:r>
        <w:t>Теофиллины</w:t>
      </w:r>
    </w:p>
    <w:p w:rsidR="00000000" w:rsidRDefault="00A17AB2">
      <w:pPr>
        <w:ind w:firstLine="720"/>
        <w:jc w:val="right"/>
      </w:pPr>
    </w:p>
    <w:p w:rsidR="00000000" w:rsidRDefault="00A17AB2">
      <w:pPr>
        <w:ind w:firstLine="720"/>
        <w:jc w:val="right"/>
      </w:pPr>
    </w:p>
    <w:p w:rsidR="00000000" w:rsidRDefault="00A17AB2">
      <w:pPr>
        <w:ind w:firstLine="720"/>
        <w:jc w:val="both"/>
      </w:pPr>
      <w:r>
        <w:t>6 мг/кг аминофиллина в/в</w:t>
      </w:r>
      <w:r>
        <w:t xml:space="preserve">                                                           симпатомиметики п/к</w:t>
      </w:r>
    </w:p>
    <w:p w:rsidR="00000000" w:rsidRDefault="00E349E1">
      <w:pPr>
        <w:ind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26035</wp:posOffset>
                </wp:positionV>
                <wp:extent cx="0" cy="36576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.05pt" to="90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agJwIAAEk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" o:allowincell="f">
                <v:stroke endarrow="block"/>
              </v:line>
            </w:pict>
          </mc:Fallback>
        </mc:AlternateContent>
      </w:r>
    </w:p>
    <w:p w:rsidR="00000000" w:rsidRDefault="00A17AB2">
      <w:pPr>
        <w:ind w:firstLine="720"/>
        <w:jc w:val="both"/>
      </w:pPr>
    </w:p>
    <w:p w:rsidR="00000000" w:rsidRDefault="00A17AB2">
      <w:pPr>
        <w:ind w:firstLine="720"/>
        <w:jc w:val="both"/>
      </w:pPr>
    </w:p>
    <w:p w:rsidR="00000000" w:rsidRDefault="00A17AB2">
      <w:pPr>
        <w:ind w:firstLine="720"/>
        <w:jc w:val="both"/>
      </w:pPr>
      <w:r>
        <w:t>симпатомиметики п/к</w:t>
      </w:r>
    </w:p>
    <w:p w:rsidR="00000000" w:rsidRDefault="00A17AB2">
      <w:pPr>
        <w:ind w:firstLine="720"/>
        <w:jc w:val="both"/>
      </w:pPr>
      <w:r>
        <w:t>Тяжёлый приступ: при неэффективности описанного лечения показано парентеральное введение стероидов (в/в или в/м метилпреднизолон 40 мг или 200 мг гидроко</w:t>
      </w:r>
      <w:r>
        <w:t xml:space="preserve">ртизона); 3 – 5 мг сальбутамола через небулайзер. В/в сальбутамол вводится в дозе 100 – 125 </w:t>
      </w:r>
      <w:r>
        <w:t>мг за</w:t>
      </w:r>
      <w:r>
        <w:t xml:space="preserve"> 5 минут. </w:t>
      </w:r>
    </w:p>
    <w:p w:rsidR="00000000" w:rsidRDefault="00A17AB2">
      <w:pPr>
        <w:ind w:firstLine="720"/>
        <w:jc w:val="both"/>
      </w:pPr>
      <w:r>
        <w:rPr>
          <w:i/>
        </w:rPr>
        <w:t>Абсолютные показания к госпитализации:</w:t>
      </w:r>
    </w:p>
    <w:p w:rsidR="00000000" w:rsidRDefault="00A17AB2">
      <w:pPr>
        <w:numPr>
          <w:ilvl w:val="0"/>
          <w:numId w:val="5"/>
        </w:numPr>
        <w:jc w:val="both"/>
      </w:pPr>
      <w:r>
        <w:t>степень 2В, 3, 4 вне зависимости от ответа на терапию</w:t>
      </w:r>
    </w:p>
    <w:p w:rsidR="00000000" w:rsidRDefault="00A17AB2">
      <w:pPr>
        <w:numPr>
          <w:ilvl w:val="0"/>
          <w:numId w:val="5"/>
        </w:numPr>
        <w:jc w:val="both"/>
      </w:pPr>
      <w:r>
        <w:t>значение пик-флоу менее 150 л/мин или менее 30% от нормы</w:t>
      </w:r>
    </w:p>
    <w:p w:rsidR="00000000" w:rsidRDefault="00A17AB2">
      <w:pPr>
        <w:numPr>
          <w:ilvl w:val="0"/>
          <w:numId w:val="5"/>
        </w:numPr>
        <w:jc w:val="both"/>
      </w:pPr>
      <w:r>
        <w:t>пик-флоу после бронхолитиков – менее 200 л/мин.</w:t>
      </w:r>
    </w:p>
    <w:p w:rsidR="00000000" w:rsidRDefault="00A17AB2">
      <w:pPr>
        <w:ind w:firstLine="709"/>
        <w:jc w:val="both"/>
        <w:rPr>
          <w:i/>
        </w:rPr>
      </w:pPr>
      <w:r>
        <w:rPr>
          <w:i/>
        </w:rPr>
        <w:t>Лечение тяжёлого приступа в отделении интенсивной терапии:</w:t>
      </w:r>
    </w:p>
    <w:p w:rsidR="00000000" w:rsidRDefault="00A17AB2">
      <w:pPr>
        <w:numPr>
          <w:ilvl w:val="0"/>
          <w:numId w:val="6"/>
        </w:numPr>
        <w:jc w:val="both"/>
      </w:pPr>
      <w:r>
        <w:t>увлажнённый 40 – 60% кислород</w:t>
      </w:r>
    </w:p>
    <w:p w:rsidR="00000000" w:rsidRDefault="00A17AB2">
      <w:pPr>
        <w:numPr>
          <w:ilvl w:val="0"/>
          <w:numId w:val="6"/>
        </w:numPr>
        <w:jc w:val="both"/>
      </w:pPr>
      <w:r>
        <w:t>быстрая оценка состояния</w:t>
      </w:r>
    </w:p>
    <w:p w:rsidR="00000000" w:rsidRDefault="00A17AB2">
      <w:pPr>
        <w:numPr>
          <w:ilvl w:val="0"/>
          <w:numId w:val="6"/>
        </w:numPr>
        <w:jc w:val="both"/>
      </w:pPr>
      <w:r>
        <w:t xml:space="preserve">ингаляции </w:t>
      </w:r>
      <w:r>
        <w:t>высоких</w:t>
      </w:r>
      <w:r>
        <w:t xml:space="preserve"> доз симпатомиметиков через небулайзер с кислородом</w:t>
      </w:r>
    </w:p>
    <w:p w:rsidR="00000000" w:rsidRDefault="00A17AB2">
      <w:pPr>
        <w:numPr>
          <w:ilvl w:val="0"/>
          <w:numId w:val="6"/>
        </w:numPr>
        <w:jc w:val="both"/>
      </w:pPr>
      <w:r>
        <w:t>в/в – гидрокортизон 8 мг</w:t>
      </w:r>
      <w:r>
        <w:t>/кг</w:t>
      </w:r>
    </w:p>
    <w:p w:rsidR="00000000" w:rsidRDefault="00A17AB2">
      <w:pPr>
        <w:numPr>
          <w:ilvl w:val="0"/>
          <w:numId w:val="6"/>
        </w:numPr>
        <w:jc w:val="both"/>
      </w:pPr>
      <w:r>
        <w:t xml:space="preserve">пик-флоу через 20 – 30 мин после ингаляции симпатомиметика. Если ПОС увеличилась менее чем на 20%, то вводят аминофиллин (6 мг/кг) в течении 20 мин, сальбутамол/тербуталин 5 – 10 мг/кг/час в/в. </w:t>
      </w:r>
    </w:p>
    <w:p w:rsidR="00000000" w:rsidRDefault="00A17AB2">
      <w:pPr>
        <w:numPr>
          <w:ilvl w:val="0"/>
          <w:numId w:val="6"/>
        </w:numPr>
        <w:jc w:val="both"/>
      </w:pPr>
      <w:r>
        <w:t>газы артериальной крови</w:t>
      </w:r>
    </w:p>
    <w:p w:rsidR="00000000" w:rsidRDefault="00A17AB2">
      <w:pPr>
        <w:numPr>
          <w:ilvl w:val="0"/>
          <w:numId w:val="6"/>
        </w:numPr>
        <w:jc w:val="both"/>
      </w:pPr>
      <w:r>
        <w:t>рентгенограмма грудной клетки</w:t>
      </w:r>
    </w:p>
    <w:p w:rsidR="00000000" w:rsidRDefault="00A17AB2">
      <w:pPr>
        <w:numPr>
          <w:ilvl w:val="0"/>
          <w:numId w:val="6"/>
        </w:numPr>
        <w:jc w:val="both"/>
      </w:pPr>
      <w:r>
        <w:t xml:space="preserve">не </w:t>
      </w:r>
      <w:r>
        <w:t>назначать седативных средств!!!</w:t>
      </w:r>
    </w:p>
    <w:p w:rsidR="00000000" w:rsidRDefault="00A17AB2">
      <w:pPr>
        <w:ind w:firstLine="709"/>
        <w:jc w:val="both"/>
      </w:pPr>
      <w:r>
        <w:rPr>
          <w:i/>
        </w:rPr>
        <w:t>Абсолютные показания для госпитализации в отделение ИТ:</w:t>
      </w:r>
    </w:p>
    <w:p w:rsidR="00000000" w:rsidRDefault="00A17AB2">
      <w:pPr>
        <w:numPr>
          <w:ilvl w:val="0"/>
          <w:numId w:val="7"/>
        </w:numPr>
        <w:jc w:val="both"/>
      </w:pPr>
      <w:r>
        <w:t>пик-флоу до лечения менее 25% от должного</w:t>
      </w:r>
    </w:p>
    <w:p w:rsidR="00000000" w:rsidRDefault="00A17AB2">
      <w:pPr>
        <w:numPr>
          <w:ilvl w:val="0"/>
          <w:numId w:val="7"/>
        </w:numPr>
        <w:jc w:val="both"/>
      </w:pPr>
      <w:r>
        <w:t>тяжесть приступа 2В, 3, 4</w:t>
      </w:r>
    </w:p>
    <w:p w:rsidR="00000000" w:rsidRDefault="00A17AB2">
      <w:pPr>
        <w:numPr>
          <w:ilvl w:val="0"/>
          <w:numId w:val="7"/>
        </w:numPr>
        <w:jc w:val="both"/>
      </w:pPr>
      <w:r>
        <w:t>после лечения пик-флоу менее 30% от должного</w:t>
      </w:r>
    </w:p>
    <w:p w:rsidR="00000000" w:rsidRDefault="00A17AB2">
      <w:pPr>
        <w:numPr>
          <w:ilvl w:val="0"/>
          <w:numId w:val="7"/>
        </w:numPr>
        <w:jc w:val="both"/>
      </w:pPr>
      <w:r>
        <w:t>после лечения рСО</w:t>
      </w:r>
      <w:r>
        <w:rPr>
          <w:vertAlign w:val="subscript"/>
        </w:rPr>
        <w:t>2</w:t>
      </w:r>
      <w:r>
        <w:t xml:space="preserve"> более 43 мм рт. ст., рО</w:t>
      </w:r>
      <w:r>
        <w:rPr>
          <w:vertAlign w:val="subscript"/>
        </w:rPr>
        <w:t>2</w:t>
      </w:r>
      <w:r>
        <w:t xml:space="preserve"> менее 60 мм</w:t>
      </w:r>
      <w:r>
        <w:t xml:space="preserve"> рт. ст. </w:t>
      </w:r>
    </w:p>
    <w:p w:rsidR="00000000" w:rsidRDefault="00A17AB2">
      <w:pPr>
        <w:numPr>
          <w:ilvl w:val="0"/>
          <w:numId w:val="7"/>
        </w:numPr>
        <w:jc w:val="both"/>
      </w:pPr>
      <w:r>
        <w:t>лёгочные осложнения (пневмоторакс).</w:t>
      </w:r>
    </w:p>
    <w:p w:rsidR="00000000" w:rsidRDefault="00A17AB2">
      <w:pPr>
        <w:ind w:firstLine="709"/>
        <w:jc w:val="both"/>
        <w:rPr>
          <w:i/>
        </w:rPr>
      </w:pPr>
      <w:r>
        <w:rPr>
          <w:i/>
        </w:rPr>
        <w:t>Госпитальное лечение тяжёлого приступа:</w:t>
      </w:r>
    </w:p>
    <w:p w:rsidR="00000000" w:rsidRDefault="00A17AB2">
      <w:pPr>
        <w:numPr>
          <w:ilvl w:val="0"/>
          <w:numId w:val="8"/>
        </w:numPr>
        <w:jc w:val="both"/>
      </w:pPr>
      <w:r>
        <w:t>кислород</w:t>
      </w:r>
    </w:p>
    <w:p w:rsidR="00000000" w:rsidRDefault="00A17AB2">
      <w:pPr>
        <w:numPr>
          <w:ilvl w:val="0"/>
          <w:numId w:val="8"/>
        </w:numPr>
        <w:jc w:val="both"/>
      </w:pPr>
      <w:r>
        <w:t>стероиды (гидрокортизон в первые 24 часа – 200 мг, у детей – 8 мг/кг в три приёма)</w:t>
      </w:r>
    </w:p>
    <w:p w:rsidR="00000000" w:rsidRDefault="00A17AB2">
      <w:pPr>
        <w:numPr>
          <w:ilvl w:val="0"/>
          <w:numId w:val="8"/>
        </w:numPr>
        <w:jc w:val="both"/>
      </w:pPr>
      <w:r>
        <w:t>бронходилататоры в/в с постепенным переходом на ингаляционные</w:t>
      </w:r>
    </w:p>
    <w:p w:rsidR="00000000" w:rsidRDefault="00A17AB2">
      <w:pPr>
        <w:numPr>
          <w:ilvl w:val="0"/>
          <w:numId w:val="8"/>
        </w:numPr>
        <w:jc w:val="both"/>
      </w:pPr>
      <w:r>
        <w:t>в/в 5% раствор г</w:t>
      </w:r>
      <w:r>
        <w:t xml:space="preserve">люкозы из расчёта у детей 50 мл/кг. </w:t>
      </w:r>
    </w:p>
    <w:p w:rsidR="00000000" w:rsidRDefault="00A17AB2">
      <w:pPr>
        <w:ind w:firstLine="709"/>
        <w:jc w:val="both"/>
      </w:pPr>
      <w:r>
        <w:rPr>
          <w:b/>
        </w:rPr>
        <w:t>Поддерживающая терапия.</w:t>
      </w:r>
      <w:r>
        <w:t xml:space="preserve"> </w:t>
      </w:r>
    </w:p>
    <w:p w:rsidR="00000000" w:rsidRDefault="00A17AB2">
      <w:pPr>
        <w:numPr>
          <w:ilvl w:val="0"/>
          <w:numId w:val="9"/>
        </w:numPr>
        <w:jc w:val="both"/>
      </w:pPr>
      <w:r>
        <w:t>больному с редкими обострениями не требуется поддерживающая терапия;</w:t>
      </w:r>
    </w:p>
    <w:p w:rsidR="00000000" w:rsidRDefault="00A17AB2">
      <w:pPr>
        <w:numPr>
          <w:ilvl w:val="0"/>
          <w:numId w:val="9"/>
        </w:numPr>
        <w:jc w:val="both"/>
      </w:pPr>
      <w:r>
        <w:t>необходимо проверять функции внешнего дыхания даже при отсутствии жалоб;</w:t>
      </w:r>
    </w:p>
    <w:p w:rsidR="00000000" w:rsidRDefault="00A17AB2">
      <w:pPr>
        <w:numPr>
          <w:ilvl w:val="0"/>
          <w:numId w:val="9"/>
        </w:numPr>
        <w:jc w:val="both"/>
      </w:pPr>
      <w:r>
        <w:t>необходима регулярная пикфлоуметрия;</w:t>
      </w:r>
    </w:p>
    <w:p w:rsidR="00000000" w:rsidRDefault="00A17AB2">
      <w:pPr>
        <w:numPr>
          <w:ilvl w:val="0"/>
          <w:numId w:val="9"/>
        </w:numPr>
        <w:jc w:val="both"/>
      </w:pPr>
      <w:r>
        <w:t>частые симптомы</w:t>
      </w:r>
      <w:r>
        <w:t xml:space="preserve"> (чаще  1 раза в неделю) требуют поддерживающей терапии;</w:t>
      </w:r>
    </w:p>
    <w:p w:rsidR="00000000" w:rsidRDefault="00A17AB2">
      <w:pPr>
        <w:pStyle w:val="2"/>
      </w:pPr>
      <w:r>
        <w:t xml:space="preserve">больному советуют, по возможности избегать контакта с аллергенами, назначают противовоспалительную терапию, назначают ингаляции бронхолитиков, </w:t>
      </w:r>
      <w:r>
        <w:t>объясняя</w:t>
      </w:r>
      <w:r>
        <w:t>, что последние используются при необходимости. Н</w:t>
      </w:r>
      <w:r>
        <w:t xml:space="preserve">еобходимо контролировать правильность выполнения ингаляций больным. </w:t>
      </w:r>
      <w:r>
        <w:t>В последующие визиты к врачу оценивается эффе</w:t>
      </w:r>
      <w:r>
        <w:t>ктивность назначенного лечения</w:t>
      </w:r>
      <w:r>
        <w:t>,</w:t>
      </w:r>
      <w:r>
        <w:t xml:space="preserve"> </w:t>
      </w:r>
      <w:r>
        <w:t xml:space="preserve"> проводится коррекция терапии. </w:t>
      </w:r>
    </w:p>
    <w:p w:rsidR="00A17AB2" w:rsidRDefault="00A17AB2">
      <w:pPr>
        <w:ind w:firstLine="709"/>
        <w:jc w:val="both"/>
      </w:pPr>
      <w:r>
        <w:t>В период начальной терапии необходимо устранить симптомы и нормализовать функци</w:t>
      </w:r>
      <w:r>
        <w:t>и лёгких. Когда это достигнуто, лечение не изменяют в течени</w:t>
      </w:r>
      <w:r>
        <w:t>е</w:t>
      </w:r>
      <w:r>
        <w:t xml:space="preserve"> 3 месяцев. При нормальном самочувствии в 3 этапа уменьшают объём терапии. За один шаг уменьшают дозу одного препарата. </w:t>
      </w:r>
      <w:r>
        <w:t>Если</w:t>
      </w:r>
      <w:r>
        <w:t xml:space="preserve"> симптомы не появляются, делают </w:t>
      </w:r>
      <w:r>
        <w:t>вто</w:t>
      </w:r>
      <w:r>
        <w:t>рой шаг</w:t>
      </w:r>
      <w:r>
        <w:t>. При появлении симптомов след</w:t>
      </w:r>
      <w:r>
        <w:t xml:space="preserve">ует вернуться к предыдущему лечению. </w:t>
      </w:r>
    </w:p>
    <w:sectPr w:rsidR="00A17AB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6626"/>
    <w:multiLevelType w:val="singleLevel"/>
    <w:tmpl w:val="13B8B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571E66"/>
    <w:multiLevelType w:val="singleLevel"/>
    <w:tmpl w:val="B22E18A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27D73AA"/>
    <w:multiLevelType w:val="singleLevel"/>
    <w:tmpl w:val="2BB8BED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5C26765"/>
    <w:multiLevelType w:val="singleLevel"/>
    <w:tmpl w:val="CBFE8F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2FF444F"/>
    <w:multiLevelType w:val="singleLevel"/>
    <w:tmpl w:val="A72817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487B48A9"/>
    <w:multiLevelType w:val="singleLevel"/>
    <w:tmpl w:val="9D4E56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2907F17"/>
    <w:multiLevelType w:val="singleLevel"/>
    <w:tmpl w:val="E020A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50D565D"/>
    <w:multiLevelType w:val="singleLevel"/>
    <w:tmpl w:val="F26255B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7FAD5E96"/>
    <w:multiLevelType w:val="singleLevel"/>
    <w:tmpl w:val="EB44261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E1"/>
    <w:rsid w:val="00A17AB2"/>
    <w:rsid w:val="00E3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720"/>
      <w:jc w:val="center"/>
    </w:pPr>
    <w:rPr>
      <w:b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">
    <w:name w:val="Body Text Indent 2"/>
    <w:basedOn w:val="a"/>
    <w:semiHidden/>
    <w:pPr>
      <w:ind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720"/>
      <w:jc w:val="center"/>
    </w:pPr>
    <w:rPr>
      <w:b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">
    <w:name w:val="Body Text Indent 2"/>
    <w:basedOn w:val="a"/>
    <w:semiHidden/>
    <w:pP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</vt:lpstr>
    </vt:vector>
  </TitlesOfParts>
  <Company/>
  <LinksUpToDate>false</LinksUpToDate>
  <CharactersWithSpaces>14867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</dc:title>
  <dc:creator>Yuriy</dc:creator>
  <cp:lastModifiedBy>Igor</cp:lastModifiedBy>
  <cp:revision>3</cp:revision>
  <dcterms:created xsi:type="dcterms:W3CDTF">2024-07-19T17:09:00Z</dcterms:created>
  <dcterms:modified xsi:type="dcterms:W3CDTF">2024-07-19T17:09:00Z</dcterms:modified>
</cp:coreProperties>
</file>