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Препараты для лечения патологий зрительных органов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Аналоги простагландина F2-альфа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Латанопрост: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новый препатат, как в России, так и в мире. Основной меха</w:t>
      </w:r>
      <w:r>
        <w:rPr>
          <w:color w:val="000000"/>
          <w:sz w:val="24"/>
          <w:szCs w:val="24"/>
        </w:rPr>
        <w:t xml:space="preserve">низм гипотензивного действия связан с усилением увеосклерального пути оттока внутриглазной жидкости. По увеосклеральному пути оттекает до 10-20% водянистой влаги.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эпителиального барьера между передней камерой и цилиарным телом делает возможным </w:t>
      </w:r>
      <w:r>
        <w:rPr>
          <w:color w:val="000000"/>
          <w:sz w:val="24"/>
          <w:szCs w:val="24"/>
        </w:rPr>
        <w:t>проникновение водянистой влаги в цилиарное тело из угла передней камеры. Жидкость проходит между пучками цилиарной мышцы в супрацилиарное и супрахориоидальное пространство. Из последнего жидкость оттекает по эмиссариям или прямо через склеру и в дальнейшем</w:t>
      </w:r>
      <w:r>
        <w:rPr>
          <w:color w:val="000000"/>
          <w:sz w:val="24"/>
          <w:szCs w:val="24"/>
        </w:rPr>
        <w:t xml:space="preserve"> попадает в лимфатическую систему. Максимальной концентрации в глазу латанопрост достигает приблизительно через час после инстилляции. Гипотензивный эффект достигает 35% по сравнению с исходным уровнем у больных первичной открытоугольной глаукомой.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сохраняется длительное время, достаточно однократного закапывания в течение суток (предпочтительна вечерняя инстилляция). Комбинация с другими гипотензивными препататами усиливает лечебный эффект, однако закапывание пилокарпина в высоких концентрациях тор</w:t>
      </w:r>
      <w:r>
        <w:rPr>
          <w:color w:val="000000"/>
          <w:sz w:val="24"/>
          <w:szCs w:val="24"/>
        </w:rPr>
        <w:t xml:space="preserve">мозит гипотерзивное действие латанопроста. Уровень гипотензивного действия сопоставим с таковым тимолола малеата, а по некоторым данным превосходит его.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Системные побочные эффекты латанопроста не обнаружены. Интересным побочным эффектом оказалось постепен</w:t>
      </w:r>
      <w:r>
        <w:rPr>
          <w:color w:val="000000"/>
          <w:sz w:val="24"/>
          <w:szCs w:val="24"/>
        </w:rPr>
        <w:t xml:space="preserve">ное увеличение количества пигмента в радужке, проявляющееся при длительном (несколько месяцев) лечении.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Морфометрический анализ показал, что гиперпигментация связана не с пролиферативными процессами, а с увеличением синтеза меланина существующими меланоци</w:t>
      </w:r>
      <w:r>
        <w:rPr>
          <w:color w:val="000000"/>
          <w:sz w:val="24"/>
          <w:szCs w:val="24"/>
        </w:rPr>
        <w:t xml:space="preserve">тами. По-видимому, гиперпигментация носит необратимый характер.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Ингибиторы карбоангидразы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Дорзоламида гидрохлорид: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Ингибиторы карбоангидразы системного применения давно и широко используются для снижения внутриглазного давления (ВГД). Наиболее популярен</w:t>
      </w:r>
      <w:r>
        <w:rPr>
          <w:color w:val="000000"/>
          <w:sz w:val="24"/>
          <w:szCs w:val="24"/>
        </w:rPr>
        <w:t xml:space="preserve"> ацетазоламид (Диакарб) при необходимости быстрого снижения давления, однако выраженные побочные проявления не позволяли использовать его у многих пациентов, а длительное назначение вообще было невозможно. Создание ингибитора карбоангидразы для местного пр</w:t>
      </w:r>
      <w:r>
        <w:rPr>
          <w:color w:val="000000"/>
          <w:sz w:val="24"/>
          <w:szCs w:val="24"/>
        </w:rPr>
        <w:t xml:space="preserve">именения, не обладающего системным побочным действием и эффективно снижающего ВГД, затянулось на долгие годы. Оказалось, что снижение уровня ВГД может быть достигнуто только в том случае, если блокирована активность не менее 99,9% фермента. Для достижения </w:t>
      </w:r>
      <w:r>
        <w:rPr>
          <w:color w:val="000000"/>
          <w:sz w:val="24"/>
          <w:szCs w:val="24"/>
        </w:rPr>
        <w:t>такого эффекта необходимо быстрое проникновение препарата внутрь глаза и его высокая активность.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есть действующее вещество должно было легко растворяться в воде для успешного преодоления стромы роговицы и влаги передней камеры и одновременно хорошо раст</w:t>
      </w:r>
      <w:r>
        <w:rPr>
          <w:color w:val="000000"/>
          <w:sz w:val="24"/>
          <w:szCs w:val="24"/>
        </w:rPr>
        <w:t>воряться в липидах, обеспечивая проникновение через роговичный эпителий. А все известные ингибиторы карбоангидразы не обладали подобными свойствами.Проблему удалось решить с созданием дорзоламида гидрохлорида. Подавление активности карбоангидразы цилиарных</w:t>
      </w:r>
      <w:r>
        <w:rPr>
          <w:color w:val="000000"/>
          <w:sz w:val="24"/>
          <w:szCs w:val="24"/>
        </w:rPr>
        <w:t xml:space="preserve"> отростков снижает образование водянистой влаги передней камеры глаза.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снижается ВГД. Эффективность снижения давления при закапывании </w:t>
      </w:r>
      <w:r>
        <w:rPr>
          <w:color w:val="000000"/>
          <w:sz w:val="24"/>
          <w:szCs w:val="24"/>
        </w:rPr>
        <w:lastRenderedPageBreak/>
        <w:t>дорзоламида гидрохлорида 3 раза в день составляет от 3 до 5 мм рт. ст., причём эффект сохраняется на протяже</w:t>
      </w:r>
      <w:r>
        <w:rPr>
          <w:color w:val="000000"/>
          <w:sz w:val="24"/>
          <w:szCs w:val="24"/>
        </w:rPr>
        <w:t>нии длительного времени использования препарата. Закапывания реже 3 раз в день снижают лечебное воздействие. Инстилляции препарата приводят к попаданию действующего вещества в кровь, однако его концентрация в плазме крови оказывается крайне низка. Несмотря</w:t>
      </w:r>
      <w:r>
        <w:rPr>
          <w:color w:val="000000"/>
          <w:sz w:val="24"/>
          <w:szCs w:val="24"/>
        </w:rPr>
        <w:t xml:space="preserve"> на это нельзя исключить появления системных побочных эффектов, характерных для ингибиторов карбоангидразы и сульфонамидов. Совместное применение дорзоламида гидрохлорида с системными ингибиторами карбоангидразы не рекомендуется.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одновременном примене</w:t>
      </w:r>
      <w:r>
        <w:rPr>
          <w:color w:val="000000"/>
          <w:sz w:val="24"/>
          <w:szCs w:val="24"/>
        </w:rPr>
        <w:t>нии с тимололом и бетаксололом каких-либо клинически значимых отрицательных взаимодействий не установлено. Наиболее типичные местные побочные проявления выражаются в жжении и дискомфорте после инстилляции. В редких случаях выявлен поверхностный точечный ке</w:t>
      </w:r>
      <w:r>
        <w:rPr>
          <w:color w:val="000000"/>
          <w:sz w:val="24"/>
          <w:szCs w:val="24"/>
        </w:rPr>
        <w:t xml:space="preserve">ратит.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Симпатомиметики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Дипивефрин гидрохлорид: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Дипивефрин относится к классу "пролекарств". Подобные препараты обычно не являются изначально активными соединениями, а служат предшественниками действующего вещества, которое образуется в результате трансф</w:t>
      </w:r>
      <w:r>
        <w:rPr>
          <w:color w:val="000000"/>
          <w:sz w:val="24"/>
          <w:szCs w:val="24"/>
        </w:rPr>
        <w:t>ормации после проникновения в организм. Дипивефрин (или адреналина дипивилата гидрохлорид) является предшественником эпинефрина (адреналина гидрохлорид) со значительно увеличенными липофильными свойствами, что приводит к повышению способности препарата про</w:t>
      </w:r>
      <w:r>
        <w:rPr>
          <w:color w:val="000000"/>
          <w:sz w:val="24"/>
          <w:szCs w:val="24"/>
        </w:rPr>
        <w:t>никать через роговицу в переднюю камеру глаза.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тканях глаза дипивефрин трансформируется в адреналин и оказывает гипотензивное действие, складывающееся из трёх факторов: улучшение оттока жидкости по дренажной системе, стимуляция увеосклерального пути </w:t>
      </w:r>
      <w:r>
        <w:rPr>
          <w:color w:val="000000"/>
          <w:sz w:val="24"/>
          <w:szCs w:val="24"/>
        </w:rPr>
        <w:t xml:space="preserve">оттока, небольшое и непродолжительное угнетение продукции внутриглазной жидкости. Однако по сравнению с инстилляциями адреналина побочные действия выражены в значительно меньшей степени.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только 3% больных из тех, кто вынужден был прекратить закапывани</w:t>
      </w:r>
      <w:r>
        <w:rPr>
          <w:color w:val="000000"/>
          <w:sz w:val="24"/>
          <w:szCs w:val="24"/>
        </w:rPr>
        <w:t xml:space="preserve">я адреналина по причине непереносимости препарата, не смогли использовать дипивефрин. Использование "пролекарства" снижает дозу вследствие повышения абсорбции и гипотензивный эффект 0,1% раствора дипивефрина соответствует эффекту 2% раствора адреналина.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осле однократной инстилляции начало действия отмечается через 30 минут, максимальная выраженность через час. Обычной дозой является закапывание 0,1% раствора два раза в сутки. Процент снижения внутриглазного давления (ВГД) у больных первичной открытоугольн</w:t>
      </w:r>
      <w:r>
        <w:rPr>
          <w:color w:val="000000"/>
          <w:sz w:val="24"/>
          <w:szCs w:val="24"/>
        </w:rPr>
        <w:t xml:space="preserve">ой глаукомой в среднем 20-24% от исходного уровня. Дипивефрин может быть добавлен к базовой терапии другими средствами для усиления гипотензивного эффекта.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Дипивефрин гидрохлорид не следует назначать пациентам с узким углом передней камеры, так как расшир</w:t>
      </w:r>
      <w:r>
        <w:rPr>
          <w:color w:val="000000"/>
          <w:sz w:val="24"/>
          <w:szCs w:val="24"/>
        </w:rPr>
        <w:t>ение зрачка может спровоцировать подъём ВГД. Может развиваться отёк сетчатки в макулярной области (особенно это характерно для больных с афакией), который полностью купируется после отмены препарата. Реже встречается тёмная пигментация краёв век и переднег</w:t>
      </w:r>
      <w:r>
        <w:rPr>
          <w:color w:val="000000"/>
          <w:sz w:val="24"/>
          <w:szCs w:val="24"/>
        </w:rPr>
        <w:t xml:space="preserve">о отдела глаза, не влияющая на функции органа зрения. Системные побочные эффекты, характерные для адреналина (тахикардия, повышение АД, боль в области сердца и др.) отмечаются редко.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Миотики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Пилокарпин гидрохлорид: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Пилокарпин используется уже очень давн</w:t>
      </w:r>
      <w:r>
        <w:rPr>
          <w:color w:val="000000"/>
          <w:sz w:val="24"/>
          <w:szCs w:val="24"/>
        </w:rPr>
        <w:t xml:space="preserve">о (впервые его закапывания для снижения </w:t>
      </w:r>
      <w:r>
        <w:rPr>
          <w:color w:val="000000"/>
          <w:sz w:val="24"/>
          <w:szCs w:val="24"/>
        </w:rPr>
        <w:lastRenderedPageBreak/>
        <w:t>внутриглазного давления были предложены в 1877 году), в своё время был основным антиглаукомным препаратом и до сих пор широко назначается многими окулистами. Однако, риск возможных осложнений делает его применение (о</w:t>
      </w:r>
      <w:r>
        <w:rPr>
          <w:color w:val="000000"/>
          <w:sz w:val="24"/>
          <w:szCs w:val="24"/>
        </w:rPr>
        <w:t xml:space="preserve">собенно длительное) мало обоснованным, тем более, что сейчас имеется большой выбор современных высокоэффективных гипотензивных средств.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мнение, что миотики вызывают смещение стекловидного тела, в частности в макулярной области, обусловливая так</w:t>
      </w:r>
      <w:r>
        <w:rPr>
          <w:color w:val="000000"/>
          <w:sz w:val="24"/>
          <w:szCs w:val="24"/>
        </w:rPr>
        <w:t>им образом появление тракции, приводящей к отслойке сетчатки (особенно у молодых пациентов с миопической рефракцией). Сужение зрачка может вызвать значительное ухудшение зрения у больных с ядерными помутнениями хрусталика. А длительные инстилляции пилокарп</w:t>
      </w:r>
      <w:r>
        <w:rPr>
          <w:color w:val="000000"/>
          <w:sz w:val="24"/>
          <w:szCs w:val="24"/>
        </w:rPr>
        <w:t xml:space="preserve">ина провоцируют развитие катаракты.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пилокарпина в течение нескольких лет (в своей практике я, к сожалению, нередко сталкиваюсь с подобными назначениями) может вызвать изменения конъюнктивальной и других, более глубоко лежащих, соединительных тк</w:t>
      </w:r>
      <w:r>
        <w:rPr>
          <w:color w:val="000000"/>
          <w:sz w:val="24"/>
          <w:szCs w:val="24"/>
        </w:rPr>
        <w:t xml:space="preserve">аней. Гистопатологические альтерации различных тканей глаза увеличивают риск неудачных исходов антиглаукомных операций вследствие образования грубых рубцов.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 ... миотики являются причиной слепоты чаще, чем хирургические операции," - считает Barkan.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Карб</w:t>
      </w:r>
      <w:r>
        <w:rPr>
          <w:b/>
          <w:bCs/>
          <w:color w:val="000000"/>
          <w:sz w:val="28"/>
          <w:szCs w:val="28"/>
        </w:rPr>
        <w:t xml:space="preserve">ахолин: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общих для миотиков осложнений карбахолин обладает значительно более выраженным системным токсическим действием, которое может выражаться в тахикардии, аритмии, подъёме артериального давления, бронхоспазме и прочих симптомах, связанных в осно</w:t>
      </w:r>
      <w:r>
        <w:rPr>
          <w:color w:val="000000"/>
          <w:sz w:val="24"/>
          <w:szCs w:val="24"/>
        </w:rPr>
        <w:t xml:space="preserve">вном с прямым холинэргическим действием (карбахолин также действует как частичный ингибитор холинэстеразы).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особенной осторожностью он должен назначаться больным, перенесшим инфаркт миокарда, пациентам с бронхиальной астмой, болезнью Паркинсона, с актив</w:t>
      </w:r>
      <w:r>
        <w:rPr>
          <w:color w:val="000000"/>
          <w:sz w:val="24"/>
          <w:szCs w:val="24"/>
        </w:rPr>
        <w:t xml:space="preserve">ным язвенным процессом в желудочно-кишечном тракте, системной гипертензией, гипертиреоидизмом.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Комбинированные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Тимолол малеат и Пилокарпин гидрохлорид: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Воздействуя на разные точки, тимолол и пилокарпин усиливают общий гипотензивный эффект и могут примен</w:t>
      </w:r>
      <w:r>
        <w:rPr>
          <w:color w:val="000000"/>
          <w:sz w:val="24"/>
          <w:szCs w:val="24"/>
        </w:rPr>
        <w:t xml:space="preserve">яться при необходимости значительного снижения ВГД, при недостаточной эффективности монотерапии. Сочетание обоих компонентов в одном растворе более удобно для пациентов.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Фотил и Фотил-форте (SANTEN) представляют собой комбинацию 0,5% раствора тимолола мал</w:t>
      </w:r>
      <w:r>
        <w:rPr>
          <w:color w:val="000000"/>
          <w:sz w:val="24"/>
          <w:szCs w:val="24"/>
        </w:rPr>
        <w:t xml:space="preserve">еата с 2% (Фотил) и 4% (Фотил-форте) раствором пилокарпина гидрохлорида. Продолжительность гипотензивного действия составляет около 12 часов. </w:t>
      </w:r>
    </w:p>
    <w:p w:rsidR="00000000" w:rsidRDefault="008B3C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Рекомендуемый режим применения 2 раза в сутки. Высокая эффективность препарата не вызывает сомнений, однако, не с</w:t>
      </w:r>
      <w:r>
        <w:rPr>
          <w:color w:val="000000"/>
          <w:sz w:val="24"/>
          <w:szCs w:val="24"/>
        </w:rPr>
        <w:t xml:space="preserve">тоит забывать, что побочные действия компонентов также суммируются. </w:t>
      </w:r>
    </w:p>
    <w:p w:rsidR="00000000" w:rsidRDefault="008B3C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B3C3A" w:rsidRDefault="008B3C3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http://medicinform.net/</w:t>
        </w:r>
      </w:hyperlink>
    </w:p>
    <w:sectPr w:rsidR="008B3C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1734"/>
    <w:multiLevelType w:val="hybridMultilevel"/>
    <w:tmpl w:val="C874855A"/>
    <w:lvl w:ilvl="0" w:tplc="4844A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C47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0E8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D02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50F7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B82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0B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686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5CD3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0261EB1"/>
    <w:multiLevelType w:val="hybridMultilevel"/>
    <w:tmpl w:val="67022B9A"/>
    <w:lvl w:ilvl="0" w:tplc="131A0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19A7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0AC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568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9A5B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329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2D6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923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644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18"/>
    <w:rsid w:val="008A5518"/>
    <w:rsid w:val="008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inform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1356</Words>
  <Characters>7731</Characters>
  <Application>Microsoft Office Word</Application>
  <DocSecurity>0</DocSecurity>
  <Lines>64</Lines>
  <Paragraphs>18</Paragraphs>
  <ScaleCrop>false</ScaleCrop>
  <Company>PERSONAL COMPUTERS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Препараты для лечения патологий зрительных органов</dc:title>
  <dc:creator>USER</dc:creator>
  <cp:lastModifiedBy>Igor</cp:lastModifiedBy>
  <cp:revision>2</cp:revision>
  <dcterms:created xsi:type="dcterms:W3CDTF">2024-07-28T17:29:00Z</dcterms:created>
  <dcterms:modified xsi:type="dcterms:W3CDTF">2024-07-28T17:29:00Z</dcterms:modified>
</cp:coreProperties>
</file>