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4B24">
      <w:pPr>
        <w:pStyle w:val="2"/>
        <w:ind w:firstLine="567"/>
        <w:jc w:val="center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</w:rPr>
        <w:t>Проблема бесплодия</w:t>
      </w:r>
    </w:p>
    <w:p w:rsidR="00000000" w:rsidRDefault="00A64B24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Преодоление затруднении при зачатии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Исследование, проведенное в 80-х годах в Великобритании, показывает, что только одна из десяти супружеских пар, которые желали зачать ребенка, была бе</w:t>
      </w:r>
      <w:r>
        <w:rPr>
          <w:rFonts w:ascii="Times New Roman" w:hAnsi="Times New Roman" w:cs="Times New Roman"/>
          <w:sz w:val="24"/>
          <w:szCs w:val="24"/>
        </w:rPr>
        <w:t>сплодна (то есть не могла зачать ребенка, или же ей понадобилось медицинское вмешательство для определения разумного отрезка времени, благоприятного для зачатия). К началу 90-х годов аналогичное исследование говорит о том, что теперь каждая шестая супружес</w:t>
      </w:r>
      <w:r>
        <w:rPr>
          <w:rFonts w:ascii="Times New Roman" w:hAnsi="Times New Roman" w:cs="Times New Roman"/>
          <w:sz w:val="24"/>
          <w:szCs w:val="24"/>
        </w:rPr>
        <w:t xml:space="preserve">кая пара испытывает затруднения при зачатии ребенка. Правда, многие пары пытались зачать ребенка в более позднем возрасте.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Великобритании доктора рекомендуют супружеским парам продолжать попытки зачатия в течение одного года и только потом обращаться к </w:t>
      </w:r>
      <w:r>
        <w:rPr>
          <w:rFonts w:ascii="Times New Roman" w:hAnsi="Times New Roman" w:cs="Times New Roman"/>
          <w:sz w:val="24"/>
          <w:szCs w:val="24"/>
        </w:rPr>
        <w:t>врачу для выявления причин бесплодия и прохождения соответствующего курса лечения. Если возраст пары не превышает 35 лет, то, вероятно, супругам лучше поскорее обратиться к врачу. Если трудность с зачатием возникает из-за сексуальных проблем, то консультан</w:t>
      </w:r>
      <w:r>
        <w:rPr>
          <w:rFonts w:ascii="Times New Roman" w:hAnsi="Times New Roman" w:cs="Times New Roman"/>
          <w:sz w:val="24"/>
          <w:szCs w:val="24"/>
        </w:rPr>
        <w:t xml:space="preserve">т, имеющий опыт в решении подобных вопросов, может оказать существенную помощь. Если один или оба партнера имеют какие-то физические отклонения, то им нужна помощь специалистов.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Супружеская пара, которая считает, что у нее появились затруднения с зачатием</w:t>
      </w:r>
      <w:r>
        <w:rPr>
          <w:rFonts w:ascii="Times New Roman" w:hAnsi="Times New Roman" w:cs="Times New Roman"/>
          <w:sz w:val="24"/>
          <w:szCs w:val="24"/>
        </w:rPr>
        <w:t xml:space="preserve"> ребенка, может обратиться: </w:t>
      </w:r>
    </w:p>
    <w:p w:rsidR="00000000" w:rsidRDefault="00A64B24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к своему лечащему врачу; </w:t>
      </w:r>
    </w:p>
    <w:p w:rsidR="00000000" w:rsidRDefault="00A64B24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в клинику планирования семьи (женскую консультацию); </w:t>
      </w:r>
    </w:p>
    <w:p w:rsidR="00000000" w:rsidRDefault="00A64B24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в частную клинику или к частному врачу; </w:t>
      </w:r>
    </w:p>
    <w:p w:rsidR="00000000" w:rsidRDefault="00A64B24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к специалисту в благотворительных учреждениях.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Считается, что первым делом супруги должны обратит</w:t>
      </w:r>
      <w:r>
        <w:rPr>
          <w:rFonts w:ascii="Times New Roman" w:hAnsi="Times New Roman" w:cs="Times New Roman"/>
          <w:sz w:val="24"/>
          <w:szCs w:val="24"/>
        </w:rPr>
        <w:t>ься к своему лечащему врачу. Тогда обследование будет либо бесплатным, либо будет стоить недорого. Однако, возможно, что супругам придется долго ждать своей очереди. Кроме того, уровень предоставления таких услуг варьируется в зависимости от того, где прож</w:t>
      </w:r>
      <w:r>
        <w:rPr>
          <w:rFonts w:ascii="Times New Roman" w:hAnsi="Times New Roman" w:cs="Times New Roman"/>
          <w:sz w:val="24"/>
          <w:szCs w:val="24"/>
        </w:rPr>
        <w:t xml:space="preserve">ивают супруги. Посещение частного врача или благотворительной клиники стоит дороже, иногда намного. Но обследование и результаты анализов вы получите быстрее. И если уж так случилось, что супружеская пара обратилась к врачу, то в любом случае обследование </w:t>
      </w:r>
      <w:r>
        <w:rPr>
          <w:rFonts w:ascii="Times New Roman" w:hAnsi="Times New Roman" w:cs="Times New Roman"/>
          <w:sz w:val="24"/>
          <w:szCs w:val="24"/>
        </w:rPr>
        <w:t xml:space="preserve">займет не один месяц.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внимание, что супружеские пары учли советы, которые мы изложили ранее в этой главе, а также то, что у них отменное здоровье, то бесплодием может страдать либо мужчина, либо женщина.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Случаи бесплодия у женщин часто связан</w:t>
      </w:r>
      <w:r>
        <w:rPr>
          <w:rFonts w:ascii="Times New Roman" w:hAnsi="Times New Roman" w:cs="Times New Roman"/>
          <w:sz w:val="24"/>
          <w:szCs w:val="24"/>
        </w:rPr>
        <w:t>ы с проблемами либо с овуляцией, либо с фаллопиевыми трубами, либо с аномалиями матки, либо с тем, что ее цервикальная слизь бесплодна. В некоторых случаях такие состояния могут быть вызваны нарушением гормонального баланса, а иногда это результат возникно</w:t>
      </w:r>
      <w:r>
        <w:rPr>
          <w:rFonts w:ascii="Times New Roman" w:hAnsi="Times New Roman" w:cs="Times New Roman"/>
          <w:sz w:val="24"/>
          <w:szCs w:val="24"/>
        </w:rPr>
        <w:t>вения каких-либо язвочек или повреждений, вызванных инфекционным заболеванием. Могут играть роль и врожденные факторы. Проблемы бесплодия у мужчин, как правило, связаны со снижением количества сперматозоидов, вырабатываемых его организмом, или же с их нежи</w:t>
      </w:r>
      <w:r>
        <w:rPr>
          <w:rFonts w:ascii="Times New Roman" w:hAnsi="Times New Roman" w:cs="Times New Roman"/>
          <w:sz w:val="24"/>
          <w:szCs w:val="24"/>
        </w:rPr>
        <w:t xml:space="preserve">знеспособностью. Причина может быть в повреждении яичек, врожденных дефектах, а также в гормональных или иммунологических факторах (в организме некоторых мужчин вырабатываются антитела, убивающие сперматозоиды).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A64B24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обследований с целью выявления</w:t>
      </w:r>
      <w:r>
        <w:rPr>
          <w:rFonts w:ascii="Times New Roman" w:hAnsi="Times New Roman" w:cs="Times New Roman"/>
          <w:sz w:val="24"/>
          <w:szCs w:val="24"/>
        </w:rPr>
        <w:t xml:space="preserve"> причины бесплодия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попытки супружеской пары зачать ребенка в течение года закончились неудачей, это достаточно веская причина для обращения к врачу. Врач проводит тесты, а затем направляет пару в специальную клинику для того, чтобы установить: </w:t>
      </w:r>
    </w:p>
    <w:p w:rsidR="00000000" w:rsidRDefault="00A64B24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>тот</w:t>
      </w:r>
      <w:r>
        <w:t xml:space="preserve"> факт, что овуляция у женщины происходит регулярно. Это определяется посредством проведения анализов крови; </w:t>
      </w:r>
    </w:p>
    <w:p w:rsidR="00000000" w:rsidRDefault="00A64B24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>количество и качество сперматозоидов, вырабатываемых в организме мужчины. Для этого у мужчины берется образец сперматозоидов, который затем иссле</w:t>
      </w:r>
      <w:r>
        <w:t xml:space="preserve">дуется в клинике; </w:t>
      </w:r>
    </w:p>
    <w:p w:rsidR="00000000" w:rsidRDefault="00A64B24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>факт того, что мужские сперматозоиды проникают в цервикальную слизь в количестве, достаточном, чтобы произошло зачатие. Это выявляется при анализе, который проводится после проведения полового акта. При этом супружеская пара должна зан</w:t>
      </w:r>
      <w:r>
        <w:t>иматься сексом за один или несколько дней до начала овуляции, а затем посетить клинику. Интервал между проведенным половым актом и посещением врача не должен превышать 16-18 часов. В клинике берут мазок из шейки матки и анализируют поведение сперматозоидов</w:t>
      </w:r>
      <w:r>
        <w:t xml:space="preserve">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все вышеперечисленные тесты закончены, врачи обычно советуют супругам продолжить обследование. Для женщин такое обследование включает: </w:t>
      </w:r>
    </w:p>
    <w:p w:rsidR="00000000" w:rsidRDefault="00A64B24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>проведение более детального исследования гормонов, для которого потребуется сделать анализ крови, мо</w:t>
      </w:r>
      <w:r>
        <w:t xml:space="preserve">чи и цервикальной слизи; </w:t>
      </w:r>
    </w:p>
    <w:p w:rsidR="00000000" w:rsidRDefault="00A64B24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тестирование образца слизистой выстилки матки, которая отражает гормональные изменения. Кроме того, анализ поможет установить наличие инфекционных заболеваний; </w:t>
      </w:r>
    </w:p>
    <w:p w:rsidR="00000000" w:rsidRDefault="00A64B24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>рентгеновское и эндоскопическое обследование матки, яичников и фа</w:t>
      </w:r>
      <w:r>
        <w:t xml:space="preserve">ллопиевых труб, чтобы убедиться в том, что они в порядке; </w:t>
      </w:r>
    </w:p>
    <w:p w:rsidR="00000000" w:rsidRDefault="00A64B24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 xml:space="preserve">ультразвуковое сканирование проводится для проверки прохождения овуляции, процесса высвобождения женских зародышевых клеток, а также для осмотра формы матки; </w:t>
      </w:r>
    </w:p>
    <w:p w:rsidR="00000000" w:rsidRDefault="00A64B24">
      <w:pPr>
        <w:numPr>
          <w:ilvl w:val="0"/>
          <w:numId w:val="3"/>
        </w:numPr>
        <w:spacing w:before="100" w:beforeAutospacing="1" w:after="100" w:afterAutospacing="1"/>
        <w:ind w:firstLine="567"/>
        <w:jc w:val="both"/>
      </w:pPr>
      <w:r>
        <w:t>проведение хромосомного тестирован</w:t>
      </w:r>
      <w:r>
        <w:t xml:space="preserve">ия с целью выявления генетических или физиологических проблем, вызывающих аномалии женских зародышевых клеток.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мужчин обследование включает: </w:t>
      </w:r>
    </w:p>
    <w:p w:rsidR="00000000" w:rsidRDefault="00A64B24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</w:pPr>
      <w:r>
        <w:t>проведение гормональных тестов, для которых потребуется исследование крови. Такие тесты помогают установить</w:t>
      </w:r>
      <w:r>
        <w:t xml:space="preserve"> причины, влияющие на аномалии сперматозоидов; </w:t>
      </w:r>
    </w:p>
    <w:p w:rsidR="00000000" w:rsidRDefault="00A64B24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</w:pPr>
      <w:r>
        <w:t xml:space="preserve">проведение теста на антитела, которые могут разрушать сперматозоиды; </w:t>
      </w:r>
    </w:p>
    <w:p w:rsidR="00000000" w:rsidRDefault="00A64B24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</w:pPr>
      <w:r>
        <w:t>проведение рентгеновского обследования и других видов сканирования, чтобы выявить возможное наличие мест, которые препятствуют снабжен</w:t>
      </w:r>
      <w:r>
        <w:t xml:space="preserve">ию яичек кровью; </w:t>
      </w:r>
    </w:p>
    <w:p w:rsidR="00000000" w:rsidRDefault="00A64B24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</w:pPr>
      <w:r>
        <w:t xml:space="preserve">проведение биопсии яичек для выявления возможных аномалий; </w:t>
      </w:r>
    </w:p>
    <w:p w:rsidR="00000000" w:rsidRDefault="00A64B24">
      <w:pPr>
        <w:numPr>
          <w:ilvl w:val="0"/>
          <w:numId w:val="4"/>
        </w:numPr>
        <w:spacing w:before="100" w:beforeAutospacing="1" w:after="100" w:afterAutospacing="1"/>
        <w:ind w:firstLine="567"/>
        <w:jc w:val="both"/>
      </w:pPr>
      <w:r>
        <w:t xml:space="preserve">проведение хромосомного теста с целью выявления возможных генетических нарушений, вызывающих повреждения сперматозоидов.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A64B24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бесплодия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ряд возможностей выл</w:t>
      </w:r>
      <w:r>
        <w:rPr>
          <w:rFonts w:ascii="Times New Roman" w:hAnsi="Times New Roman" w:cs="Times New Roman"/>
          <w:sz w:val="24"/>
          <w:szCs w:val="24"/>
        </w:rPr>
        <w:t xml:space="preserve">ечить бесплодие. Но все зависит от того, какими именно причинами оно вызвано. Примерно в 50% случаев бесплодие происходит из-за нарушений в организме женщин и примерно 30% случаев связано с причинами, вызвавшими </w:t>
      </w:r>
      <w:r>
        <w:rPr>
          <w:rFonts w:ascii="Times New Roman" w:hAnsi="Times New Roman" w:cs="Times New Roman"/>
          <w:sz w:val="24"/>
          <w:szCs w:val="24"/>
        </w:rPr>
        <w:lastRenderedPageBreak/>
        <w:t>бесплодие у мужчин. В остальных случаях прич</w:t>
      </w:r>
      <w:r>
        <w:rPr>
          <w:rFonts w:ascii="Times New Roman" w:hAnsi="Times New Roman" w:cs="Times New Roman"/>
          <w:sz w:val="24"/>
          <w:szCs w:val="24"/>
        </w:rPr>
        <w:t xml:space="preserve">ина бесплодия вызвана нарушениями и у мужчин, и у женщин. Примеры борьбы с бесплодием перечислены ниже. </w:t>
      </w:r>
    </w:p>
    <w:p w:rsidR="00000000" w:rsidRDefault="00A64B24">
      <w:pPr>
        <w:numPr>
          <w:ilvl w:val="0"/>
          <w:numId w:val="5"/>
        </w:numPr>
        <w:spacing w:before="100" w:beforeAutospacing="1" w:after="100" w:afterAutospacing="1"/>
        <w:ind w:firstLine="567"/>
        <w:jc w:val="both"/>
      </w:pPr>
      <w:r>
        <w:t>Если у женщины возникла проблема с овуляцией, то ей предлагается пройти курс лечения таблетками антиэстрогена. После курса лечения женщина может забе</w:t>
      </w:r>
      <w:r>
        <w:t xml:space="preserve">ременеть в течение шести месяцев. </w:t>
      </w:r>
    </w:p>
    <w:p w:rsidR="00000000" w:rsidRDefault="00A64B24">
      <w:pPr>
        <w:numPr>
          <w:ilvl w:val="0"/>
          <w:numId w:val="5"/>
        </w:numPr>
        <w:spacing w:before="100" w:beforeAutospacing="1" w:after="100" w:afterAutospacing="1"/>
        <w:ind w:firstLine="567"/>
        <w:jc w:val="both"/>
      </w:pPr>
      <w:r>
        <w:t xml:space="preserve">Если же причина бесплодия связана с непроходимостью фаллопиевых труб, то женщине требуется хирургическая операция. </w:t>
      </w:r>
    </w:p>
    <w:p w:rsidR="00000000" w:rsidRDefault="00A64B24">
      <w:pPr>
        <w:numPr>
          <w:ilvl w:val="0"/>
          <w:numId w:val="5"/>
        </w:numPr>
        <w:spacing w:before="100" w:beforeAutospacing="1" w:after="100" w:afterAutospacing="1"/>
        <w:ind w:firstLine="567"/>
        <w:jc w:val="both"/>
      </w:pPr>
      <w:r>
        <w:t>Искусственное осеменение обычно заключается в том, что мужские сперматозоиды помещаются в женское вла</w:t>
      </w:r>
      <w:r>
        <w:t xml:space="preserve">галище во время овуляции. Однако такой способ оплодотворения используется только в тех случаях, когда проблема бесплодия связана с физическими нарушениями, которые затрудняют половой акт. </w:t>
      </w:r>
    </w:p>
    <w:p w:rsidR="00000000" w:rsidRDefault="00A64B24">
      <w:pPr>
        <w:numPr>
          <w:ilvl w:val="0"/>
          <w:numId w:val="5"/>
        </w:numPr>
        <w:spacing w:before="100" w:beforeAutospacing="1" w:after="100" w:afterAutospacing="1"/>
        <w:ind w:firstLine="567"/>
        <w:jc w:val="both"/>
      </w:pPr>
      <w:r>
        <w:t>Искусственное осеменение, при котором сперматозоиды помещаются не</w:t>
      </w:r>
      <w:r>
        <w:t xml:space="preserve">посредственно внутрь матки, используется в тех случаях, когда возникают трудности, связанные с проникновение сперматозоидов внутрь матки. Эффективность такого метода оценивается в 30%. </w:t>
      </w:r>
    </w:p>
    <w:p w:rsidR="00000000" w:rsidRDefault="00A64B24">
      <w:pPr>
        <w:numPr>
          <w:ilvl w:val="0"/>
          <w:numId w:val="5"/>
        </w:numPr>
        <w:spacing w:before="100" w:beforeAutospacing="1" w:after="100" w:afterAutospacing="1"/>
        <w:ind w:firstLine="567"/>
        <w:jc w:val="both"/>
      </w:pPr>
      <w:r>
        <w:t>Если же мужские сперматозоиды оказываются нежизнеспособными, то обыч</w:t>
      </w:r>
      <w:r>
        <w:t>но используются донорские сперматозоиды. Немногие пары решаются на это. В случае согласия пары на донора, сперматозоиды берутся от другого здорового мужчины и искусственно вводятся женщине. Ребенок, рождающийся в результате этого, биологически никак не свя</w:t>
      </w:r>
      <w:r>
        <w:t xml:space="preserve">зан с постоянным партнером женщины.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все вышеперечисленные методы не срабатывают или же не устраивают пару, то возможно проведение искусственного зачатия. Для этого специалисты, используя различные медицинские технологии, получают яйцеклетку женщины и</w:t>
      </w:r>
      <w:r>
        <w:rPr>
          <w:rFonts w:ascii="Times New Roman" w:hAnsi="Times New Roman" w:cs="Times New Roman"/>
          <w:sz w:val="24"/>
          <w:szCs w:val="24"/>
        </w:rPr>
        <w:t xml:space="preserve"> сперматозоиды мужчины, которые скрещиваются искусственным путем. Такой метод известен под названием "ребенок из пробирки". Отличие такого метода оплодотворения от других заключается в том, что оплодотворение происходит вне человеческого организма.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</w:t>
      </w:r>
      <w:r>
        <w:rPr>
          <w:rFonts w:ascii="Times New Roman" w:hAnsi="Times New Roman" w:cs="Times New Roman"/>
          <w:sz w:val="24"/>
          <w:szCs w:val="24"/>
        </w:rPr>
        <w:t>низме женщины вырабатывается фолликулостимулирующий гормон - женский половой гормон, который способствует тому, что в течение одного менструального цикла в организме женщины высвобождается несколько женских зародышевых клеток. Эти яйцеклетки изымаются из о</w:t>
      </w:r>
      <w:r>
        <w:rPr>
          <w:rFonts w:ascii="Times New Roman" w:hAnsi="Times New Roman" w:cs="Times New Roman"/>
          <w:sz w:val="24"/>
          <w:szCs w:val="24"/>
        </w:rPr>
        <w:t>рганизма женщины и смешиваются с наиболее мобильными сперматозоидами. Последние научно-технические достижения сделали возможным осуществление процесса проникновения сперматозоидов вовнутрь женской зародышевой клетки. После оплодотворения эмбрион помещается</w:t>
      </w:r>
      <w:r>
        <w:rPr>
          <w:rFonts w:ascii="Times New Roman" w:hAnsi="Times New Roman" w:cs="Times New Roman"/>
          <w:sz w:val="24"/>
          <w:szCs w:val="24"/>
        </w:rPr>
        <w:t xml:space="preserve"> внутрь матки, где он имплантируется и развивается дальше.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Великобритании эффективность таких операций, проводимых центрами по искусственному оплодотворению вне человеческого организма, равна 12-30% в зависимости от возраста супругов и их специфических </w:t>
      </w:r>
      <w:r>
        <w:rPr>
          <w:rFonts w:ascii="Times New Roman" w:hAnsi="Times New Roman" w:cs="Times New Roman"/>
          <w:sz w:val="24"/>
          <w:szCs w:val="24"/>
        </w:rPr>
        <w:t xml:space="preserve">проблем. Осуществить такую операцию непросто. Она требует не только высокой квалификации, но и времени. Большое значение при этом имеет физическое состояние и эмоциональный настрой супружеской пары.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также и другой способ, который является альте</w:t>
      </w:r>
      <w:r>
        <w:rPr>
          <w:rFonts w:ascii="Times New Roman" w:hAnsi="Times New Roman" w:cs="Times New Roman"/>
          <w:sz w:val="24"/>
          <w:szCs w:val="24"/>
        </w:rPr>
        <w:t>рнативой вышеописанному способу оплодотворения яйцеклетки вне человеческого организма. Его суть заключается в том, что женская яйцеклетка и мужские сперматозоиды поначалу извлекаются из тела женщины и тела мужчины, а затем вводятся внутрь фаллопиевой трубы</w:t>
      </w:r>
      <w:r>
        <w:rPr>
          <w:rFonts w:ascii="Times New Roman" w:hAnsi="Times New Roman" w:cs="Times New Roman"/>
          <w:sz w:val="24"/>
          <w:szCs w:val="24"/>
        </w:rPr>
        <w:t xml:space="preserve">, где оплодотворение и имплантация совершаются естественным способом.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A64B24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Внематочная беременность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случается, что ранний эмбрион вместо того, чтобы имплантироваться в матке, имплантируется где-то в другом месте. По мере развития эмбрион или плод мог</w:t>
      </w:r>
      <w:r>
        <w:rPr>
          <w:rFonts w:ascii="Times New Roman" w:hAnsi="Times New Roman" w:cs="Times New Roman"/>
          <w:sz w:val="24"/>
          <w:szCs w:val="24"/>
        </w:rPr>
        <w:t xml:space="preserve">ут повредить окружающие ткани, что станет причиной кровотечения. В некоторых случаях эмбрион может прекратить свое развитие и абсорбироваться в теле матери. Примерно одна из 200 беременностей является внематочной и может угрожать здоровью и жизни женщины. </w:t>
      </w:r>
      <w:r>
        <w:rPr>
          <w:rFonts w:ascii="Times New Roman" w:hAnsi="Times New Roman" w:cs="Times New Roman"/>
          <w:sz w:val="24"/>
          <w:szCs w:val="24"/>
        </w:rPr>
        <w:t xml:space="preserve">В большинстве случаев необходимо прервать такую беременность как можно скорее для спасения жизни женщины.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Симптомы, свойственные нормальной беременности, могут и не проявляться в случае внематочной беременности. Если женщина почувствовала, что беременна, </w:t>
      </w:r>
      <w:r>
        <w:rPr>
          <w:rFonts w:ascii="Times New Roman" w:hAnsi="Times New Roman" w:cs="Times New Roman"/>
          <w:sz w:val="24"/>
          <w:szCs w:val="24"/>
        </w:rPr>
        <w:t>но при этом у нее возникли боли в нижней части живота, боли, исходящие от верхнего участка грудной клетки, вагинальное кровотечение или необычные боли в животе, она должна немедленно обратиться к врачу. Даже если у нее не проявилось никаких признаков берем</w:t>
      </w:r>
      <w:r>
        <w:rPr>
          <w:rFonts w:ascii="Times New Roman" w:hAnsi="Times New Roman" w:cs="Times New Roman"/>
          <w:sz w:val="24"/>
          <w:szCs w:val="24"/>
        </w:rPr>
        <w:t xml:space="preserve">енности, но она испытывает одно из вышеописанных ощущений, то ей также надо немедленно обратиться к врачу.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A64B24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Выкидыши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Выкидыш случается в том случае, когда в первые 24 недели беременности эмбрион или плод отторгается организмом женщины. В медицине это яв</w:t>
      </w:r>
      <w:r>
        <w:rPr>
          <w:rFonts w:ascii="Times New Roman" w:hAnsi="Times New Roman" w:cs="Times New Roman"/>
          <w:sz w:val="24"/>
          <w:szCs w:val="24"/>
        </w:rPr>
        <w:t>ление получило название спонтанного (самопроизвольного) аборта. Примерно 20% всех самопроизвольных абортов случается в первые 16 недель беременности. Притом в некоторых случаях женщина даже не знает, что она беременна. Признаки и симптомы, угрожающие выкид</w:t>
      </w:r>
      <w:r>
        <w:rPr>
          <w:rFonts w:ascii="Times New Roman" w:hAnsi="Times New Roman" w:cs="Times New Roman"/>
          <w:sz w:val="24"/>
          <w:szCs w:val="24"/>
        </w:rPr>
        <w:t>ышем, включают вагинальное кровотечение или боли в спине. Женщины, которые не знают, что такие симптомы грозят выкидышем, могут продолжать вынашивание ребенка. Внезапное исчезновение симптомов и признаков беременности также свидетельствует о том, что женщи</w:t>
      </w:r>
      <w:r>
        <w:rPr>
          <w:rFonts w:ascii="Times New Roman" w:hAnsi="Times New Roman" w:cs="Times New Roman"/>
          <w:sz w:val="24"/>
          <w:szCs w:val="24"/>
        </w:rPr>
        <w:t>на может потерять ребенка. Об этом может говорить выделение из влагалища прозрачной розоватой жидкости на раннем сроке беременности, что, как правило, означает вскрытие плодного пузыря (амниотического мешка). Если женщина заметит, что у нее появились вышео</w:t>
      </w:r>
      <w:r>
        <w:rPr>
          <w:rFonts w:ascii="Times New Roman" w:hAnsi="Times New Roman" w:cs="Times New Roman"/>
          <w:sz w:val="24"/>
          <w:szCs w:val="24"/>
        </w:rPr>
        <w:t xml:space="preserve">писанные признаки или симптомы, ей нужно немедленно обратиться к врачу.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причиной выкидыша являются аномалии плода, болезнь или невыявленные физиологические нарушения в организме матери. У женщины может случиться один или два выкидыша, после чего он</w:t>
      </w:r>
      <w:r>
        <w:rPr>
          <w:rFonts w:ascii="Times New Roman" w:hAnsi="Times New Roman" w:cs="Times New Roman"/>
          <w:sz w:val="24"/>
          <w:szCs w:val="24"/>
        </w:rPr>
        <w:t xml:space="preserve">а благополучно родит ребенка. Многие врачи в Великобритании не пытаются выяснять причину выкидыша, произошедшего па ранней стадии беременности, если только ситуация не повторяется.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Выкидыш случается в том случае, когда в первые 24 недели беременности эмбр</w:t>
      </w:r>
      <w:r>
        <w:rPr>
          <w:rFonts w:ascii="Times New Roman" w:hAnsi="Times New Roman" w:cs="Times New Roman"/>
          <w:sz w:val="24"/>
          <w:szCs w:val="24"/>
        </w:rPr>
        <w:t>ион или плод отторгается организмом женщины. В медицине это явление получило название спонтанного (самопроизвольного) аборта. Примерно 20% всех самопроизвольных абортов случается в первые 16 недель беременности. Притом в некоторых случаях женщина даже не з</w:t>
      </w:r>
      <w:r>
        <w:rPr>
          <w:rFonts w:ascii="Times New Roman" w:hAnsi="Times New Roman" w:cs="Times New Roman"/>
          <w:sz w:val="24"/>
          <w:szCs w:val="24"/>
        </w:rPr>
        <w:t>нает, что она беременна. Признаки и симптомы, угрожающие выкидышем, включают вагинальное кровотечение или боли в спине. Женщины, которые не знают, что такие симптомы грозят выкидышем, могут продолжать вынашивание ребенка. Внезапное исчезновение симптомов и</w:t>
      </w:r>
      <w:r>
        <w:rPr>
          <w:rFonts w:ascii="Times New Roman" w:hAnsi="Times New Roman" w:cs="Times New Roman"/>
          <w:sz w:val="24"/>
          <w:szCs w:val="24"/>
        </w:rPr>
        <w:t xml:space="preserve"> признаков беременности также свидетельствует о том, что женщина может потерять ребенка. Об этом может говорить выделение из влагалища прозрачной розоватой жидкости на раннем сроке беременности, что, как правило, означает вскрытие плодного пузыря (амниотич</w:t>
      </w:r>
      <w:r>
        <w:rPr>
          <w:rFonts w:ascii="Times New Roman" w:hAnsi="Times New Roman" w:cs="Times New Roman"/>
          <w:sz w:val="24"/>
          <w:szCs w:val="24"/>
        </w:rPr>
        <w:t xml:space="preserve">еского мешка). Если женщина заметит, что у нее появились вышеописанные признаки или симптомы, ей нужно немедленно обратиться к врачу.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причиной выкидыша являются аномалии плода, болезнь или невыявленные физиологические нарушения в организме матери. </w:t>
      </w:r>
      <w:r>
        <w:rPr>
          <w:rFonts w:ascii="Times New Roman" w:hAnsi="Times New Roman" w:cs="Times New Roman"/>
          <w:sz w:val="24"/>
          <w:szCs w:val="24"/>
        </w:rPr>
        <w:t xml:space="preserve">У женщины может случиться один или два выкидыша, после чего она благополучно родит ребенка. Многие врачи в Великобритании не пытаются выяснять причину выкидыша, произошедшего па ранней стадии беременности, если только ситуация не повторяется. </w:t>
      </w:r>
    </w:p>
    <w:p w:rsidR="00000000" w:rsidRDefault="00A64B2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A64B24">
      <w:pPr>
        <w:ind w:firstLine="567"/>
        <w:rPr>
          <w:b/>
          <w:bCs/>
        </w:rPr>
      </w:pPr>
      <w:r>
        <w:rPr>
          <w:b/>
          <w:bCs/>
        </w:rPr>
        <w:t>Список исп</w:t>
      </w:r>
      <w:r>
        <w:rPr>
          <w:b/>
          <w:bCs/>
        </w:rPr>
        <w:t>ользованной литературы:</w:t>
      </w:r>
    </w:p>
    <w:p w:rsidR="00000000" w:rsidRDefault="00A64B24">
      <w:pPr>
        <w:ind w:firstLine="567"/>
      </w:pPr>
    </w:p>
    <w:p w:rsidR="00000000" w:rsidRDefault="00A64B24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A64B24" w:rsidRDefault="00A64B24">
      <w:pPr>
        <w:ind w:firstLine="567"/>
        <w:jc w:val="both"/>
      </w:pPr>
    </w:p>
    <w:sectPr w:rsidR="00A64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48D"/>
    <w:multiLevelType w:val="hybridMultilevel"/>
    <w:tmpl w:val="88547CF6"/>
    <w:lvl w:ilvl="0" w:tplc="4E8A9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3DC9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2D6EA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8FC29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140E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76474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39C99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4C1D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EE36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E7D0876"/>
    <w:multiLevelType w:val="hybridMultilevel"/>
    <w:tmpl w:val="901E7C76"/>
    <w:lvl w:ilvl="0" w:tplc="3C76C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A02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65EE2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46F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44668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B8A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7865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28E2C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0C9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A7F7335"/>
    <w:multiLevelType w:val="hybridMultilevel"/>
    <w:tmpl w:val="FCDA02EE"/>
    <w:lvl w:ilvl="0" w:tplc="E61A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0C8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AAD9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2E4F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0A7D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2A5A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6065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4E30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260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7BE6A19"/>
    <w:multiLevelType w:val="hybridMultilevel"/>
    <w:tmpl w:val="351CD0CA"/>
    <w:lvl w:ilvl="0" w:tplc="7A3CE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68D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D81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261D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1064C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17A1B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0060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A861B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FCA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30B6864"/>
    <w:multiLevelType w:val="hybridMultilevel"/>
    <w:tmpl w:val="30F0F7FE"/>
    <w:lvl w:ilvl="0" w:tplc="899A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92A0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A8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A8A5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0806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869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54D8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BA13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986C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06"/>
    <w:rsid w:val="00191406"/>
    <w:rsid w:val="00A6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4F4048-B347-4CB4-9BBD-C2953CD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1925</Words>
  <Characters>10975</Characters>
  <Application>Microsoft Office Word</Application>
  <DocSecurity>0</DocSecurity>
  <Lines>91</Lines>
  <Paragraphs>25</Paragraphs>
  <ScaleCrop>false</ScaleCrop>
  <Company>KM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бесплодия</dc:title>
  <dc:subject/>
  <dc:creator>Bertucho</dc:creator>
  <cp:keywords/>
  <dc:description/>
  <cp:lastModifiedBy>Igor Trofimov</cp:lastModifiedBy>
  <cp:revision>2</cp:revision>
  <dcterms:created xsi:type="dcterms:W3CDTF">2024-08-14T14:26:00Z</dcterms:created>
  <dcterms:modified xsi:type="dcterms:W3CDTF">2024-08-14T14:26:00Z</dcterms:modified>
</cp:coreProperties>
</file>