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3C7" w:rsidRDefault="00AC6758">
      <w:pPr>
        <w:pStyle w:val="2"/>
        <w:rPr>
          <w:rFonts w:ascii="arvoregular, Arial, Helvetica, " w:hAnsi="arvoregular, Arial, Helvetica, " w:hint="eastAsia"/>
          <w:b w:val="0"/>
          <w:color w:val="C02424"/>
          <w:sz w:val="42"/>
        </w:rPr>
      </w:pPr>
      <w:r>
        <w:rPr>
          <w:rFonts w:ascii="arvoregular, Arial, Helvetica, " w:hAnsi="arvoregular, Arial, Helvetica, "/>
          <w:b w:val="0"/>
          <w:color w:val="C02424"/>
          <w:sz w:val="42"/>
        </w:rPr>
        <w:t>Профилактика лямблиоза</w:t>
      </w:r>
    </w:p>
    <w:p w:rsidR="002833C7" w:rsidRDefault="00AC6758">
      <w:pPr>
        <w:pStyle w:val="Textbody"/>
        <w:rPr>
          <w:rFonts w:hint="eastAsia"/>
        </w:rPr>
      </w:pPr>
      <w:r>
        <w:rPr>
          <w:rFonts w:ascii="apple-system, BlinkMacSystemFon" w:hAnsi="apple-system, BlinkMacSystemFon"/>
          <w:color w:val="373A3C"/>
          <w:sz w:val="22"/>
        </w:rPr>
        <w:t>Мероприятия по профилактике кишечных протозоозов (</w:t>
      </w:r>
      <w:hyperlink r:id="rId6" w:history="1">
        <w:r>
          <w:rPr>
            <w:rFonts w:ascii="apple-system, BlinkMacSystemFon" w:hAnsi="apple-system, BlinkMacSystemFon"/>
            <w:color w:val="009FE5"/>
            <w:sz w:val="22"/>
          </w:rPr>
          <w:t>лямблиоз</w:t>
        </w:r>
      </w:hyperlink>
      <w:r>
        <w:rPr>
          <w:rFonts w:ascii="apple-system, BlinkMacSystemFon" w:hAnsi="apple-system, BlinkMacSystemFon"/>
          <w:color w:val="373A3C"/>
          <w:sz w:val="22"/>
        </w:rPr>
        <w:t>, амебиаз, криптоспоридиоз, балантидиаз, бластоцистоз и другие)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12.1. </w:t>
      </w:r>
      <w:r>
        <w:rPr>
          <w:rFonts w:ascii="apple-system, BlinkMacSystemFon" w:hAnsi="apple-system, BlinkMacSystemFon"/>
          <w:color w:val="373A3C"/>
          <w:sz w:val="22"/>
        </w:rPr>
        <w:t>Профилактические мероприятия: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анализ заболеваемости взрослого и детского населения;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обследование эпидемиологически значимых контингентов населения: дети и персонал образовательных организаций при приеме в организацию и далее 1 раз в год, декретированны</w:t>
      </w:r>
      <w:r>
        <w:rPr>
          <w:rFonts w:ascii="apple-system, BlinkMacSystemFon" w:hAnsi="apple-system, BlinkMacSystemFon"/>
          <w:color w:val="373A3C"/>
          <w:sz w:val="22"/>
        </w:rPr>
        <w:t>е группы населения при поступлении на работу и далее 1 раз в год, лица, контактирующие с больными, стационарные и амбулаторные больные по показаниям;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санитарно-паразитологический контроль в помещениях дошкольных образовательных организаций, организаций о</w:t>
      </w:r>
      <w:r>
        <w:rPr>
          <w:rFonts w:ascii="apple-system, BlinkMacSystemFon" w:hAnsi="apple-system, BlinkMacSystemFon"/>
          <w:color w:val="373A3C"/>
          <w:sz w:val="22"/>
        </w:rPr>
        <w:t>бщественного питания;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охрана водоемов от загрязнения сточными водами, поверхностными стоками;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санитарно-паразитологический контроль за качеством питьевой воды и воды поверхностных водных объектов;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- при децентрализованном водоснабжении, в том числе из </w:t>
      </w:r>
      <w:r>
        <w:rPr>
          <w:rFonts w:ascii="apple-system, BlinkMacSystemFon" w:hAnsi="apple-system, BlinkMacSystemFon"/>
          <w:color w:val="373A3C"/>
          <w:sz w:val="22"/>
        </w:rPr>
        <w:t>естественных водоемов: кипячение воды, применение фильтрующих устройств и дезинфицирующих средств, употребление бутилированной воды;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соблюдение режимных санитарно-эпидемиологических требований в медицинских организациях;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соблюдение санитарно-гигиеничес</w:t>
      </w:r>
      <w:r>
        <w:rPr>
          <w:rFonts w:ascii="apple-system, BlinkMacSystemFon" w:hAnsi="apple-system, BlinkMacSystemFon"/>
          <w:color w:val="373A3C"/>
          <w:sz w:val="22"/>
        </w:rPr>
        <w:t>кого и противоэпидемического режимов в дошкольных образовательных организациях;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гигиеническое обучение декретированных групп населения, в том числе работников дошкольных образовательных организаций;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соблюдение правил содержания животных, обеспечивающих</w:t>
      </w:r>
      <w:r>
        <w:rPr>
          <w:rFonts w:ascii="apple-system, BlinkMacSystemFon" w:hAnsi="apple-system, BlinkMacSystemFon"/>
          <w:color w:val="373A3C"/>
          <w:sz w:val="22"/>
        </w:rPr>
        <w:t xml:space="preserve"> их защиту от заражения протозоозами;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разработка комплексных планов по профилактике паразитарных болезней, в том числе кишечных протозоозов.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12.2. Противоэпидемические мероприятия: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 xml:space="preserve">- выявление больных и/или паразитоносителей (лабораторное </w:t>
      </w:r>
      <w:r>
        <w:rPr>
          <w:rFonts w:ascii="apple-system, BlinkMacSystemFon" w:hAnsi="apple-system, BlinkMacSystemFon"/>
          <w:color w:val="373A3C"/>
          <w:sz w:val="22"/>
        </w:rPr>
        <w:t>исследование копроматериала от лиц с высоким риском заражения, больных с острыми кишечными инфекциями неустановленной этиологии, дисбиозами кишечника);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направление экстренного извещения о выявленном случае кишечного протозооза в территориальное управлени</w:t>
      </w:r>
      <w:r>
        <w:rPr>
          <w:rFonts w:ascii="apple-system, BlinkMacSystemFon" w:hAnsi="apple-system, BlinkMacSystemFon"/>
          <w:color w:val="373A3C"/>
          <w:sz w:val="22"/>
        </w:rPr>
        <w:t>е Роспотребнадзора;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эпидемиологическое обследование очага при выявлении случаев кишечных протозоозов;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lastRenderedPageBreak/>
        <w:t xml:space="preserve">- лечение больных кишечными протозоозами с контролем его эффективности через 10-14 дней. Критерием эффективности являются два отрицательных </w:t>
      </w:r>
      <w:r>
        <w:rPr>
          <w:rFonts w:ascii="apple-system, BlinkMacSystemFon" w:hAnsi="apple-system, BlinkMacSystemFon"/>
          <w:color w:val="373A3C"/>
          <w:sz w:val="22"/>
        </w:rPr>
        <w:t>результата лабораторного исследования, проведенного с интервалом в 2-3 дня;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установление диагноза носительства возбудителей кишечных протозоозов у лиц, относящихся к декретированным группам населения. При их согласии руководители организаций и индивидуал</w:t>
      </w:r>
      <w:r>
        <w:rPr>
          <w:rFonts w:ascii="apple-system, BlinkMacSystemFon" w:hAnsi="apple-system, BlinkMacSystemFon"/>
          <w:color w:val="373A3C"/>
          <w:sz w:val="22"/>
        </w:rPr>
        <w:t>ьные предприниматели временно на период лечения и контрольных обследований после лечения переводят на другую работу. При невозможности перевода, временно на период лечения и обследования их отстраняют от работы с выплатой пособий по социальному страхованию</w:t>
      </w:r>
      <w:r>
        <w:rPr>
          <w:rFonts w:ascii="apple-system, BlinkMacSystemFon" w:hAnsi="apple-system, BlinkMacSystemFon"/>
          <w:color w:val="373A3C"/>
          <w:sz w:val="22"/>
        </w:rPr>
        <w:t xml:space="preserve"> в соответствии с законодательством Российской Федерации;</w:t>
      </w:r>
    </w:p>
    <w:p w:rsidR="002833C7" w:rsidRDefault="00AC6758">
      <w:pPr>
        <w:pStyle w:val="Textbody"/>
        <w:rPr>
          <w:rFonts w:ascii="apple-system, BlinkMacSystemFon" w:hAnsi="apple-system, BlinkMacSystemFon" w:hint="eastAsia"/>
          <w:color w:val="373A3C"/>
          <w:sz w:val="22"/>
        </w:rPr>
      </w:pPr>
      <w:r>
        <w:rPr>
          <w:rFonts w:ascii="apple-system, BlinkMacSystemFon" w:hAnsi="apple-system, BlinkMacSystemFon"/>
          <w:color w:val="373A3C"/>
          <w:sz w:val="22"/>
        </w:rPr>
        <w:t>- санитарно-гигиенические и дезинвазионные мероприятия (обеззараживание фекалий больных и/или паразитоносителей, дезинвазия навоза, навозных стоков и другие).</w:t>
      </w:r>
    </w:p>
    <w:p w:rsidR="002833C7" w:rsidRDefault="002833C7">
      <w:pPr>
        <w:pStyle w:val="Standard"/>
        <w:rPr>
          <w:rFonts w:hint="eastAsia"/>
        </w:rPr>
      </w:pPr>
    </w:p>
    <w:sectPr w:rsidR="002833C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6758" w:rsidRDefault="00AC6758">
      <w:pPr>
        <w:rPr>
          <w:rFonts w:hint="eastAsia"/>
        </w:rPr>
      </w:pPr>
      <w:r>
        <w:separator/>
      </w:r>
    </w:p>
  </w:endnote>
  <w:endnote w:type="continuationSeparator" w:id="0">
    <w:p w:rsidR="00AC6758" w:rsidRDefault="00AC67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voregular, Arial, Helvetica, ">
    <w:altName w:val="Calibri"/>
    <w:charset w:val="00"/>
    <w:family w:val="auto"/>
    <w:pitch w:val="default"/>
  </w:font>
  <w:font w:name="apple-system, BlinkMacSystemFon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6758" w:rsidRDefault="00AC67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C6758" w:rsidRDefault="00AC67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33C7"/>
    <w:rsid w:val="002833C7"/>
    <w:rsid w:val="00AC6758"/>
    <w:rsid w:val="00B1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A5224-F227-4CC7-B0D5-C5CC79C7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nsmu.ru/mod/scorm/view.php?id=4399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2024-10-10T18:42:00Z</dcterms:created>
  <dcterms:modified xsi:type="dcterms:W3CDTF">2024-10-10T18:42:00Z</dcterms:modified>
</cp:coreProperties>
</file>