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1D35">
      <w:pPr>
        <w:pStyle w:val="FR1"/>
        <w:spacing w:line="220" w:lineRule="auto"/>
      </w:pPr>
      <w:bookmarkStart w:id="0" w:name="_GoBack"/>
      <w:bookmarkEnd w:id="0"/>
      <w:r>
        <w:t>ПРОФИЛАКТИКА РАССТРОЙСТВ ЗРЕНИЯ У ДЕТЕЙ</w:t>
      </w:r>
    </w:p>
    <w:p w:rsidR="00000000" w:rsidRDefault="00C01D35">
      <w:pPr>
        <w:pStyle w:val="Normal"/>
        <w:spacing w:before="240"/>
      </w:pPr>
      <w:r>
        <w:t>В грудничковом возрасте рекомендуется периодически укачи</w:t>
      </w:r>
      <w:r>
        <w:softHyphen/>
        <w:t>вать детей на руках, так как это приводит к выраженному рас</w:t>
      </w:r>
      <w:r>
        <w:softHyphen/>
        <w:t>слабляющему эффекту на зрение.</w:t>
      </w:r>
    </w:p>
    <w:p w:rsidR="00000000" w:rsidRDefault="00C01D35">
      <w:pPr>
        <w:pStyle w:val="Normal"/>
      </w:pPr>
      <w:r>
        <w:t>Начиная с возраста двух-трех лет можно начать обучать детей различны</w:t>
      </w:r>
      <w:r>
        <w:t>м упражнениям для глаз. Превратив эти упражнения из игры в привычку, можно добиться того, чтобы ребенок включал упражнения в комплекс повседневных гигиенических процедур.</w:t>
      </w:r>
    </w:p>
    <w:p w:rsidR="00000000" w:rsidRDefault="00C01D35">
      <w:pPr>
        <w:pStyle w:val="Normal"/>
      </w:pPr>
      <w:r>
        <w:t>Если у ребенка один глаз слабее другого и ему предписано врачом для профилактики и ле</w:t>
      </w:r>
      <w:r>
        <w:t>чения косоглазия ношение повязки поверх сильного глаза, то постарайтесь, чтобы у ребенка не разви</w:t>
      </w:r>
      <w:r>
        <w:softHyphen/>
        <w:t>вался комплекс неполноценности. Надевайте повязку лишь в опре</w:t>
      </w:r>
      <w:r>
        <w:softHyphen/>
        <w:t>деленные часы, когда у Вас есть время поиграть с ним и сама игра не требует от него высокой остр</w:t>
      </w:r>
      <w:r>
        <w:t>оты зрения. Лучшее время для та</w:t>
      </w:r>
      <w:r>
        <w:softHyphen/>
        <w:t>ких игр — после утреннего туалета и обеденного сна.</w:t>
      </w:r>
    </w:p>
    <w:p w:rsidR="00000000" w:rsidRDefault="00C01D35">
      <w:pPr>
        <w:pStyle w:val="Normal"/>
      </w:pPr>
      <w:r>
        <w:t>Постарайтесь добиться от учителей разрешения делать детям с плохим зрением зрительные упражнения во время урока (в тече</w:t>
      </w:r>
      <w:r>
        <w:softHyphen/>
        <w:t>ние 30—60 с) и перемены. Помимо улучшения зрения это</w:t>
      </w:r>
      <w:r>
        <w:t xml:space="preserve"> поло</w:t>
      </w:r>
      <w:r>
        <w:softHyphen/>
        <w:t>жительно скажется на запоминании услышанного и, как следствие этого, на успеваемость учеников.</w:t>
      </w:r>
    </w:p>
    <w:p w:rsidR="00000000" w:rsidRDefault="00C01D35">
      <w:pPr>
        <w:pStyle w:val="Normal"/>
      </w:pPr>
      <w:r>
        <w:t>Если ребенок трет глаза во время выполнения упражнения, то попросите его некоторое время глубоко дышать через нос, сказав, что это отгоняет от его глаз пыл</w:t>
      </w:r>
      <w:r>
        <w:t>инки.</w:t>
      </w:r>
    </w:p>
    <w:p w:rsidR="00000000" w:rsidRDefault="00C01D35">
      <w:pPr>
        <w:pStyle w:val="Normal"/>
      </w:pPr>
      <w:r>
        <w:t>Если Вы хотите улучшить зрение ребенка, то подберите ему соответствующие игрушки и игры. Полезна любая игрушка, кото</w:t>
      </w:r>
      <w:r>
        <w:softHyphen/>
        <w:t>рая прыгает, вертится, катится и движется. Полезны любые игры с использованием мяча. Целесообразно уменьшить время игр, спо</w:t>
      </w:r>
      <w:r>
        <w:softHyphen/>
        <w:t>собствующ</w:t>
      </w:r>
      <w:r>
        <w:t>их пристальному смотрению (шахматы, шашки, голово</w:t>
      </w:r>
      <w:r>
        <w:softHyphen/>
        <w:t>ломки и т.д.).</w:t>
      </w:r>
    </w:p>
    <w:p w:rsidR="00000000" w:rsidRDefault="00C01D35">
      <w:pPr>
        <w:pStyle w:val="Normal"/>
      </w:pPr>
      <w:r>
        <w:t>Попросите учителя посадить Вашего ребенка достаточно близ</w:t>
      </w:r>
      <w:r>
        <w:softHyphen/>
        <w:t>ко к доске в классе, чтобы он смог смотреть без напряжения и, ес</w:t>
      </w:r>
      <w:r>
        <w:softHyphen/>
        <w:t>ли это возможно, без очков. Попросите также, чтобы ребенку разрешили</w:t>
      </w:r>
      <w:r>
        <w:t xml:space="preserve"> время от времени выглядывать в окно, чтобы сменить фокусировку глаз.</w:t>
      </w:r>
    </w:p>
    <w:p w:rsidR="00000000" w:rsidRDefault="00C01D35">
      <w:pPr>
        <w:pStyle w:val="Normal"/>
        <w:spacing w:before="280"/>
        <w:ind w:firstLine="0"/>
      </w:pPr>
      <w:r>
        <w:t>Занимайтесь профилактикой неправильных зрительных привы</w:t>
      </w:r>
      <w:r>
        <w:softHyphen/>
        <w:t>чек у своих детей. Учите их периодически моргать, не горбиться, не давать смотреть пристально, просите чаще менять фокусировку гла</w:t>
      </w:r>
      <w:r>
        <w:t>з с ближнего на дальние объекты и обратно. Обучите своего ребенка правильным методам просмотра кинофильмов и телепере</w:t>
      </w:r>
      <w:r>
        <w:softHyphen/>
        <w:t>дач. -</w:t>
      </w:r>
    </w:p>
    <w:p w:rsidR="00000000" w:rsidRDefault="00C01D35">
      <w:pPr>
        <w:pStyle w:val="Normal"/>
      </w:pPr>
      <w:r>
        <w:t>Наиболее частыми формами глазной патологии в детском воз</w:t>
      </w:r>
      <w:r>
        <w:softHyphen/>
        <w:t>расте являются косоглазие и близорукость. Относительно косогла</w:t>
      </w:r>
      <w:r>
        <w:softHyphen/>
        <w:t>зия советуе</w:t>
      </w:r>
      <w:r>
        <w:t>м Вам держать тесный контакт с лечащим врачом и исправно выполнять все требования, особенно касающиеся трени</w:t>
      </w:r>
      <w:r>
        <w:softHyphen/>
        <w:t>ровочных упражнений. Что же касается профилактики близоруко</w:t>
      </w:r>
      <w:r>
        <w:softHyphen/>
        <w:t>сти, а в широком смысле — профилактики зрительного и общего утомления, предлагаем следу</w:t>
      </w:r>
      <w:r>
        <w:t>ющие упражнения:</w:t>
      </w:r>
    </w:p>
    <w:p w:rsidR="00000000" w:rsidRDefault="00C01D35">
      <w:pPr>
        <w:pStyle w:val="Normal"/>
        <w:ind w:firstLine="380"/>
      </w:pPr>
      <w:r>
        <w:t>1. Выполняется сидя. Откинувшись назад, сделать глубокий вдох, затем, наклонившись вперед, выдох. Повторить 5—б раз.</w:t>
      </w:r>
    </w:p>
    <w:p w:rsidR="00000000" w:rsidRDefault="00C01D35">
      <w:pPr>
        <w:pStyle w:val="Normal"/>
        <w:ind w:firstLine="380"/>
      </w:pPr>
      <w:r>
        <w:t>2. Выполняется сидя. Откинувшись на спинку парты, при</w:t>
      </w:r>
      <w:r>
        <w:softHyphen/>
        <w:t>крыть веки, крепко зажмурить глаза, открыть веки. Повторить 5— 6 раз</w:t>
      </w:r>
      <w:r>
        <w:t>.</w:t>
      </w:r>
    </w:p>
    <w:p w:rsidR="00000000" w:rsidRDefault="00C01D35">
      <w:pPr>
        <w:pStyle w:val="Normal"/>
        <w:ind w:firstLine="380"/>
      </w:pPr>
      <w:r>
        <w:t>3. Выполняется сидя. Руки на пояс, повернуть голову вправо, посмотреть на локоть правой руки; повернуть голову влево, по</w:t>
      </w:r>
      <w:r>
        <w:softHyphen/>
        <w:t>смотреть на локоть левой руки, вернуться в исходное положение. Повторить 5—б раз.</w:t>
      </w:r>
    </w:p>
    <w:p w:rsidR="00000000" w:rsidRDefault="00C01D35">
      <w:pPr>
        <w:pStyle w:val="Normal"/>
        <w:ind w:firstLine="380"/>
      </w:pPr>
      <w:r>
        <w:t xml:space="preserve">4. Выполняется сидя. Поднять глаза кверху, сделать </w:t>
      </w:r>
      <w:r>
        <w:t>ими кру</w:t>
      </w:r>
      <w:r>
        <w:softHyphen/>
        <w:t>говые движения по часовой стрелке, затем сделать ими круговые движения против часовой стрелки. Повторить 5—б раз.</w:t>
      </w:r>
    </w:p>
    <w:p w:rsidR="00000000" w:rsidRDefault="00C01D35">
      <w:pPr>
        <w:pStyle w:val="Normal"/>
      </w:pPr>
      <w:r>
        <w:t>5. Выполняется сидя. Руки вперед, посмотреть на кончики пальцев, поднять руки вверх (вдох), следить глазами за руками, не поднимая гол</w:t>
      </w:r>
      <w:r>
        <w:t>овы, руки опустить (выдох). Повторить 4—5 раз.</w:t>
      </w:r>
    </w:p>
    <w:p w:rsidR="00000000" w:rsidRDefault="00C01D35">
      <w:pPr>
        <w:pStyle w:val="Normal"/>
      </w:pPr>
      <w:r>
        <w:t xml:space="preserve">Кроме того мы рекомендуем выполнять детям упражнение </w:t>
      </w:r>
      <w:r>
        <w:lastRenderedPageBreak/>
        <w:t>"</w:t>
      </w:r>
      <w:proofErr w:type="spellStart"/>
      <w:r>
        <w:t>пальминг</w:t>
      </w:r>
      <w:proofErr w:type="spellEnd"/>
      <w:r>
        <w:t>" (описание — см. на стр.51). При этом методика дан</w:t>
      </w:r>
      <w:r>
        <w:softHyphen/>
        <w:t>ного упражнения у детей характеризуется следующими особенно</w:t>
      </w:r>
      <w:r>
        <w:softHyphen/>
        <w:t>стями: краткость, частая повторяемо</w:t>
      </w:r>
      <w:r>
        <w:t>сть и благоприятное время исполнения. Учитывая то, что у маленького ребенка мало инфор</w:t>
      </w:r>
      <w:r>
        <w:softHyphen/>
        <w:t xml:space="preserve">мации для представления и воспоминания, время </w:t>
      </w:r>
      <w:proofErr w:type="spellStart"/>
      <w:r>
        <w:t>пальминга</w:t>
      </w:r>
      <w:proofErr w:type="spellEnd"/>
      <w:r>
        <w:t xml:space="preserve"> долж</w:t>
      </w:r>
      <w:r>
        <w:softHyphen/>
        <w:t>но не превышать 3—5 мин. При этом пусть ребенок закроет глаза, а Вы читайте ему в это время какую-нибудь ска</w:t>
      </w:r>
      <w:r>
        <w:t xml:space="preserve">зку или же, если у Вас мало времени, приучайте ребенка делать </w:t>
      </w:r>
      <w:proofErr w:type="spellStart"/>
      <w:r>
        <w:t>пальминг</w:t>
      </w:r>
      <w:proofErr w:type="spellEnd"/>
      <w:r>
        <w:t xml:space="preserve"> во время прослушивания радиопередач или пластинки, которые ему инте</w:t>
      </w:r>
      <w:r>
        <w:softHyphen/>
        <w:t>ресны.</w:t>
      </w:r>
    </w:p>
    <w:p w:rsidR="00000000" w:rsidRDefault="00C01D35">
      <w:pPr>
        <w:pStyle w:val="Normal"/>
      </w:pPr>
      <w:r>
        <w:t>Указанные упражнения выполняются по возможности в сере</w:t>
      </w:r>
      <w:r>
        <w:softHyphen/>
        <w:t>дине каждого урока, а также на перемене и обязательно ч</w:t>
      </w:r>
      <w:r>
        <w:t>ерез каждые 40—50 мин зрительной работы в домашних условиях. Продолжительность однократной тренировки в пределах 3—5 мин.</w:t>
      </w:r>
    </w:p>
    <w:p w:rsidR="00000000" w:rsidRDefault="00C01D35">
      <w:pPr>
        <w:pStyle w:val="Normal"/>
        <w:spacing w:before="260"/>
        <w:ind w:firstLine="0"/>
      </w:pPr>
      <w:r>
        <w:t>Традиционно подобные рекомендации заканчиваются гигиеной освещения во время зрительной работы. В этом плане можно от</w:t>
      </w:r>
      <w:r>
        <w:softHyphen/>
        <w:t xml:space="preserve">метить, что свет </w:t>
      </w:r>
      <w:r>
        <w:t>должен падать на книгу, бумагу, тетрадь равно</w:t>
      </w:r>
      <w:r>
        <w:softHyphen/>
        <w:t>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положение важно в темное время дня. Нужно избегат</w:t>
      </w:r>
      <w:r>
        <w:t>ь наклона головы близко к предмету работы, лучшее расстояние для зрительной деятельности — 30—35 см. Вредная привычка читать лежа может явиться одним из провоцирующих близорукость факторов. Желательно исключить из поля зрения ребенка во время работы различ</w:t>
      </w:r>
      <w:r>
        <w:t xml:space="preserve">ные </w:t>
      </w:r>
      <w:proofErr w:type="spellStart"/>
      <w:r>
        <w:t>бликующие</w:t>
      </w:r>
      <w:proofErr w:type="spellEnd"/>
      <w:r>
        <w:t xml:space="preserve"> или отражающие поверхности. И, конечно, не надо забывать о правильном положении тела — не горбиться, стараться сидеть до</w:t>
      </w:r>
      <w:r>
        <w:softHyphen/>
        <w:t>статочно расслабленным.</w:t>
      </w:r>
    </w:p>
    <w:p w:rsidR="00000000" w:rsidRDefault="00C01D35">
      <w:pPr>
        <w:pStyle w:val="Normal"/>
      </w:pPr>
      <w:r>
        <w:t>Товарищи родители!</w:t>
      </w:r>
    </w:p>
    <w:p w:rsidR="00C01D35" w:rsidRDefault="00C01D35">
      <w:pPr>
        <w:pStyle w:val="Normal"/>
      </w:pPr>
      <w:r>
        <w:t>В заключение хочется отметить, что состояние зрения Ваших детей в значительной</w:t>
      </w:r>
      <w:r>
        <w:t xml:space="preserve"> степени определяется Вашим вниманием, терпением и пониманием основ профилактики неблагоприятных расстройств. Мы постарались представить в сжатом виде основные методы профилактики. В остальном — дело за Вами.</w:t>
      </w:r>
    </w:p>
    <w:sectPr w:rsidR="00C01D35">
      <w:pgSz w:w="11900" w:h="16820"/>
      <w:pgMar w:top="1440" w:right="42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47"/>
    <w:rsid w:val="00331747"/>
    <w:rsid w:val="00C0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ind w:firstLine="360"/>
      <w:jc w:val="both"/>
    </w:pPr>
    <w:rPr>
      <w:snapToGrid w:val="0"/>
    </w:rPr>
  </w:style>
  <w:style w:type="paragraph" w:customStyle="1" w:styleId="FR1">
    <w:name w:val="FR1"/>
    <w:pPr>
      <w:widowControl w:val="0"/>
      <w:spacing w:line="260" w:lineRule="auto"/>
      <w:ind w:left="1080" w:right="1000"/>
      <w:jc w:val="center"/>
    </w:pPr>
    <w:rPr>
      <w:rFonts w:ascii="Arial" w:hAnsi="Arial"/>
      <w:b/>
      <w:snapToGrid w:val="0"/>
      <w:sz w:val="22"/>
    </w:rPr>
  </w:style>
  <w:style w:type="paragraph" w:customStyle="1" w:styleId="FR2">
    <w:name w:val="FR2"/>
    <w:pPr>
      <w:widowControl w:val="0"/>
      <w:jc w:val="right"/>
    </w:pPr>
    <w:rPr>
      <w:snapToGrid w:val="0"/>
      <w:sz w:val="12"/>
    </w:rPr>
  </w:style>
  <w:style w:type="paragraph" w:customStyle="1" w:styleId="FR3">
    <w:name w:val="FR3"/>
    <w:pPr>
      <w:widowControl w:val="0"/>
      <w:jc w:val="right"/>
    </w:pPr>
    <w:rPr>
      <w:rFonts w:ascii="Arial" w:hAnsi="Arial"/>
      <w:b/>
      <w:snapToGrid w:val="0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ind w:firstLine="360"/>
      <w:jc w:val="both"/>
    </w:pPr>
    <w:rPr>
      <w:snapToGrid w:val="0"/>
    </w:rPr>
  </w:style>
  <w:style w:type="paragraph" w:customStyle="1" w:styleId="FR1">
    <w:name w:val="FR1"/>
    <w:pPr>
      <w:widowControl w:val="0"/>
      <w:spacing w:line="260" w:lineRule="auto"/>
      <w:ind w:left="1080" w:right="1000"/>
      <w:jc w:val="center"/>
    </w:pPr>
    <w:rPr>
      <w:rFonts w:ascii="Arial" w:hAnsi="Arial"/>
      <w:b/>
      <w:snapToGrid w:val="0"/>
      <w:sz w:val="22"/>
    </w:rPr>
  </w:style>
  <w:style w:type="paragraph" w:customStyle="1" w:styleId="FR2">
    <w:name w:val="FR2"/>
    <w:pPr>
      <w:widowControl w:val="0"/>
      <w:jc w:val="right"/>
    </w:pPr>
    <w:rPr>
      <w:snapToGrid w:val="0"/>
      <w:sz w:val="12"/>
    </w:rPr>
  </w:style>
  <w:style w:type="paragraph" w:customStyle="1" w:styleId="FR3">
    <w:name w:val="FR3"/>
    <w:pPr>
      <w:widowControl w:val="0"/>
      <w:jc w:val="right"/>
    </w:pPr>
    <w:rPr>
      <w:rFonts w:ascii="Arial" w:hAnsi="Arial"/>
      <w:b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РАССТРОЙСТВ ЗРЕНИЯ У ДЕТЕЙ</vt:lpstr>
    </vt:vector>
  </TitlesOfParts>
  <Company>Home LTD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РАССТРОЙСТВ ЗРЕНИЯ У ДЕТЕЙ</dc:title>
  <dc:creator>Alexey V Vlaasov</dc:creator>
  <cp:lastModifiedBy>Igor</cp:lastModifiedBy>
  <cp:revision>2</cp:revision>
  <cp:lastPrinted>1601-01-01T00:00:00Z</cp:lastPrinted>
  <dcterms:created xsi:type="dcterms:W3CDTF">2024-07-19T17:07:00Z</dcterms:created>
  <dcterms:modified xsi:type="dcterms:W3CDTF">2024-07-19T17:07:00Z</dcterms:modified>
</cp:coreProperties>
</file>