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FB" w:rsidRPr="009E7E42" w:rsidRDefault="004E52FB" w:rsidP="009E7E42">
      <w:pPr>
        <w:spacing w:after="0" w:line="360" w:lineRule="auto"/>
        <w:ind w:firstLine="709"/>
        <w:jc w:val="both"/>
        <w:rPr>
          <w:rFonts w:ascii="Times New Roman" w:hAnsi="Times New Roman"/>
          <w:b/>
          <w:sz w:val="24"/>
          <w:szCs w:val="24"/>
        </w:rPr>
      </w:pPr>
      <w:bookmarkStart w:id="0" w:name="_GoBack"/>
      <w:bookmarkEnd w:id="0"/>
      <w:r w:rsidRPr="009E7E42">
        <w:rPr>
          <w:rFonts w:ascii="Times New Roman" w:hAnsi="Times New Roman"/>
          <w:b/>
          <w:sz w:val="24"/>
          <w:szCs w:val="24"/>
        </w:rPr>
        <w:t>Паспортная часть:</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ФИО:</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rPr>
        <w:t>Пол:</w:t>
      </w:r>
      <w:r w:rsidRPr="009E7E42">
        <w:rPr>
          <w:rFonts w:ascii="Times New Roman" w:hAnsi="Times New Roman"/>
          <w:sz w:val="24"/>
          <w:szCs w:val="24"/>
        </w:rPr>
        <w:t xml:space="preserve"> женский</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rPr>
        <w:t>Возраст:</w:t>
      </w:r>
      <w:r w:rsidR="00C121CB">
        <w:rPr>
          <w:rFonts w:ascii="Times New Roman" w:hAnsi="Times New Roman"/>
          <w:sz w:val="24"/>
          <w:szCs w:val="24"/>
        </w:rPr>
        <w:t xml:space="preserve"> 65 лет</w:t>
      </w:r>
      <w:r w:rsidRPr="009E7E42">
        <w:rPr>
          <w:rFonts w:ascii="Times New Roman" w:hAnsi="Times New Roman"/>
          <w:sz w:val="24"/>
          <w:szCs w:val="24"/>
        </w:rPr>
        <w:t xml:space="preserve">, инвалид </w:t>
      </w:r>
      <w:r w:rsidRPr="009E7E42">
        <w:rPr>
          <w:rFonts w:ascii="Times New Roman" w:hAnsi="Times New Roman"/>
          <w:sz w:val="24"/>
          <w:szCs w:val="24"/>
          <w:lang w:val="en-US"/>
        </w:rPr>
        <w:t>III</w:t>
      </w:r>
      <w:r w:rsidRPr="009E7E42">
        <w:rPr>
          <w:rFonts w:ascii="Times New Roman" w:hAnsi="Times New Roman"/>
          <w:sz w:val="24"/>
          <w:szCs w:val="24"/>
        </w:rPr>
        <w:t xml:space="preserve"> группы</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rPr>
        <w:t>Профессия</w:t>
      </w:r>
      <w:r w:rsidRPr="009E7E42">
        <w:rPr>
          <w:rFonts w:ascii="Times New Roman" w:hAnsi="Times New Roman"/>
          <w:sz w:val="24"/>
          <w:szCs w:val="24"/>
        </w:rPr>
        <w:t>: пенсионер</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rPr>
        <w:t>Дата и время госпитализации</w:t>
      </w:r>
      <w:r w:rsidRPr="009E7E42">
        <w:rPr>
          <w:rFonts w:ascii="Times New Roman" w:hAnsi="Times New Roman"/>
          <w:sz w:val="24"/>
          <w:szCs w:val="24"/>
        </w:rPr>
        <w:t xml:space="preserve">: </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rPr>
        <w:t>Диагноз при поступлении:</w:t>
      </w:r>
      <w:r w:rsidRPr="009E7E42">
        <w:rPr>
          <w:rFonts w:ascii="Times New Roman" w:hAnsi="Times New Roman"/>
          <w:sz w:val="24"/>
          <w:szCs w:val="24"/>
        </w:rPr>
        <w:t xml:space="preserve"> внебольничная правосторонняя пневмония</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rPr>
        <w:t>ЖАЛОБЫ ПРИ ПОСТУПЛЕНИИ</w:t>
      </w:r>
      <w:r w:rsidRPr="009E7E42">
        <w:rPr>
          <w:rFonts w:ascii="Times New Roman" w:hAnsi="Times New Roman"/>
          <w:sz w:val="24"/>
          <w:szCs w:val="24"/>
        </w:rPr>
        <w:t>:</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На кашель с отделением скудной светло-желтой мокроты, повышение температуры тела до 39,0 С, общую слабость, боли в правой половине грудной клетки, жидкий стул.</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lang w:val="en-US"/>
        </w:rPr>
        <w:t>ANAMNESIS</w:t>
      </w:r>
      <w:r w:rsidRPr="009E7E42">
        <w:rPr>
          <w:rFonts w:ascii="Times New Roman" w:hAnsi="Times New Roman"/>
          <w:b/>
          <w:sz w:val="24"/>
          <w:szCs w:val="24"/>
        </w:rPr>
        <w:t xml:space="preserve"> </w:t>
      </w:r>
      <w:r w:rsidRPr="009E7E42">
        <w:rPr>
          <w:rFonts w:ascii="Times New Roman" w:hAnsi="Times New Roman"/>
          <w:b/>
          <w:sz w:val="24"/>
          <w:szCs w:val="24"/>
          <w:lang w:val="en-US"/>
        </w:rPr>
        <w:t>MORBI</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Больной себя считает в течение двух недель до госпитализации, когда после переохлаждения повысилась температура тела до 39,0 С, появиласьслабость, тошнота, рвота, жидкий стул. По назначению участкового терапевта принимала ТОФФ плюс и Антигриппин без выраженной динамики. Через неделю присоединился кашель со светло-желтой мокротой, выраженные боли в правой половине грудной клетки, по СМП госпитализирована в ГКБ №61.</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Также в течении 3-4 лет отмечает повышение АД до 180/100 мм.рт.ст, адаптирована к 120-130/80 мм.рт.ст, принимает Тенорик 50/12,5 мг по ¼ таб. утром. В </w:t>
      </w:r>
      <w:smartTag w:uri="urn:schemas-microsoft-com:office:smarttags" w:element="metricconverter">
        <w:smartTagPr>
          <w:attr w:name="ProductID" w:val="1998 г"/>
        </w:smartTagPr>
        <w:r w:rsidRPr="009E7E42">
          <w:rPr>
            <w:rFonts w:ascii="Times New Roman" w:hAnsi="Times New Roman"/>
            <w:sz w:val="24"/>
            <w:szCs w:val="24"/>
          </w:rPr>
          <w:t>1998 г</w:t>
        </w:r>
      </w:smartTag>
      <w:r w:rsidRPr="009E7E42">
        <w:rPr>
          <w:rFonts w:ascii="Times New Roman" w:hAnsi="Times New Roman"/>
          <w:sz w:val="24"/>
          <w:szCs w:val="24"/>
        </w:rPr>
        <w:t xml:space="preserve"> перелом шейки бедренной кости слева, состояние после операции отеосинтеза.</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lang w:val="en-US"/>
        </w:rPr>
        <w:t>ANAMNESIS</w:t>
      </w:r>
      <w:r w:rsidRPr="009E7E42">
        <w:rPr>
          <w:rFonts w:ascii="Times New Roman" w:hAnsi="Times New Roman"/>
          <w:b/>
          <w:sz w:val="24"/>
          <w:szCs w:val="24"/>
        </w:rPr>
        <w:t xml:space="preserve"> </w:t>
      </w:r>
      <w:r w:rsidRPr="009E7E42">
        <w:rPr>
          <w:rFonts w:ascii="Times New Roman" w:hAnsi="Times New Roman"/>
          <w:b/>
          <w:sz w:val="24"/>
          <w:szCs w:val="24"/>
          <w:lang w:val="en-US"/>
        </w:rPr>
        <w:t>VITAE</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Росла и развивалась нормально. В физическом развитии не отставала от сверстнико</w:t>
      </w:r>
      <w:r w:rsidR="009E7E42" w:rsidRPr="009E7E42">
        <w:rPr>
          <w:rFonts w:ascii="Times New Roman" w:hAnsi="Times New Roman"/>
          <w:sz w:val="24"/>
          <w:szCs w:val="24"/>
        </w:rPr>
        <w:t>в</w:t>
      </w:r>
      <w:r w:rsidRPr="009E7E42">
        <w:rPr>
          <w:rFonts w:ascii="Times New Roman" w:hAnsi="Times New Roman"/>
          <w:sz w:val="24"/>
          <w:szCs w:val="24"/>
        </w:rPr>
        <w:t>, в школу пошла с 7 лет, училась хорошо.</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Перенесенные заболевания</w:t>
      </w:r>
      <w:r w:rsidRPr="009E7E42">
        <w:rPr>
          <w:rFonts w:ascii="Times New Roman" w:hAnsi="Times New Roman"/>
          <w:sz w:val="24"/>
          <w:szCs w:val="24"/>
        </w:rPr>
        <w:t>: Простудные заболевания – Грипп, ОРВИ, в детстве скарлатина.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Материально – бытовые условия:</w:t>
      </w:r>
      <w:r w:rsidRPr="009E7E42">
        <w:rPr>
          <w:rFonts w:ascii="Times New Roman" w:hAnsi="Times New Roman"/>
          <w:sz w:val="24"/>
          <w:szCs w:val="24"/>
        </w:rPr>
        <w:t xml:space="preserve"> удовлетворительные.</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Питание:</w:t>
      </w:r>
      <w:r w:rsidRPr="009E7E42">
        <w:rPr>
          <w:rFonts w:ascii="Times New Roman" w:hAnsi="Times New Roman"/>
          <w:sz w:val="24"/>
          <w:szCs w:val="24"/>
        </w:rPr>
        <w:t xml:space="preserve"> регулярное, полноценное.</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Вредные привычки</w:t>
      </w:r>
      <w:r w:rsidRPr="009E7E42">
        <w:rPr>
          <w:rFonts w:ascii="Times New Roman" w:hAnsi="Times New Roman"/>
          <w:sz w:val="24"/>
          <w:szCs w:val="24"/>
        </w:rPr>
        <w:t>: отрицает.</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Профессиональные вредности</w:t>
      </w:r>
      <w:r w:rsidRPr="009E7E42">
        <w:rPr>
          <w:rFonts w:ascii="Times New Roman" w:hAnsi="Times New Roman"/>
          <w:sz w:val="24"/>
          <w:szCs w:val="24"/>
        </w:rPr>
        <w:t>: нет.</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Аллергический анамнез</w:t>
      </w:r>
      <w:r w:rsidRPr="009E7E42">
        <w:rPr>
          <w:rFonts w:ascii="Times New Roman" w:hAnsi="Times New Roman"/>
          <w:sz w:val="24"/>
          <w:szCs w:val="24"/>
        </w:rPr>
        <w:t>: не отягощен.</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Эпиданамнез</w:t>
      </w:r>
      <w:r w:rsidRPr="009E7E42">
        <w:rPr>
          <w:rFonts w:ascii="Times New Roman" w:hAnsi="Times New Roman"/>
          <w:sz w:val="24"/>
          <w:szCs w:val="24"/>
        </w:rPr>
        <w:t>: не отягощен. Контакты с инфекционными больными отрицает, в течение 3-х лет в эпидемиологические неблагоприятные районы не выезжала.</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lang w:val="en-US"/>
        </w:rPr>
        <w:t>STATUS</w:t>
      </w:r>
      <w:r w:rsidRPr="009E7E42">
        <w:rPr>
          <w:rFonts w:ascii="Times New Roman" w:hAnsi="Times New Roman"/>
          <w:b/>
          <w:sz w:val="24"/>
          <w:szCs w:val="24"/>
        </w:rPr>
        <w:t xml:space="preserve"> </w:t>
      </w:r>
      <w:r w:rsidRPr="009E7E42">
        <w:rPr>
          <w:rFonts w:ascii="Times New Roman" w:hAnsi="Times New Roman"/>
          <w:b/>
          <w:sz w:val="24"/>
          <w:szCs w:val="24"/>
          <w:lang w:val="en-US"/>
        </w:rPr>
        <w:t>PRESENS</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Общее состояние</w:t>
      </w:r>
      <w:r w:rsidRPr="009E7E42">
        <w:rPr>
          <w:rFonts w:ascii="Times New Roman" w:hAnsi="Times New Roman"/>
          <w:sz w:val="24"/>
          <w:szCs w:val="24"/>
        </w:rPr>
        <w:t>: средней тяжести, Температура 37,5 С. Сознание ясное. Положение активное.</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Выражение лица</w:t>
      </w:r>
      <w:r w:rsidRPr="009E7E42">
        <w:rPr>
          <w:rFonts w:ascii="Times New Roman" w:hAnsi="Times New Roman"/>
          <w:sz w:val="24"/>
          <w:szCs w:val="24"/>
        </w:rPr>
        <w:t>: спокойное.</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Нарушение осанки</w:t>
      </w:r>
      <w:r w:rsidRPr="009E7E42">
        <w:rPr>
          <w:rFonts w:ascii="Times New Roman" w:hAnsi="Times New Roman"/>
          <w:sz w:val="24"/>
          <w:szCs w:val="24"/>
        </w:rPr>
        <w:t>: не выявлено, походка не нарушена.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Телосложение правильное</w:t>
      </w:r>
      <w:r w:rsidRPr="009E7E42">
        <w:rPr>
          <w:rFonts w:ascii="Times New Roman" w:hAnsi="Times New Roman"/>
          <w:sz w:val="24"/>
          <w:szCs w:val="24"/>
        </w:rPr>
        <w:t>. Конституция астеническая.</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Кожные покровы</w:t>
      </w:r>
      <w:r w:rsidRPr="009E7E42">
        <w:rPr>
          <w:rFonts w:ascii="Times New Roman" w:hAnsi="Times New Roman"/>
          <w:sz w:val="24"/>
          <w:szCs w:val="24"/>
        </w:rPr>
        <w:t>: нормальной окраски, чистые, сухие, тургор не снижен.</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Подкожная клетчатка</w:t>
      </w:r>
      <w:r w:rsidRPr="009E7E42">
        <w:rPr>
          <w:rFonts w:ascii="Times New Roman" w:hAnsi="Times New Roman"/>
          <w:sz w:val="24"/>
          <w:szCs w:val="24"/>
        </w:rPr>
        <w:t>: выражена умеренно.</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Лимфатическая система:</w:t>
      </w:r>
      <w:r w:rsidRPr="009E7E42">
        <w:rPr>
          <w:rFonts w:ascii="Times New Roman" w:hAnsi="Times New Roman"/>
          <w:sz w:val="24"/>
          <w:szCs w:val="24"/>
        </w:rPr>
        <w:t xml:space="preserve"> регионарные лимфоузлы (затылочные, задние шейные, надключичные, подмышечные, локтевые, паховые) не пальпируются.</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Мышечная и костно-суставная система</w:t>
      </w:r>
      <w:r w:rsidRPr="009E7E42">
        <w:rPr>
          <w:rFonts w:ascii="Times New Roman" w:hAnsi="Times New Roman"/>
          <w:sz w:val="24"/>
          <w:szCs w:val="24"/>
        </w:rPr>
        <w:t>: Костно-мышечный аппарат без видимых изменений, мышцы безболезненны. Тонус мышц нормальный. Суставы без видимой деформации, движения в полном объеме, кожные покровы над ними нормальной окраски. При их пальпации изменения околосуставных тканей, а также безболезненности не выявлено. Контрактур и очагов уплотнения не выявлено. Объем пассивных и активных движений сохранен в полной мере.</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СИСТЕМА ОРГАНОВ ДЫХАНИЯ</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Дыхание через нос свободное. Число дыхательных движений в минуту – 20.</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Выделений из носовых ходов нет. Грудная клетка конической формы, деформаций западений нет. Эпигастральный угол прямой. Под и надключичные ямки не выбухают, имеют правильную форму.</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Пальпация грудной клетки: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Безболезненная. При ощупывании ребер целостность их не нарушена, поверхность гладкая. При сдавлении грудная клетка упругая, податливая, особенно в боковых отделах. Голосовое дрожание выраженно умеренно.</w:t>
      </w:r>
    </w:p>
    <w:p w:rsidR="004E52FB" w:rsidRPr="009E7E42" w:rsidRDefault="004E52FB" w:rsidP="009E7E42">
      <w:pPr>
        <w:spacing w:after="0" w:line="360" w:lineRule="auto"/>
        <w:ind w:firstLine="709"/>
        <w:jc w:val="both"/>
        <w:rPr>
          <w:rFonts w:ascii="Times New Roman" w:hAnsi="Times New Roman"/>
          <w:i/>
          <w:sz w:val="24"/>
          <w:szCs w:val="24"/>
        </w:rPr>
      </w:pP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Сравнительная перкуссия</w:t>
      </w:r>
      <w:r w:rsidRPr="009E7E42">
        <w:rPr>
          <w:rFonts w:ascii="Times New Roman" w:hAnsi="Times New Roman"/>
          <w:sz w:val="24"/>
          <w:szCs w:val="24"/>
        </w:rPr>
        <w:t>:</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Притупление перкуторного звука в нижних отделах справа от угла лопатки.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Топографическая перкуссия</w:t>
      </w:r>
      <w:r w:rsidRPr="009E7E42">
        <w:rPr>
          <w:rFonts w:ascii="Times New Roman" w:hAnsi="Times New Roman"/>
          <w:sz w:val="24"/>
          <w:szCs w:val="24"/>
        </w:rPr>
        <w:t>:</w:t>
      </w:r>
    </w:p>
    <w:p w:rsidR="004E52FB" w:rsidRPr="009E7E42" w:rsidRDefault="004E52FB" w:rsidP="009E7E42">
      <w:pPr>
        <w:spacing w:after="0" w:line="360" w:lineRule="auto"/>
        <w:ind w:firstLine="709"/>
        <w:jc w:val="both"/>
        <w:rPr>
          <w:rFonts w:ascii="Times New Roman" w:hAnsi="Times New Roman"/>
          <w:sz w:val="24"/>
          <w:szCs w:val="24"/>
          <w:u w:val="single"/>
        </w:rPr>
      </w:pPr>
      <w:r w:rsidRPr="009E7E42">
        <w:rPr>
          <w:rFonts w:ascii="Times New Roman" w:hAnsi="Times New Roman"/>
          <w:sz w:val="24"/>
          <w:szCs w:val="24"/>
          <w:u w:val="single"/>
        </w:rPr>
        <w:t>Высота стояния верхушек:</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Спереди справа: </w:t>
      </w:r>
      <w:smartTag w:uri="urn:schemas-microsoft-com:office:smarttags" w:element="metricconverter">
        <w:smartTagPr>
          <w:attr w:name="ProductID" w:val="3 см"/>
        </w:smartTagPr>
        <w:r w:rsidRPr="009E7E42">
          <w:rPr>
            <w:rFonts w:ascii="Times New Roman" w:hAnsi="Times New Roman"/>
            <w:sz w:val="24"/>
            <w:szCs w:val="24"/>
          </w:rPr>
          <w:t>3 см</w:t>
        </w:r>
      </w:smartTag>
      <w:r w:rsidRPr="009E7E42">
        <w:rPr>
          <w:rFonts w:ascii="Times New Roman" w:hAnsi="Times New Roman"/>
          <w:sz w:val="24"/>
          <w:szCs w:val="24"/>
        </w:rPr>
        <w:t xml:space="preserve"> выше уровня ключицы.</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Спереди слева: </w:t>
      </w:r>
      <w:smartTag w:uri="urn:schemas-microsoft-com:office:smarttags" w:element="metricconverter">
        <w:smartTagPr>
          <w:attr w:name="ProductID" w:val="3 см"/>
        </w:smartTagPr>
        <w:r w:rsidRPr="009E7E42">
          <w:rPr>
            <w:rFonts w:ascii="Times New Roman" w:hAnsi="Times New Roman"/>
            <w:sz w:val="24"/>
            <w:szCs w:val="24"/>
          </w:rPr>
          <w:t>3 см</w:t>
        </w:r>
      </w:smartTag>
      <w:r w:rsidRPr="009E7E42">
        <w:rPr>
          <w:rFonts w:ascii="Times New Roman" w:hAnsi="Times New Roman"/>
          <w:sz w:val="24"/>
          <w:szCs w:val="24"/>
        </w:rPr>
        <w:t xml:space="preserve"> выше уровня ключицы.</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Сзади справа: на уровне остистого отростка </w:t>
      </w:r>
      <w:r w:rsidRPr="009E7E42">
        <w:rPr>
          <w:rFonts w:ascii="Times New Roman" w:hAnsi="Times New Roman"/>
          <w:sz w:val="24"/>
          <w:szCs w:val="24"/>
          <w:lang w:val="en-US"/>
        </w:rPr>
        <w:t>VII</w:t>
      </w:r>
      <w:r w:rsidRPr="009E7E42">
        <w:rPr>
          <w:rFonts w:ascii="Times New Roman" w:hAnsi="Times New Roman"/>
          <w:sz w:val="24"/>
          <w:szCs w:val="24"/>
        </w:rPr>
        <w:t xml:space="preserve"> шейного позвонка.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Сзади слева: на уровне остистого отростка VII шейного позвонка.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u w:val="single"/>
        </w:rPr>
        <w:lastRenderedPageBreak/>
        <w:t>Ширина полей Кренига:</w:t>
      </w:r>
      <w:r w:rsidRPr="009E7E42">
        <w:rPr>
          <w:rFonts w:ascii="Times New Roman" w:hAnsi="Times New Roman"/>
          <w:sz w:val="24"/>
          <w:szCs w:val="24"/>
        </w:rPr>
        <w:t xml:space="preserve"> справа – </w:t>
      </w:r>
      <w:smartTag w:uri="urn:schemas-microsoft-com:office:smarttags" w:element="metricconverter">
        <w:smartTagPr>
          <w:attr w:name="ProductID" w:val="6 см"/>
        </w:smartTagPr>
        <w:r w:rsidRPr="009E7E42">
          <w:rPr>
            <w:rFonts w:ascii="Times New Roman" w:hAnsi="Times New Roman"/>
            <w:sz w:val="24"/>
            <w:szCs w:val="24"/>
          </w:rPr>
          <w:t>6 см</w:t>
        </w:r>
      </w:smartTag>
      <w:r w:rsidRPr="009E7E42">
        <w:rPr>
          <w:rFonts w:ascii="Times New Roman" w:hAnsi="Times New Roman"/>
          <w:sz w:val="24"/>
          <w:szCs w:val="24"/>
        </w:rPr>
        <w:t xml:space="preserve">, слева – </w:t>
      </w:r>
      <w:smartTag w:uri="urn:schemas-microsoft-com:office:smarttags" w:element="metricconverter">
        <w:smartTagPr>
          <w:attr w:name="ProductID" w:val="6 см"/>
        </w:smartTagPr>
        <w:r w:rsidRPr="009E7E42">
          <w:rPr>
            <w:rFonts w:ascii="Times New Roman" w:hAnsi="Times New Roman"/>
            <w:sz w:val="24"/>
            <w:szCs w:val="24"/>
          </w:rPr>
          <w:t>6 см</w:t>
        </w:r>
      </w:smartTag>
      <w:r w:rsidRPr="009E7E42">
        <w:rPr>
          <w:rFonts w:ascii="Times New Roman" w:hAnsi="Times New Roman"/>
          <w:sz w:val="24"/>
          <w:szCs w:val="24"/>
        </w:rPr>
        <w:t>.</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Нижние границы легких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Топографические линии</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Правое легкое</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Левое легкое</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Окологрудинная</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lang w:val="en-US"/>
              </w:rPr>
              <w:t>V</w:t>
            </w:r>
            <w:r w:rsidRPr="009E7E42">
              <w:rPr>
                <w:rFonts w:ascii="Times New Roman" w:hAnsi="Times New Roman"/>
                <w:sz w:val="24"/>
                <w:szCs w:val="24"/>
              </w:rPr>
              <w:t xml:space="preserve"> м/р</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Среднеключичная</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lang w:val="en-US"/>
              </w:rPr>
              <w:t>VI</w:t>
            </w:r>
            <w:r w:rsidRPr="009E7E42">
              <w:rPr>
                <w:rFonts w:ascii="Times New Roman" w:hAnsi="Times New Roman"/>
                <w:sz w:val="24"/>
                <w:szCs w:val="24"/>
              </w:rPr>
              <w:t xml:space="preserve"> ребро</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Передняя подмышечная</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lang w:val="en-US"/>
              </w:rPr>
              <w:t>VII</w:t>
            </w:r>
            <w:r w:rsidRPr="009E7E42">
              <w:rPr>
                <w:rFonts w:ascii="Times New Roman" w:hAnsi="Times New Roman"/>
                <w:sz w:val="24"/>
                <w:szCs w:val="24"/>
              </w:rPr>
              <w:t xml:space="preserve"> ребро</w:t>
            </w:r>
          </w:p>
        </w:tc>
        <w:tc>
          <w:tcPr>
            <w:tcW w:w="3191" w:type="dxa"/>
          </w:tcPr>
          <w:p w:rsidR="004E52FB" w:rsidRPr="009E7E42" w:rsidRDefault="004E52FB" w:rsidP="002202A7">
            <w:pPr>
              <w:spacing w:after="0" w:line="240" w:lineRule="auto"/>
              <w:jc w:val="center"/>
              <w:rPr>
                <w:rFonts w:ascii="Times New Roman" w:hAnsi="Times New Roman"/>
                <w:sz w:val="24"/>
                <w:szCs w:val="24"/>
                <w:lang w:val="en-US"/>
              </w:rPr>
            </w:pPr>
            <w:r w:rsidRPr="009E7E42">
              <w:rPr>
                <w:rFonts w:ascii="Times New Roman" w:hAnsi="Times New Roman"/>
                <w:sz w:val="24"/>
                <w:szCs w:val="24"/>
                <w:lang w:val="en-US"/>
              </w:rPr>
              <w:t>VII</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Средняя подмышечная</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lang w:val="en-US"/>
              </w:rPr>
              <w:t>VII</w:t>
            </w:r>
            <w:r w:rsidRPr="009E7E42">
              <w:rPr>
                <w:rFonts w:ascii="Times New Roman" w:hAnsi="Times New Roman"/>
                <w:sz w:val="24"/>
                <w:szCs w:val="24"/>
              </w:rPr>
              <w:t xml:space="preserve"> ребро</w:t>
            </w:r>
          </w:p>
        </w:tc>
        <w:tc>
          <w:tcPr>
            <w:tcW w:w="3191" w:type="dxa"/>
          </w:tcPr>
          <w:p w:rsidR="004E52FB" w:rsidRPr="009E7E42" w:rsidRDefault="004E52FB" w:rsidP="002202A7">
            <w:pPr>
              <w:spacing w:after="0" w:line="240" w:lineRule="auto"/>
              <w:jc w:val="center"/>
              <w:rPr>
                <w:rFonts w:ascii="Times New Roman" w:hAnsi="Times New Roman"/>
                <w:sz w:val="24"/>
                <w:szCs w:val="24"/>
                <w:lang w:val="en-US"/>
              </w:rPr>
            </w:pPr>
            <w:r w:rsidRPr="009E7E42">
              <w:rPr>
                <w:rFonts w:ascii="Times New Roman" w:hAnsi="Times New Roman"/>
                <w:sz w:val="24"/>
                <w:szCs w:val="24"/>
                <w:lang w:val="en-US"/>
              </w:rPr>
              <w:t>VIII</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Задняя подмышечная</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lang w:val="en-US"/>
              </w:rPr>
              <w:t>IX</w:t>
            </w:r>
            <w:r w:rsidRPr="009E7E42">
              <w:rPr>
                <w:rFonts w:ascii="Times New Roman" w:hAnsi="Times New Roman"/>
                <w:sz w:val="24"/>
                <w:szCs w:val="24"/>
              </w:rPr>
              <w:t xml:space="preserve"> ребро</w:t>
            </w:r>
          </w:p>
        </w:tc>
        <w:tc>
          <w:tcPr>
            <w:tcW w:w="3191" w:type="dxa"/>
          </w:tcPr>
          <w:p w:rsidR="004E52FB" w:rsidRPr="009E7E42" w:rsidRDefault="004E52FB" w:rsidP="002202A7">
            <w:pPr>
              <w:spacing w:after="0" w:line="240" w:lineRule="auto"/>
              <w:jc w:val="center"/>
              <w:rPr>
                <w:rFonts w:ascii="Times New Roman" w:hAnsi="Times New Roman"/>
                <w:sz w:val="24"/>
                <w:szCs w:val="24"/>
                <w:lang w:val="en-US"/>
              </w:rPr>
            </w:pPr>
            <w:r w:rsidRPr="009E7E42">
              <w:rPr>
                <w:rFonts w:ascii="Times New Roman" w:hAnsi="Times New Roman"/>
                <w:sz w:val="24"/>
                <w:szCs w:val="24"/>
                <w:lang w:val="en-US"/>
              </w:rPr>
              <w:t>IX</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Лопаточная</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lang w:val="en-US"/>
              </w:rPr>
              <w:t>X</w:t>
            </w:r>
            <w:r w:rsidRPr="009E7E42">
              <w:rPr>
                <w:rFonts w:ascii="Times New Roman" w:hAnsi="Times New Roman"/>
                <w:sz w:val="24"/>
                <w:szCs w:val="24"/>
              </w:rPr>
              <w:t xml:space="preserve"> ребро</w:t>
            </w:r>
          </w:p>
        </w:tc>
        <w:tc>
          <w:tcPr>
            <w:tcW w:w="3191" w:type="dxa"/>
          </w:tcPr>
          <w:p w:rsidR="004E52FB" w:rsidRPr="009E7E42" w:rsidRDefault="004E52FB" w:rsidP="002202A7">
            <w:pPr>
              <w:spacing w:after="0" w:line="240" w:lineRule="auto"/>
              <w:jc w:val="center"/>
              <w:rPr>
                <w:rFonts w:ascii="Times New Roman" w:hAnsi="Times New Roman"/>
                <w:sz w:val="24"/>
                <w:szCs w:val="24"/>
                <w:lang w:val="en-US"/>
              </w:rPr>
            </w:pPr>
            <w:r w:rsidRPr="009E7E42">
              <w:rPr>
                <w:rFonts w:ascii="Times New Roman" w:hAnsi="Times New Roman"/>
                <w:sz w:val="24"/>
                <w:szCs w:val="24"/>
                <w:lang w:val="en-US"/>
              </w:rPr>
              <w:t>X</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Околопозвоночная</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 xml:space="preserve">Остистый отросток </w:t>
            </w:r>
            <w:r w:rsidRPr="009E7E42">
              <w:rPr>
                <w:rFonts w:ascii="Times New Roman" w:hAnsi="Times New Roman"/>
                <w:sz w:val="24"/>
                <w:szCs w:val="24"/>
                <w:lang w:val="en-US"/>
              </w:rPr>
              <w:t>XI</w:t>
            </w:r>
            <w:r w:rsidRPr="009E7E42">
              <w:rPr>
                <w:rFonts w:ascii="Times New Roman" w:hAnsi="Times New Roman"/>
                <w:sz w:val="24"/>
                <w:szCs w:val="24"/>
              </w:rPr>
              <w:t xml:space="preserve"> грудного позвонка</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 xml:space="preserve">Остистый отросток </w:t>
            </w:r>
            <w:r w:rsidRPr="009E7E42">
              <w:rPr>
                <w:rFonts w:ascii="Times New Roman" w:hAnsi="Times New Roman"/>
                <w:sz w:val="24"/>
                <w:szCs w:val="24"/>
                <w:lang w:val="en-US"/>
              </w:rPr>
              <w:t>XI</w:t>
            </w:r>
            <w:r w:rsidRPr="009E7E42">
              <w:rPr>
                <w:rFonts w:ascii="Times New Roman" w:hAnsi="Times New Roman"/>
                <w:sz w:val="24"/>
                <w:szCs w:val="24"/>
              </w:rPr>
              <w:t xml:space="preserve"> грудного позвонка</w:t>
            </w:r>
          </w:p>
        </w:tc>
      </w:tr>
    </w:tbl>
    <w:p w:rsidR="004E52FB" w:rsidRDefault="004E52FB" w:rsidP="00DB06CA">
      <w:pPr>
        <w:rPr>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Подвижность нижних краев легких (в см)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961"/>
        <w:gridCol w:w="1105"/>
        <w:gridCol w:w="1275"/>
        <w:gridCol w:w="1081"/>
        <w:gridCol w:w="1101"/>
        <w:gridCol w:w="1275"/>
      </w:tblGrid>
      <w:tr w:rsidR="004E52FB" w:rsidRPr="002202A7" w:rsidTr="002202A7">
        <w:trPr>
          <w:trHeight w:val="120"/>
        </w:trPr>
        <w:tc>
          <w:tcPr>
            <w:tcW w:w="2774" w:type="dxa"/>
            <w:vMerge w:val="restart"/>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Топографические</w:t>
            </w:r>
          </w:p>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линии</w:t>
            </w:r>
          </w:p>
        </w:tc>
        <w:tc>
          <w:tcPr>
            <w:tcW w:w="6797" w:type="dxa"/>
            <w:gridSpan w:val="6"/>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Подвижность нижнего края в (в см)</w:t>
            </w:r>
          </w:p>
        </w:tc>
      </w:tr>
      <w:tr w:rsidR="004E52FB" w:rsidRPr="002202A7" w:rsidTr="002202A7">
        <w:trPr>
          <w:trHeight w:val="165"/>
        </w:trPr>
        <w:tc>
          <w:tcPr>
            <w:tcW w:w="2774" w:type="dxa"/>
            <w:vMerge/>
          </w:tcPr>
          <w:p w:rsidR="004E52FB" w:rsidRPr="009E7E42" w:rsidRDefault="004E52FB" w:rsidP="002202A7">
            <w:pPr>
              <w:spacing w:after="0" w:line="240" w:lineRule="auto"/>
              <w:jc w:val="center"/>
              <w:rPr>
                <w:rFonts w:ascii="Times New Roman" w:hAnsi="Times New Roman"/>
                <w:sz w:val="24"/>
                <w:szCs w:val="24"/>
              </w:rPr>
            </w:pPr>
          </w:p>
        </w:tc>
        <w:tc>
          <w:tcPr>
            <w:tcW w:w="3341" w:type="dxa"/>
            <w:gridSpan w:val="3"/>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Правого</w:t>
            </w:r>
          </w:p>
        </w:tc>
        <w:tc>
          <w:tcPr>
            <w:tcW w:w="3456" w:type="dxa"/>
            <w:gridSpan w:val="3"/>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Левого</w:t>
            </w:r>
          </w:p>
        </w:tc>
      </w:tr>
      <w:tr w:rsidR="004E52FB" w:rsidRPr="002202A7" w:rsidTr="002202A7">
        <w:trPr>
          <w:trHeight w:val="353"/>
        </w:trPr>
        <w:tc>
          <w:tcPr>
            <w:tcW w:w="2774" w:type="dxa"/>
            <w:vMerge/>
          </w:tcPr>
          <w:p w:rsidR="004E52FB" w:rsidRPr="009E7E42" w:rsidRDefault="004E52FB" w:rsidP="002202A7">
            <w:pPr>
              <w:spacing w:after="0" w:line="240" w:lineRule="auto"/>
              <w:jc w:val="center"/>
              <w:rPr>
                <w:rFonts w:ascii="Times New Roman" w:hAnsi="Times New Roman"/>
                <w:sz w:val="24"/>
                <w:szCs w:val="24"/>
              </w:rPr>
            </w:pPr>
          </w:p>
        </w:tc>
        <w:tc>
          <w:tcPr>
            <w:tcW w:w="96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На вдохе</w:t>
            </w:r>
          </w:p>
        </w:tc>
        <w:tc>
          <w:tcPr>
            <w:tcW w:w="110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На выдохе</w:t>
            </w:r>
          </w:p>
        </w:tc>
        <w:tc>
          <w:tcPr>
            <w:tcW w:w="127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Суммарно</w:t>
            </w:r>
          </w:p>
        </w:tc>
        <w:tc>
          <w:tcPr>
            <w:tcW w:w="108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На вдохе</w:t>
            </w:r>
          </w:p>
        </w:tc>
        <w:tc>
          <w:tcPr>
            <w:tcW w:w="110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На выдохе</w:t>
            </w:r>
          </w:p>
        </w:tc>
        <w:tc>
          <w:tcPr>
            <w:tcW w:w="1274"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Суммарно</w:t>
            </w:r>
          </w:p>
        </w:tc>
      </w:tr>
      <w:tr w:rsidR="004E52FB" w:rsidRPr="002202A7" w:rsidTr="002202A7">
        <w:tc>
          <w:tcPr>
            <w:tcW w:w="2774"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Среднеключичная</w:t>
            </w:r>
          </w:p>
        </w:tc>
        <w:tc>
          <w:tcPr>
            <w:tcW w:w="96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2</w:t>
            </w:r>
          </w:p>
        </w:tc>
        <w:tc>
          <w:tcPr>
            <w:tcW w:w="110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3</w:t>
            </w:r>
          </w:p>
        </w:tc>
        <w:tc>
          <w:tcPr>
            <w:tcW w:w="127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5</w:t>
            </w:r>
          </w:p>
        </w:tc>
        <w:tc>
          <w:tcPr>
            <w:tcW w:w="108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w:t>
            </w:r>
          </w:p>
        </w:tc>
        <w:tc>
          <w:tcPr>
            <w:tcW w:w="110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w:t>
            </w:r>
          </w:p>
        </w:tc>
        <w:tc>
          <w:tcPr>
            <w:tcW w:w="1274"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w:t>
            </w:r>
          </w:p>
        </w:tc>
      </w:tr>
      <w:tr w:rsidR="004E52FB" w:rsidRPr="002202A7" w:rsidTr="002202A7">
        <w:tc>
          <w:tcPr>
            <w:tcW w:w="2774"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Средняя подмышечная</w:t>
            </w:r>
          </w:p>
        </w:tc>
        <w:tc>
          <w:tcPr>
            <w:tcW w:w="96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3</w:t>
            </w:r>
          </w:p>
        </w:tc>
        <w:tc>
          <w:tcPr>
            <w:tcW w:w="110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4</w:t>
            </w:r>
          </w:p>
        </w:tc>
        <w:tc>
          <w:tcPr>
            <w:tcW w:w="127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7</w:t>
            </w:r>
          </w:p>
        </w:tc>
        <w:tc>
          <w:tcPr>
            <w:tcW w:w="108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3</w:t>
            </w:r>
          </w:p>
        </w:tc>
        <w:tc>
          <w:tcPr>
            <w:tcW w:w="110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4</w:t>
            </w:r>
          </w:p>
        </w:tc>
        <w:tc>
          <w:tcPr>
            <w:tcW w:w="1274"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7</w:t>
            </w:r>
          </w:p>
        </w:tc>
      </w:tr>
      <w:tr w:rsidR="004E52FB" w:rsidRPr="002202A7" w:rsidTr="002202A7">
        <w:tc>
          <w:tcPr>
            <w:tcW w:w="2774"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Лопаточная</w:t>
            </w:r>
          </w:p>
        </w:tc>
        <w:tc>
          <w:tcPr>
            <w:tcW w:w="96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2</w:t>
            </w:r>
          </w:p>
        </w:tc>
        <w:tc>
          <w:tcPr>
            <w:tcW w:w="110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3</w:t>
            </w:r>
          </w:p>
        </w:tc>
        <w:tc>
          <w:tcPr>
            <w:tcW w:w="127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5</w:t>
            </w:r>
          </w:p>
        </w:tc>
        <w:tc>
          <w:tcPr>
            <w:tcW w:w="108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2</w:t>
            </w:r>
          </w:p>
        </w:tc>
        <w:tc>
          <w:tcPr>
            <w:tcW w:w="110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3</w:t>
            </w:r>
          </w:p>
        </w:tc>
        <w:tc>
          <w:tcPr>
            <w:tcW w:w="1274"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5</w:t>
            </w:r>
          </w:p>
        </w:tc>
      </w:tr>
    </w:tbl>
    <w:p w:rsidR="004E52FB" w:rsidRPr="00CD6C94" w:rsidRDefault="004E52FB" w:rsidP="00DB06CA">
      <w:pPr>
        <w:rPr>
          <w:b/>
          <w:sz w:val="24"/>
          <w:szCs w:val="24"/>
        </w:rPr>
      </w:pP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Аускультация легких:</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Дыхание жесткое, ослаблено в нижних отделах справа от угла лопатки, хрипов нет.</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СЕРДЕЧНО-СОСУДИСТАЯ СИСТЕМА:</w:t>
      </w:r>
    </w:p>
    <w:p w:rsidR="004E52FB" w:rsidRPr="009E7E42" w:rsidRDefault="004E52FB" w:rsidP="009E7E42">
      <w:pPr>
        <w:spacing w:after="0" w:line="360" w:lineRule="auto"/>
        <w:ind w:firstLine="709"/>
        <w:jc w:val="both"/>
        <w:rPr>
          <w:rFonts w:ascii="Times New Roman" w:hAnsi="Times New Roman"/>
          <w:i/>
          <w:sz w:val="24"/>
          <w:szCs w:val="24"/>
        </w:rPr>
      </w:pPr>
      <w:r w:rsidRPr="009E7E42">
        <w:rPr>
          <w:rFonts w:ascii="Times New Roman" w:hAnsi="Times New Roman"/>
          <w:i/>
          <w:sz w:val="24"/>
          <w:szCs w:val="24"/>
        </w:rPr>
        <w:t>Осмотр прекардиальной области: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Область сердца визуально не изменена. Патологических пульсаций в прекардиальной области визуально не определяется.</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Осмотр поверхностных сосудов: пульсации поверхностных артерий шеи и конечностей не изменены.</w:t>
      </w:r>
    </w:p>
    <w:p w:rsidR="004E52FB" w:rsidRPr="009E7E42" w:rsidRDefault="004E52FB" w:rsidP="009E7E42">
      <w:pPr>
        <w:spacing w:after="0" w:line="360" w:lineRule="auto"/>
        <w:ind w:firstLine="709"/>
        <w:jc w:val="both"/>
        <w:rPr>
          <w:rFonts w:ascii="Times New Roman" w:hAnsi="Times New Roman"/>
          <w:i/>
          <w:sz w:val="24"/>
          <w:szCs w:val="24"/>
        </w:rPr>
      </w:pPr>
      <w:r w:rsidRPr="009E7E42">
        <w:rPr>
          <w:rFonts w:ascii="Times New Roman" w:hAnsi="Times New Roman"/>
          <w:i/>
          <w:sz w:val="24"/>
          <w:szCs w:val="24"/>
        </w:rPr>
        <w:t>Пальпация прекардиальной области: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Верхушечный толчок пальпируется в </w:t>
      </w:r>
      <w:r w:rsidRPr="009E7E42">
        <w:rPr>
          <w:rFonts w:ascii="Times New Roman" w:hAnsi="Times New Roman"/>
          <w:sz w:val="24"/>
          <w:szCs w:val="24"/>
          <w:lang w:val="en-US"/>
        </w:rPr>
        <w:t>V</w:t>
      </w:r>
      <w:r w:rsidRPr="009E7E42">
        <w:rPr>
          <w:rFonts w:ascii="Times New Roman" w:hAnsi="Times New Roman"/>
          <w:sz w:val="24"/>
          <w:szCs w:val="24"/>
        </w:rPr>
        <w:t xml:space="preserve"> межреберье на </w:t>
      </w:r>
      <w:smartTag w:uri="urn:schemas-microsoft-com:office:smarttags" w:element="metricconverter">
        <w:smartTagPr>
          <w:attr w:name="ProductID" w:val="1,5 см"/>
        </w:smartTagPr>
        <w:r w:rsidRPr="009E7E42">
          <w:rPr>
            <w:rFonts w:ascii="Times New Roman" w:hAnsi="Times New Roman"/>
            <w:sz w:val="24"/>
            <w:szCs w:val="24"/>
          </w:rPr>
          <w:t>1,5 см</w:t>
        </w:r>
      </w:smartTag>
      <w:r w:rsidRPr="009E7E42">
        <w:rPr>
          <w:rFonts w:ascii="Times New Roman" w:hAnsi="Times New Roman"/>
          <w:sz w:val="24"/>
          <w:szCs w:val="24"/>
        </w:rPr>
        <w:t xml:space="preserve"> кнутри от левой среднеключичной линии. Сердечный толчок не определяется. Других патологических пульсаций, а также таких пальпаторных феноменов как систолическое и диастолическое дрожание при пальпации прекордиальной области не определяется.</w:t>
      </w:r>
    </w:p>
    <w:p w:rsidR="004E52FB" w:rsidRPr="009E7E42" w:rsidRDefault="004E52FB" w:rsidP="009E7E42">
      <w:pPr>
        <w:spacing w:after="0" w:line="360" w:lineRule="auto"/>
        <w:ind w:firstLine="709"/>
        <w:jc w:val="both"/>
        <w:rPr>
          <w:rFonts w:ascii="Times New Roman" w:hAnsi="Times New Roman"/>
          <w:i/>
          <w:sz w:val="24"/>
          <w:szCs w:val="24"/>
        </w:rPr>
      </w:pPr>
      <w:r w:rsidRPr="009E7E42">
        <w:rPr>
          <w:rFonts w:ascii="Times New Roman" w:hAnsi="Times New Roman"/>
          <w:i/>
          <w:sz w:val="24"/>
          <w:szCs w:val="24"/>
        </w:rPr>
        <w:t>Перкуссия сердца: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lastRenderedPageBreak/>
        <w:t xml:space="preserve">Границы относительной тупости: верхняя – на уровне </w:t>
      </w:r>
      <w:r w:rsidRPr="009E7E42">
        <w:rPr>
          <w:rFonts w:ascii="Times New Roman" w:hAnsi="Times New Roman"/>
          <w:sz w:val="24"/>
          <w:szCs w:val="24"/>
          <w:lang w:val="en-US"/>
        </w:rPr>
        <w:t>III</w:t>
      </w:r>
      <w:r w:rsidRPr="009E7E42">
        <w:rPr>
          <w:rFonts w:ascii="Times New Roman" w:hAnsi="Times New Roman"/>
          <w:sz w:val="24"/>
          <w:szCs w:val="24"/>
        </w:rPr>
        <w:t xml:space="preserve"> ребра, правая – по правому краю грудины. Левая – на </w:t>
      </w:r>
      <w:smartTag w:uri="urn:schemas-microsoft-com:office:smarttags" w:element="metricconverter">
        <w:smartTagPr>
          <w:attr w:name="ProductID" w:val="1,5 см"/>
        </w:smartTagPr>
        <w:r w:rsidRPr="009E7E42">
          <w:rPr>
            <w:rFonts w:ascii="Times New Roman" w:hAnsi="Times New Roman"/>
            <w:sz w:val="24"/>
            <w:szCs w:val="24"/>
          </w:rPr>
          <w:t>1,5 см</w:t>
        </w:r>
      </w:smartTag>
      <w:r w:rsidRPr="009E7E42">
        <w:rPr>
          <w:rFonts w:ascii="Times New Roman" w:hAnsi="Times New Roman"/>
          <w:sz w:val="24"/>
          <w:szCs w:val="24"/>
        </w:rPr>
        <w:t xml:space="preserve"> кнутри от среднеключичной линии.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Границы абсолютной тупости: верхняя – на уровне </w:t>
      </w:r>
      <w:r w:rsidRPr="009E7E42">
        <w:rPr>
          <w:rFonts w:ascii="Times New Roman" w:hAnsi="Times New Roman"/>
          <w:sz w:val="24"/>
          <w:szCs w:val="24"/>
          <w:lang w:val="en-US"/>
        </w:rPr>
        <w:t>IV</w:t>
      </w:r>
      <w:r w:rsidRPr="009E7E42">
        <w:rPr>
          <w:rFonts w:ascii="Times New Roman" w:hAnsi="Times New Roman"/>
          <w:sz w:val="24"/>
          <w:szCs w:val="24"/>
        </w:rPr>
        <w:t xml:space="preserve"> ребра,  правая – левый край грудины, левая – по левой среднеключичной линии.</w:t>
      </w:r>
    </w:p>
    <w:p w:rsidR="004E52FB" w:rsidRPr="009E7E42" w:rsidRDefault="004E52FB" w:rsidP="009E7E42">
      <w:pPr>
        <w:spacing w:after="0" w:line="360" w:lineRule="auto"/>
        <w:ind w:firstLine="709"/>
        <w:jc w:val="both"/>
        <w:rPr>
          <w:rFonts w:ascii="Times New Roman" w:hAnsi="Times New Roman"/>
          <w:i/>
          <w:sz w:val="24"/>
          <w:szCs w:val="24"/>
        </w:rPr>
      </w:pPr>
      <w:r w:rsidRPr="009E7E42">
        <w:rPr>
          <w:rFonts w:ascii="Times New Roman" w:hAnsi="Times New Roman"/>
          <w:i/>
          <w:sz w:val="24"/>
          <w:szCs w:val="24"/>
        </w:rPr>
        <w:t>Аускультация сердца: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Тоны сердца ясные, патологических шумов нет, ритм правильный. Число сердечных сокращений 82 в минуту.</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Исследование артериального давления</w:t>
      </w:r>
      <w:r w:rsidRPr="009E7E42">
        <w:rPr>
          <w:rFonts w:ascii="Times New Roman" w:hAnsi="Times New Roman"/>
          <w:sz w:val="24"/>
          <w:szCs w:val="24"/>
        </w:rPr>
        <w:t>:</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На момент исследования артериальное давление на правой и левой руке 130/80 мм.рт.ст.</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СИСТЕМА ОРГАНОВ ПИЩЕВАРЕНИЯ:</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Аппетит снижен за счет высокой температуры. Десны бледно – розовой окраски, не кровоточат. Запах изо рта обычный. Зубы санированы.  Язык влажный, чистый Зев чистый. Небные дужки хорошо контурируются. Миндалины не выступают за небные дужки.  Глотание и прохождение пищи по пищеводу свободное.</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Живот нормальной формы, симметричен. Активно участвует в акте дыхания.  Видимой  на глаз патологической перистальтики не отмечается. Расширения подкожных вен живота нет. Пупок обычной формы. Стул жидкий – с утра был один раз.</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i/>
          <w:sz w:val="24"/>
          <w:szCs w:val="24"/>
        </w:rPr>
      </w:pPr>
      <w:r w:rsidRPr="009E7E42">
        <w:rPr>
          <w:rFonts w:ascii="Times New Roman" w:hAnsi="Times New Roman"/>
          <w:i/>
          <w:sz w:val="24"/>
          <w:szCs w:val="24"/>
        </w:rPr>
        <w:t>Поверхностная пальпация живота: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Передняя брюшная стенка мягкая, податливая, безболезненная. Симптомы Щеткина-Блюмберга, Курвуазье, Мюсси, Ортнера отрицательные. При исследовании «слабых мест» передней брюшной стенки (пупочное кольцо, апоневроз белой линии живота, паховые кольца) – грыжевых выпячиваний не обнаружено.</w:t>
      </w:r>
    </w:p>
    <w:p w:rsidR="004E52FB" w:rsidRPr="009E7E42" w:rsidRDefault="004E52FB" w:rsidP="009E7E42">
      <w:pPr>
        <w:spacing w:after="0" w:line="360" w:lineRule="auto"/>
        <w:ind w:firstLine="709"/>
        <w:jc w:val="both"/>
        <w:rPr>
          <w:rFonts w:ascii="Times New Roman" w:hAnsi="Times New Roman"/>
          <w:i/>
          <w:sz w:val="24"/>
          <w:szCs w:val="24"/>
        </w:rPr>
      </w:pPr>
      <w:r w:rsidRPr="009E7E42">
        <w:rPr>
          <w:rFonts w:ascii="Times New Roman" w:hAnsi="Times New Roman"/>
          <w:i/>
          <w:sz w:val="24"/>
          <w:szCs w:val="24"/>
        </w:rPr>
        <w:t>Перкуссия живота: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Отмечается тимпанит различной степени выраженности. Методом перкуссии и флуктуации свободная жидкость в брюшной полости не выявляется.</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Поджелудочная железа:</w:t>
      </w:r>
      <w:r w:rsidRPr="009E7E42">
        <w:rPr>
          <w:rFonts w:ascii="Times New Roman" w:hAnsi="Times New Roman"/>
          <w:sz w:val="24"/>
          <w:szCs w:val="24"/>
        </w:rPr>
        <w:t xml:space="preserve"> не пальпируется.</w:t>
      </w:r>
    </w:p>
    <w:p w:rsidR="004E52FB" w:rsidRPr="009E7E42" w:rsidRDefault="004E52FB" w:rsidP="009E7E42">
      <w:pPr>
        <w:spacing w:after="0" w:line="360" w:lineRule="auto"/>
        <w:ind w:firstLine="709"/>
        <w:jc w:val="both"/>
        <w:rPr>
          <w:rFonts w:ascii="Times New Roman" w:hAnsi="Times New Roman"/>
          <w:i/>
          <w:sz w:val="24"/>
          <w:szCs w:val="24"/>
        </w:rPr>
      </w:pPr>
      <w:r w:rsidRPr="009E7E42">
        <w:rPr>
          <w:rFonts w:ascii="Times New Roman" w:hAnsi="Times New Roman"/>
          <w:i/>
          <w:sz w:val="24"/>
          <w:szCs w:val="24"/>
        </w:rPr>
        <w:t>Аускультация живота: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Выслушиваются нормальные перистальтические кишечные шумы.</w:t>
      </w:r>
    </w:p>
    <w:p w:rsidR="004E52FB" w:rsidRPr="009E7E42" w:rsidRDefault="004E52FB" w:rsidP="009E7E42">
      <w:pPr>
        <w:spacing w:after="0" w:line="360" w:lineRule="auto"/>
        <w:ind w:firstLine="709"/>
        <w:jc w:val="both"/>
        <w:rPr>
          <w:rFonts w:ascii="Times New Roman" w:hAnsi="Times New Roman"/>
          <w:i/>
          <w:sz w:val="24"/>
          <w:szCs w:val="24"/>
        </w:rPr>
      </w:pPr>
      <w:r w:rsidRPr="009E7E42">
        <w:rPr>
          <w:rFonts w:ascii="Times New Roman" w:hAnsi="Times New Roman"/>
          <w:i/>
          <w:sz w:val="24"/>
          <w:szCs w:val="24"/>
        </w:rPr>
        <w:t>Печень:</w:t>
      </w:r>
    </w:p>
    <w:p w:rsidR="004E52FB" w:rsidRPr="009E7E42" w:rsidRDefault="004E52FB" w:rsidP="009E7E42">
      <w:pPr>
        <w:spacing w:after="0" w:line="360" w:lineRule="auto"/>
        <w:ind w:firstLine="709"/>
        <w:jc w:val="both"/>
        <w:rPr>
          <w:rFonts w:ascii="Times New Roman" w:hAnsi="Times New Roman"/>
          <w:sz w:val="24"/>
          <w:szCs w:val="24"/>
          <w:u w:val="single"/>
        </w:rPr>
      </w:pPr>
      <w:r w:rsidRPr="009E7E42">
        <w:rPr>
          <w:rFonts w:ascii="Times New Roman" w:hAnsi="Times New Roman"/>
          <w:sz w:val="24"/>
          <w:szCs w:val="24"/>
          <w:u w:val="single"/>
        </w:rPr>
        <w:t>Размеры по М. Г. Курлову:</w:t>
      </w:r>
    </w:p>
    <w:p w:rsidR="004E52FB" w:rsidRPr="009E7E42" w:rsidRDefault="004E52FB" w:rsidP="009E7E42">
      <w:pPr>
        <w:tabs>
          <w:tab w:val="center" w:pos="4677"/>
        </w:tabs>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Первый прямой размер – </w:t>
      </w:r>
      <w:smartTag w:uri="urn:schemas-microsoft-com:office:smarttags" w:element="metricconverter">
        <w:smartTagPr>
          <w:attr w:name="ProductID" w:val="9 см"/>
        </w:smartTagPr>
        <w:r w:rsidRPr="009E7E42">
          <w:rPr>
            <w:rFonts w:ascii="Times New Roman" w:hAnsi="Times New Roman"/>
            <w:sz w:val="24"/>
            <w:szCs w:val="24"/>
          </w:rPr>
          <w:t>9 см</w:t>
        </w:r>
      </w:smartTag>
      <w:r w:rsidRPr="009E7E42">
        <w:rPr>
          <w:rFonts w:ascii="Times New Roman" w:hAnsi="Times New Roman"/>
          <w:sz w:val="24"/>
          <w:szCs w:val="24"/>
        </w:rPr>
        <w:t>.</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Второй прямой размер – </w:t>
      </w:r>
      <w:smartTag w:uri="urn:schemas-microsoft-com:office:smarttags" w:element="metricconverter">
        <w:smartTagPr>
          <w:attr w:name="ProductID" w:val="8 см"/>
        </w:smartTagPr>
        <w:r w:rsidRPr="009E7E42">
          <w:rPr>
            <w:rFonts w:ascii="Times New Roman" w:hAnsi="Times New Roman"/>
            <w:sz w:val="24"/>
            <w:szCs w:val="24"/>
          </w:rPr>
          <w:t>8 см</w:t>
        </w:r>
      </w:smartTag>
      <w:r w:rsidRPr="009E7E42">
        <w:rPr>
          <w:rFonts w:ascii="Times New Roman" w:hAnsi="Times New Roman"/>
          <w:sz w:val="24"/>
          <w:szCs w:val="24"/>
        </w:rPr>
        <w:t>.</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lastRenderedPageBreak/>
        <w:t xml:space="preserve">Косой размер – </w:t>
      </w:r>
      <w:smartTag w:uri="urn:schemas-microsoft-com:office:smarttags" w:element="metricconverter">
        <w:smartTagPr>
          <w:attr w:name="ProductID" w:val="7 см"/>
        </w:smartTagPr>
        <w:r w:rsidRPr="009E7E42">
          <w:rPr>
            <w:rFonts w:ascii="Times New Roman" w:hAnsi="Times New Roman"/>
            <w:sz w:val="24"/>
            <w:szCs w:val="24"/>
          </w:rPr>
          <w:t>7 см</w:t>
        </w:r>
      </w:smartTag>
      <w:r w:rsidRPr="009E7E42">
        <w:rPr>
          <w:rFonts w:ascii="Times New Roman" w:hAnsi="Times New Roman"/>
          <w:sz w:val="24"/>
          <w:szCs w:val="24"/>
        </w:rPr>
        <w:t>.</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Не пальпируется, безболезненная.</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Желчный пузырь:</w:t>
      </w:r>
      <w:r w:rsidRPr="009E7E42">
        <w:rPr>
          <w:rFonts w:ascii="Times New Roman" w:hAnsi="Times New Roman"/>
          <w:sz w:val="24"/>
          <w:szCs w:val="24"/>
        </w:rPr>
        <w:t xml:space="preserve"> не пальпируется, безболезненная.</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Селезенка:</w:t>
      </w:r>
      <w:r w:rsidRPr="009E7E42">
        <w:rPr>
          <w:rFonts w:ascii="Times New Roman" w:hAnsi="Times New Roman"/>
          <w:sz w:val="24"/>
          <w:szCs w:val="24"/>
        </w:rPr>
        <w:t xml:space="preserve"> не увеличена.</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МОЧЕВЫДЕЛИТЕЛЬНАЯ СИСТЕМА: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Жалоб нет. При осмотре области почек патологических изменений не выявляется. Почки не пальпируются. Болезненность при пальпации в области верхних и нижних мочеточниковых точек отсутствует. Симптом Пастернацкого отрицательный с обеих сторон. Мочеиспускание свободное, не учащенное, безболезненное. Дизурических изменений нет.</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ЭНДОКРИННАЯ СИСТЕМА: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Не отмечается изменений при осмотре передней поверхности шеи.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Щитовидная железа –</w:t>
      </w:r>
      <w:r w:rsidRPr="009E7E42">
        <w:rPr>
          <w:rFonts w:ascii="Times New Roman" w:hAnsi="Times New Roman"/>
          <w:sz w:val="24"/>
          <w:szCs w:val="24"/>
        </w:rPr>
        <w:t xml:space="preserve"> не увеличена. Симптомы Грефе, Мебиус, Штельфага – отрицательны.</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Тремор рук</w:t>
      </w:r>
      <w:r w:rsidRPr="009E7E42">
        <w:rPr>
          <w:rFonts w:ascii="Times New Roman" w:hAnsi="Times New Roman"/>
          <w:sz w:val="24"/>
          <w:szCs w:val="24"/>
        </w:rPr>
        <w:t xml:space="preserve"> – нет</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В позе Ромберга устойчив.</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ПСИХОНЕВРОЛОГИЧЕСКИЙ СТАТУС:</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Больной правильно ориентирован в пространстве, времени и собственный личности. Контактен, охотно общается с врачом. Восприятие не нарушено. Настроение ровное. Поведение адекватное. Нарушений чувствительности не отмечается.</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ПРЕДВАРИТЕЛЬНЫЙ ДИАГНОЗ:</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Внебольничная правосторонняя плевропневмония.</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ПЛАН ОБСЛЕДОВАНИЯ:</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rPr>
        <w:t>Общий анализ крови.</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rPr>
        <w:t>Общий анализ мочи.</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rPr>
        <w:t>Общий анализ мокроты + ВК.</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rPr>
        <w:t>Посев мокроты на чувствительность к антибиотикам.</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rPr>
        <w:t>Рентгенография грудной клетки в 2х проекциях.</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rPr>
        <w:t>Биохимический анализ крови ( об. Белок, билирубин, холестерин, АСТ, АЛТ, Мочевина, креатинин, глюкоза, СРБ, тимоловая проба)</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lang w:val="en-US"/>
        </w:rPr>
        <w:t>HCV</w:t>
      </w:r>
      <w:r w:rsidRPr="009E7E42">
        <w:rPr>
          <w:rFonts w:ascii="Times New Roman" w:hAnsi="Times New Roman"/>
          <w:sz w:val="24"/>
          <w:szCs w:val="24"/>
        </w:rPr>
        <w:t xml:space="preserve">, </w:t>
      </w:r>
      <w:r w:rsidRPr="009E7E42">
        <w:rPr>
          <w:rFonts w:ascii="Times New Roman" w:hAnsi="Times New Roman"/>
          <w:sz w:val="24"/>
          <w:szCs w:val="24"/>
          <w:lang w:val="en-US"/>
        </w:rPr>
        <w:t>HbS</w:t>
      </w:r>
      <w:r w:rsidRPr="009E7E42">
        <w:rPr>
          <w:rFonts w:ascii="Times New Roman" w:hAnsi="Times New Roman"/>
          <w:sz w:val="24"/>
          <w:szCs w:val="24"/>
        </w:rPr>
        <w:t xml:space="preserve">, ВИЧ, </w:t>
      </w:r>
      <w:r w:rsidRPr="009E7E42">
        <w:rPr>
          <w:rFonts w:ascii="Times New Roman" w:hAnsi="Times New Roman"/>
          <w:sz w:val="24"/>
          <w:szCs w:val="24"/>
          <w:lang w:val="en-US"/>
        </w:rPr>
        <w:t>RW</w:t>
      </w:r>
      <w:r w:rsidRPr="009E7E42">
        <w:rPr>
          <w:rFonts w:ascii="Times New Roman" w:hAnsi="Times New Roman"/>
          <w:sz w:val="24"/>
          <w:szCs w:val="24"/>
        </w:rPr>
        <w:t>. Группа крови, резус фактор.</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rPr>
        <w:t>Узи органов брюшной полости.</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rPr>
        <w:t>ФБС.</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rPr>
        <w:lastRenderedPageBreak/>
        <w:t>Пункция плевральной полости.</w:t>
      </w:r>
    </w:p>
    <w:p w:rsidR="004E52FB" w:rsidRPr="009E7E42" w:rsidRDefault="004E52FB" w:rsidP="009E7E42">
      <w:pPr>
        <w:pStyle w:val="ListParagraph"/>
        <w:numPr>
          <w:ilvl w:val="0"/>
          <w:numId w:val="1"/>
        </w:numPr>
        <w:spacing w:after="0" w:line="360" w:lineRule="auto"/>
        <w:ind w:left="0" w:firstLine="709"/>
        <w:jc w:val="both"/>
        <w:rPr>
          <w:rFonts w:ascii="Times New Roman" w:hAnsi="Times New Roman"/>
          <w:sz w:val="24"/>
          <w:szCs w:val="24"/>
        </w:rPr>
      </w:pPr>
      <w:r w:rsidRPr="009E7E42">
        <w:rPr>
          <w:rFonts w:ascii="Times New Roman" w:hAnsi="Times New Roman"/>
          <w:sz w:val="24"/>
          <w:szCs w:val="24"/>
        </w:rPr>
        <w:t>ЭКГ.</w:t>
      </w:r>
    </w:p>
    <w:p w:rsidR="00C121CB" w:rsidRDefault="00C121CB" w:rsidP="009E7E42">
      <w:pPr>
        <w:jc w:val="center"/>
        <w:rPr>
          <w:b/>
        </w:rPr>
      </w:pPr>
    </w:p>
    <w:p w:rsidR="004E52FB" w:rsidRDefault="004E52FB" w:rsidP="009E7E42">
      <w:pPr>
        <w:jc w:val="center"/>
        <w:rPr>
          <w:b/>
        </w:rPr>
      </w:pPr>
      <w:r>
        <w:rPr>
          <w:b/>
        </w:rPr>
        <w:t>ДАННЫЕ ЛАБОРАТОРНЫХ И ДОПОЛНИТЕЛЬНЫХ МЕТОДОВ ИССЛЕДОВАНИЯ:</w:t>
      </w:r>
    </w:p>
    <w:p w:rsidR="004E52FB" w:rsidRPr="006232F5" w:rsidRDefault="004E52FB" w:rsidP="006232F5">
      <w:pPr>
        <w:jc w:val="center"/>
      </w:pPr>
      <w:r w:rsidRPr="006232F5">
        <w:rPr>
          <w:b/>
        </w:rPr>
        <w:t>Общий анализ крови</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0"/>
        <w:gridCol w:w="3190"/>
        <w:gridCol w:w="3191"/>
      </w:tblGrid>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Показатель</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Результат</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Норма</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Гемоглобин</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104</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140-180</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Лейкоциты</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19,0</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4,0 – 11,0</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Эозинофилы</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0</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0,5-5</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Палочкоядерные</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2</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1-6</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Сегментоядерные</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88</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47-72</w:t>
            </w:r>
          </w:p>
        </w:tc>
      </w:tr>
      <w:tr w:rsidR="004E52FB" w:rsidRPr="002202A7" w:rsidTr="002202A7">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Лимфоциты</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7</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20-40</w:t>
            </w:r>
          </w:p>
        </w:tc>
      </w:tr>
      <w:tr w:rsidR="004E52FB" w:rsidRPr="002202A7" w:rsidTr="002202A7">
        <w:trPr>
          <w:trHeight w:val="120"/>
        </w:trPr>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Моноциты</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3</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1-10</w:t>
            </w:r>
          </w:p>
        </w:tc>
      </w:tr>
      <w:tr w:rsidR="004E52FB" w:rsidRPr="002202A7" w:rsidTr="002202A7">
        <w:trPr>
          <w:trHeight w:val="134"/>
        </w:trPr>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Эритроциты</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3,39</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3,90-6,50</w:t>
            </w:r>
          </w:p>
        </w:tc>
      </w:tr>
      <w:tr w:rsidR="004E52FB" w:rsidRPr="002202A7" w:rsidTr="002202A7">
        <w:trPr>
          <w:trHeight w:val="134"/>
        </w:trPr>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Тромбоциты</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573</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150-400</w:t>
            </w:r>
          </w:p>
        </w:tc>
      </w:tr>
      <w:tr w:rsidR="004E52FB" w:rsidRPr="002202A7" w:rsidTr="002202A7">
        <w:trPr>
          <w:trHeight w:val="134"/>
        </w:trPr>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СОЭ</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60</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1-10</w:t>
            </w:r>
          </w:p>
        </w:tc>
      </w:tr>
      <w:tr w:rsidR="004E52FB" w:rsidRPr="002202A7" w:rsidTr="002202A7">
        <w:trPr>
          <w:trHeight w:val="120"/>
        </w:trPr>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ЦП</w:t>
            </w:r>
          </w:p>
        </w:tc>
        <w:tc>
          <w:tcPr>
            <w:tcW w:w="3190"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0,9</w:t>
            </w:r>
          </w:p>
        </w:tc>
        <w:tc>
          <w:tcPr>
            <w:tcW w:w="3191"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0,85-1,1</w:t>
            </w:r>
          </w:p>
        </w:tc>
      </w:tr>
    </w:tbl>
    <w:p w:rsidR="004E52FB" w:rsidRDefault="004E52FB" w:rsidP="008C3513"/>
    <w:p w:rsidR="004E52FB" w:rsidRPr="009E7E42" w:rsidRDefault="004E52FB" w:rsidP="008C3513">
      <w:pPr>
        <w:rPr>
          <w:rFonts w:ascii="Times New Roman" w:hAnsi="Times New Roman"/>
          <w:sz w:val="24"/>
          <w:szCs w:val="24"/>
        </w:rPr>
      </w:pPr>
      <w:r w:rsidRPr="009E7E42">
        <w:rPr>
          <w:rFonts w:ascii="Times New Roman" w:hAnsi="Times New Roman"/>
          <w:sz w:val="24"/>
          <w:szCs w:val="24"/>
        </w:rPr>
        <w:t xml:space="preserve">Заключение: </w:t>
      </w:r>
    </w:p>
    <w:p w:rsidR="004E52FB" w:rsidRPr="009E7E42" w:rsidRDefault="004E52FB" w:rsidP="008C3513">
      <w:pPr>
        <w:pStyle w:val="ListParagraph"/>
        <w:numPr>
          <w:ilvl w:val="0"/>
          <w:numId w:val="3"/>
        </w:numPr>
        <w:rPr>
          <w:rFonts w:ascii="Times New Roman" w:hAnsi="Times New Roman"/>
          <w:sz w:val="24"/>
          <w:szCs w:val="24"/>
        </w:rPr>
      </w:pPr>
      <w:r w:rsidRPr="009E7E42">
        <w:rPr>
          <w:rFonts w:ascii="Times New Roman" w:hAnsi="Times New Roman"/>
          <w:sz w:val="24"/>
          <w:szCs w:val="24"/>
        </w:rPr>
        <w:t>Пониженное содержание гемоглобина – анемия.</w:t>
      </w:r>
    </w:p>
    <w:p w:rsidR="004E52FB" w:rsidRPr="009E7E42" w:rsidRDefault="004E52FB" w:rsidP="008C3513">
      <w:pPr>
        <w:pStyle w:val="ListParagraph"/>
        <w:numPr>
          <w:ilvl w:val="0"/>
          <w:numId w:val="3"/>
        </w:numPr>
        <w:rPr>
          <w:rFonts w:ascii="Times New Roman" w:hAnsi="Times New Roman"/>
          <w:sz w:val="24"/>
          <w:szCs w:val="24"/>
        </w:rPr>
      </w:pPr>
      <w:r w:rsidRPr="009E7E42">
        <w:rPr>
          <w:rFonts w:ascii="Times New Roman" w:hAnsi="Times New Roman"/>
          <w:sz w:val="24"/>
          <w:szCs w:val="24"/>
        </w:rPr>
        <w:t>Повышенное содержание лейкоцитов – лейкоцитоз.</w:t>
      </w:r>
    </w:p>
    <w:p w:rsidR="004E52FB" w:rsidRPr="009E7E42" w:rsidRDefault="004E52FB" w:rsidP="008C3513">
      <w:pPr>
        <w:pStyle w:val="ListParagraph"/>
        <w:numPr>
          <w:ilvl w:val="0"/>
          <w:numId w:val="3"/>
        </w:numPr>
        <w:rPr>
          <w:rFonts w:ascii="Times New Roman" w:hAnsi="Times New Roman"/>
          <w:sz w:val="24"/>
          <w:szCs w:val="24"/>
        </w:rPr>
      </w:pPr>
      <w:r w:rsidRPr="009E7E42">
        <w:rPr>
          <w:rFonts w:ascii="Times New Roman" w:hAnsi="Times New Roman"/>
          <w:sz w:val="24"/>
          <w:szCs w:val="24"/>
        </w:rPr>
        <w:t>Повышенное содержание сегментоядерных  - свидетельство бактериальной инфекции.</w:t>
      </w:r>
    </w:p>
    <w:p w:rsidR="004E52FB" w:rsidRPr="009E7E42" w:rsidRDefault="004E52FB" w:rsidP="008C3513">
      <w:pPr>
        <w:pStyle w:val="ListParagraph"/>
        <w:numPr>
          <w:ilvl w:val="0"/>
          <w:numId w:val="3"/>
        </w:numPr>
        <w:rPr>
          <w:rFonts w:ascii="Times New Roman" w:hAnsi="Times New Roman"/>
          <w:sz w:val="24"/>
          <w:szCs w:val="24"/>
        </w:rPr>
      </w:pPr>
      <w:r w:rsidRPr="009E7E42">
        <w:rPr>
          <w:rFonts w:ascii="Times New Roman" w:hAnsi="Times New Roman"/>
          <w:sz w:val="24"/>
          <w:szCs w:val="24"/>
        </w:rPr>
        <w:t>Повышенное содержание тромбоцитов –  говорит о сгущении крови.</w:t>
      </w:r>
    </w:p>
    <w:p w:rsidR="004E52FB" w:rsidRPr="009E7E42" w:rsidRDefault="004E52FB" w:rsidP="008C3513">
      <w:pPr>
        <w:pStyle w:val="ListParagraph"/>
        <w:numPr>
          <w:ilvl w:val="0"/>
          <w:numId w:val="3"/>
        </w:numPr>
        <w:rPr>
          <w:rFonts w:ascii="Times New Roman" w:hAnsi="Times New Roman"/>
          <w:sz w:val="24"/>
          <w:szCs w:val="24"/>
        </w:rPr>
      </w:pPr>
      <w:r w:rsidRPr="009E7E42">
        <w:rPr>
          <w:rFonts w:ascii="Times New Roman" w:hAnsi="Times New Roman"/>
          <w:sz w:val="24"/>
          <w:szCs w:val="24"/>
        </w:rPr>
        <w:t>Повышенное содержание СОЭ – свидетельствует о воспалении.</w:t>
      </w:r>
    </w:p>
    <w:p w:rsidR="004E52FB" w:rsidRPr="006232F5" w:rsidRDefault="004E52FB" w:rsidP="006232F5">
      <w:pPr>
        <w:jc w:val="center"/>
        <w:rPr>
          <w:b/>
        </w:rPr>
      </w:pPr>
      <w:r w:rsidRPr="006232F5">
        <w:rPr>
          <w:b/>
        </w:rPr>
        <w:t>Общий анализ мочи.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4E52FB" w:rsidRPr="002202A7" w:rsidTr="002202A7">
        <w:trPr>
          <w:trHeight w:val="119"/>
        </w:trPr>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Показатель</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Результат</w:t>
            </w:r>
          </w:p>
        </w:tc>
      </w:tr>
      <w:tr w:rsidR="004E52FB" w:rsidRPr="002202A7" w:rsidTr="002202A7">
        <w:trPr>
          <w:trHeight w:val="135"/>
        </w:trPr>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Количество</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60 мл</w:t>
            </w:r>
          </w:p>
        </w:tc>
      </w:tr>
      <w:tr w:rsidR="004E52FB" w:rsidRPr="002202A7" w:rsidTr="002202A7">
        <w:trPr>
          <w:trHeight w:val="104"/>
        </w:trPr>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Цвет</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Желтая</w:t>
            </w:r>
          </w:p>
        </w:tc>
      </w:tr>
      <w:tr w:rsidR="004E52FB" w:rsidRPr="002202A7" w:rsidTr="002202A7">
        <w:trPr>
          <w:trHeight w:val="165"/>
        </w:trPr>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Прозрачность</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Полная</w:t>
            </w:r>
          </w:p>
        </w:tc>
      </w:tr>
      <w:tr w:rsidR="004E52FB" w:rsidRPr="002202A7" w:rsidTr="002202A7">
        <w:trPr>
          <w:trHeight w:val="74"/>
        </w:trPr>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Относительная плотность</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1013</w:t>
            </w:r>
          </w:p>
        </w:tc>
      </w:tr>
      <w:tr w:rsidR="004E52FB" w:rsidRPr="002202A7" w:rsidTr="002202A7">
        <w:trPr>
          <w:trHeight w:val="134"/>
        </w:trPr>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Реакция</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5</w:t>
            </w:r>
          </w:p>
        </w:tc>
      </w:tr>
      <w:tr w:rsidR="004E52FB" w:rsidRPr="002202A7" w:rsidTr="002202A7">
        <w:trPr>
          <w:trHeight w:val="105"/>
        </w:trPr>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Белок</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Не обнаружено</w:t>
            </w:r>
          </w:p>
        </w:tc>
      </w:tr>
      <w:tr w:rsidR="004E52FB" w:rsidRPr="002202A7" w:rsidTr="002202A7">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Глюкоза</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Не обнаружено</w:t>
            </w:r>
          </w:p>
        </w:tc>
      </w:tr>
      <w:tr w:rsidR="004E52FB" w:rsidRPr="002202A7" w:rsidTr="002202A7">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Кетоновые тела</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Не обнаружено</w:t>
            </w:r>
          </w:p>
        </w:tc>
      </w:tr>
      <w:tr w:rsidR="004E52FB" w:rsidRPr="002202A7" w:rsidTr="002202A7">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Реакция на кровь</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Не обнаружено</w:t>
            </w:r>
          </w:p>
        </w:tc>
      </w:tr>
      <w:tr w:rsidR="004E52FB" w:rsidRPr="002202A7" w:rsidTr="002202A7">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Билирубин</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Не обнаружено</w:t>
            </w:r>
          </w:p>
        </w:tc>
      </w:tr>
      <w:tr w:rsidR="004E52FB" w:rsidRPr="002202A7" w:rsidTr="002202A7">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Уробилиноиды</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Не обнаружено</w:t>
            </w:r>
          </w:p>
        </w:tc>
      </w:tr>
      <w:tr w:rsidR="004E52FB" w:rsidRPr="002202A7" w:rsidTr="002202A7">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Желчные кислоты</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Не обнаружено</w:t>
            </w:r>
          </w:p>
        </w:tc>
      </w:tr>
      <w:tr w:rsidR="004E52FB" w:rsidRPr="002202A7" w:rsidTr="002202A7">
        <w:tc>
          <w:tcPr>
            <w:tcW w:w="4785"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Индикан</w:t>
            </w:r>
          </w:p>
        </w:tc>
        <w:tc>
          <w:tcPr>
            <w:tcW w:w="4786" w:type="dxa"/>
          </w:tcPr>
          <w:p w:rsidR="004E52FB" w:rsidRPr="009E7E42" w:rsidRDefault="004E52FB" w:rsidP="002202A7">
            <w:pPr>
              <w:spacing w:after="0" w:line="240" w:lineRule="auto"/>
              <w:jc w:val="center"/>
              <w:rPr>
                <w:rFonts w:ascii="Times New Roman" w:hAnsi="Times New Roman"/>
                <w:sz w:val="24"/>
                <w:szCs w:val="24"/>
              </w:rPr>
            </w:pPr>
            <w:r w:rsidRPr="009E7E42">
              <w:rPr>
                <w:rFonts w:ascii="Times New Roman" w:hAnsi="Times New Roman"/>
                <w:sz w:val="24"/>
                <w:szCs w:val="24"/>
              </w:rPr>
              <w:t>Не обнаружено</w:t>
            </w:r>
          </w:p>
        </w:tc>
      </w:tr>
    </w:tbl>
    <w:p w:rsidR="004E52FB" w:rsidRDefault="004E52FB" w:rsidP="006232F5">
      <w:pPr>
        <w:jc w:val="center"/>
        <w:rPr>
          <w:b/>
        </w:rPr>
      </w:pPr>
    </w:p>
    <w:p w:rsidR="004E52FB" w:rsidRDefault="004E52FB" w:rsidP="006232F5">
      <w:pPr>
        <w:jc w:val="center"/>
        <w:rPr>
          <w:b/>
        </w:rPr>
      </w:pPr>
    </w:p>
    <w:p w:rsidR="004E52FB" w:rsidRPr="009E7E42" w:rsidRDefault="004E52FB" w:rsidP="006232F5">
      <w:pPr>
        <w:jc w:val="center"/>
        <w:rPr>
          <w:rFonts w:ascii="Times New Roman" w:hAnsi="Times New Roman"/>
          <w:b/>
          <w:sz w:val="24"/>
          <w:szCs w:val="24"/>
        </w:rPr>
      </w:pPr>
      <w:r w:rsidRPr="009E7E42">
        <w:rPr>
          <w:rFonts w:ascii="Times New Roman" w:hAnsi="Times New Roman"/>
          <w:b/>
          <w:sz w:val="24"/>
          <w:szCs w:val="24"/>
        </w:rPr>
        <w:lastRenderedPageBreak/>
        <w:t>Биохимический анализ крови.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4E52FB" w:rsidRPr="002202A7" w:rsidTr="002202A7">
        <w:trPr>
          <w:trHeight w:val="135"/>
        </w:trPr>
        <w:tc>
          <w:tcPr>
            <w:tcW w:w="2392" w:type="dxa"/>
          </w:tcPr>
          <w:p w:rsidR="004E52FB" w:rsidRPr="002202A7" w:rsidRDefault="004E52FB" w:rsidP="002202A7">
            <w:pPr>
              <w:spacing w:after="0" w:line="240" w:lineRule="auto"/>
              <w:jc w:val="center"/>
            </w:pPr>
            <w:r w:rsidRPr="002202A7">
              <w:t xml:space="preserve">Показатель </w:t>
            </w:r>
          </w:p>
        </w:tc>
        <w:tc>
          <w:tcPr>
            <w:tcW w:w="2393" w:type="dxa"/>
          </w:tcPr>
          <w:p w:rsidR="004E52FB" w:rsidRPr="002202A7" w:rsidRDefault="004E52FB" w:rsidP="002202A7">
            <w:pPr>
              <w:spacing w:after="0" w:line="240" w:lineRule="auto"/>
              <w:jc w:val="center"/>
            </w:pPr>
            <w:r w:rsidRPr="002202A7">
              <w:t>Результат</w:t>
            </w:r>
          </w:p>
        </w:tc>
        <w:tc>
          <w:tcPr>
            <w:tcW w:w="2393" w:type="dxa"/>
          </w:tcPr>
          <w:p w:rsidR="004E52FB" w:rsidRPr="002202A7" w:rsidRDefault="004E52FB" w:rsidP="002202A7">
            <w:pPr>
              <w:spacing w:after="0" w:line="240" w:lineRule="auto"/>
              <w:jc w:val="center"/>
            </w:pPr>
            <w:r w:rsidRPr="002202A7">
              <w:t>Норма</w:t>
            </w:r>
          </w:p>
        </w:tc>
        <w:tc>
          <w:tcPr>
            <w:tcW w:w="2393" w:type="dxa"/>
          </w:tcPr>
          <w:p w:rsidR="004E52FB" w:rsidRPr="002202A7" w:rsidRDefault="004E52FB" w:rsidP="002202A7">
            <w:pPr>
              <w:spacing w:after="0" w:line="240" w:lineRule="auto"/>
              <w:jc w:val="center"/>
            </w:pPr>
            <w:r w:rsidRPr="002202A7">
              <w:t>Единица измерения</w:t>
            </w:r>
          </w:p>
        </w:tc>
      </w:tr>
      <w:tr w:rsidR="004E52FB" w:rsidRPr="002202A7" w:rsidTr="002202A7">
        <w:trPr>
          <w:trHeight w:val="120"/>
        </w:trPr>
        <w:tc>
          <w:tcPr>
            <w:tcW w:w="2392" w:type="dxa"/>
          </w:tcPr>
          <w:p w:rsidR="004E52FB" w:rsidRPr="002202A7" w:rsidRDefault="004E52FB" w:rsidP="002202A7">
            <w:pPr>
              <w:spacing w:after="0" w:line="240" w:lineRule="auto"/>
              <w:jc w:val="center"/>
            </w:pPr>
            <w:r w:rsidRPr="002202A7">
              <w:t>Общий белок</w:t>
            </w:r>
          </w:p>
        </w:tc>
        <w:tc>
          <w:tcPr>
            <w:tcW w:w="2393" w:type="dxa"/>
          </w:tcPr>
          <w:p w:rsidR="004E52FB" w:rsidRPr="002202A7" w:rsidRDefault="004E52FB" w:rsidP="002202A7">
            <w:pPr>
              <w:spacing w:after="0" w:line="240" w:lineRule="auto"/>
              <w:jc w:val="center"/>
            </w:pPr>
            <w:r w:rsidRPr="002202A7">
              <w:t>57,8</w:t>
            </w:r>
          </w:p>
        </w:tc>
        <w:tc>
          <w:tcPr>
            <w:tcW w:w="2393" w:type="dxa"/>
          </w:tcPr>
          <w:p w:rsidR="004E52FB" w:rsidRPr="002202A7" w:rsidRDefault="004E52FB" w:rsidP="002202A7">
            <w:pPr>
              <w:spacing w:after="0" w:line="240" w:lineRule="auto"/>
              <w:jc w:val="center"/>
            </w:pPr>
            <w:r w:rsidRPr="002202A7">
              <w:t>65-85</w:t>
            </w:r>
          </w:p>
        </w:tc>
        <w:tc>
          <w:tcPr>
            <w:tcW w:w="2393" w:type="dxa"/>
          </w:tcPr>
          <w:p w:rsidR="004E52FB" w:rsidRPr="002202A7" w:rsidRDefault="004E52FB" w:rsidP="002202A7">
            <w:pPr>
              <w:spacing w:after="0" w:line="240" w:lineRule="auto"/>
              <w:jc w:val="center"/>
            </w:pPr>
            <w:r w:rsidRPr="002202A7">
              <w:t>г/л</w:t>
            </w:r>
          </w:p>
        </w:tc>
      </w:tr>
      <w:tr w:rsidR="004E52FB" w:rsidRPr="002202A7" w:rsidTr="002202A7">
        <w:trPr>
          <w:trHeight w:val="165"/>
        </w:trPr>
        <w:tc>
          <w:tcPr>
            <w:tcW w:w="2392" w:type="dxa"/>
          </w:tcPr>
          <w:p w:rsidR="004E52FB" w:rsidRPr="002202A7" w:rsidRDefault="004E52FB" w:rsidP="002202A7">
            <w:pPr>
              <w:spacing w:after="0" w:line="240" w:lineRule="auto"/>
              <w:jc w:val="center"/>
            </w:pPr>
            <w:r w:rsidRPr="002202A7">
              <w:t>Мочевина</w:t>
            </w:r>
          </w:p>
        </w:tc>
        <w:tc>
          <w:tcPr>
            <w:tcW w:w="2393" w:type="dxa"/>
          </w:tcPr>
          <w:p w:rsidR="004E52FB" w:rsidRPr="002202A7" w:rsidRDefault="004E52FB" w:rsidP="002202A7">
            <w:pPr>
              <w:spacing w:after="0" w:line="240" w:lineRule="auto"/>
              <w:jc w:val="center"/>
            </w:pPr>
            <w:r w:rsidRPr="002202A7">
              <w:t>7,1</w:t>
            </w:r>
          </w:p>
        </w:tc>
        <w:tc>
          <w:tcPr>
            <w:tcW w:w="2393" w:type="dxa"/>
          </w:tcPr>
          <w:p w:rsidR="004E52FB" w:rsidRPr="002202A7" w:rsidRDefault="004E52FB" w:rsidP="002202A7">
            <w:pPr>
              <w:spacing w:after="0" w:line="240" w:lineRule="auto"/>
              <w:jc w:val="center"/>
            </w:pPr>
            <w:r w:rsidRPr="002202A7">
              <w:t xml:space="preserve">2.5-8.3 </w:t>
            </w:r>
          </w:p>
        </w:tc>
        <w:tc>
          <w:tcPr>
            <w:tcW w:w="2393" w:type="dxa"/>
          </w:tcPr>
          <w:p w:rsidR="004E52FB" w:rsidRPr="002202A7" w:rsidRDefault="004E52FB" w:rsidP="002202A7">
            <w:pPr>
              <w:spacing w:after="0" w:line="240" w:lineRule="auto"/>
              <w:jc w:val="center"/>
            </w:pPr>
            <w:r w:rsidRPr="002202A7">
              <w:t>мкмоль/л</w:t>
            </w:r>
          </w:p>
        </w:tc>
      </w:tr>
      <w:tr w:rsidR="004E52FB" w:rsidRPr="002202A7" w:rsidTr="002202A7">
        <w:trPr>
          <w:trHeight w:val="150"/>
        </w:trPr>
        <w:tc>
          <w:tcPr>
            <w:tcW w:w="2392" w:type="dxa"/>
          </w:tcPr>
          <w:p w:rsidR="004E52FB" w:rsidRPr="002202A7" w:rsidRDefault="004E52FB" w:rsidP="002202A7">
            <w:pPr>
              <w:spacing w:after="0" w:line="240" w:lineRule="auto"/>
              <w:jc w:val="center"/>
            </w:pPr>
            <w:r w:rsidRPr="002202A7">
              <w:t>Креатинин</w:t>
            </w:r>
          </w:p>
        </w:tc>
        <w:tc>
          <w:tcPr>
            <w:tcW w:w="2393" w:type="dxa"/>
          </w:tcPr>
          <w:p w:rsidR="004E52FB" w:rsidRPr="002202A7" w:rsidRDefault="004E52FB" w:rsidP="002202A7">
            <w:pPr>
              <w:spacing w:after="0" w:line="240" w:lineRule="auto"/>
              <w:jc w:val="center"/>
            </w:pPr>
            <w:r w:rsidRPr="002202A7">
              <w:t>106,8</w:t>
            </w:r>
          </w:p>
        </w:tc>
        <w:tc>
          <w:tcPr>
            <w:tcW w:w="2393" w:type="dxa"/>
          </w:tcPr>
          <w:p w:rsidR="004E52FB" w:rsidRPr="002202A7" w:rsidRDefault="004E52FB" w:rsidP="002202A7">
            <w:pPr>
              <w:spacing w:after="0" w:line="240" w:lineRule="auto"/>
              <w:jc w:val="center"/>
            </w:pPr>
            <w:r w:rsidRPr="002202A7">
              <w:t>45-130</w:t>
            </w:r>
          </w:p>
        </w:tc>
        <w:tc>
          <w:tcPr>
            <w:tcW w:w="2393" w:type="dxa"/>
          </w:tcPr>
          <w:p w:rsidR="004E52FB" w:rsidRPr="002202A7" w:rsidRDefault="004E52FB" w:rsidP="002202A7">
            <w:pPr>
              <w:spacing w:after="0" w:line="240" w:lineRule="auto"/>
              <w:jc w:val="center"/>
            </w:pPr>
            <w:r w:rsidRPr="002202A7">
              <w:t>Мкмоль/л</w:t>
            </w:r>
          </w:p>
        </w:tc>
      </w:tr>
      <w:tr w:rsidR="004E52FB" w:rsidRPr="002202A7" w:rsidTr="002202A7">
        <w:trPr>
          <w:trHeight w:val="75"/>
        </w:trPr>
        <w:tc>
          <w:tcPr>
            <w:tcW w:w="2392" w:type="dxa"/>
          </w:tcPr>
          <w:p w:rsidR="004E52FB" w:rsidRPr="002202A7" w:rsidRDefault="004E52FB" w:rsidP="002202A7">
            <w:pPr>
              <w:spacing w:after="0" w:line="240" w:lineRule="auto"/>
              <w:jc w:val="center"/>
            </w:pPr>
            <w:r w:rsidRPr="002202A7">
              <w:t>Холестерин</w:t>
            </w:r>
          </w:p>
        </w:tc>
        <w:tc>
          <w:tcPr>
            <w:tcW w:w="2393" w:type="dxa"/>
          </w:tcPr>
          <w:p w:rsidR="004E52FB" w:rsidRPr="002202A7" w:rsidRDefault="004E52FB" w:rsidP="002202A7">
            <w:pPr>
              <w:spacing w:after="0" w:line="240" w:lineRule="auto"/>
              <w:jc w:val="center"/>
            </w:pPr>
            <w:r w:rsidRPr="002202A7">
              <w:t>3.5</w:t>
            </w:r>
          </w:p>
        </w:tc>
        <w:tc>
          <w:tcPr>
            <w:tcW w:w="2393" w:type="dxa"/>
          </w:tcPr>
          <w:p w:rsidR="004E52FB" w:rsidRPr="002202A7" w:rsidRDefault="004E52FB" w:rsidP="002202A7">
            <w:pPr>
              <w:spacing w:after="0" w:line="240" w:lineRule="auto"/>
              <w:jc w:val="center"/>
            </w:pPr>
            <w:r w:rsidRPr="002202A7">
              <w:t>До 5,2</w:t>
            </w:r>
          </w:p>
        </w:tc>
        <w:tc>
          <w:tcPr>
            <w:tcW w:w="2393" w:type="dxa"/>
          </w:tcPr>
          <w:p w:rsidR="004E52FB" w:rsidRPr="002202A7" w:rsidRDefault="004E52FB" w:rsidP="002202A7">
            <w:pPr>
              <w:spacing w:after="0" w:line="240" w:lineRule="auto"/>
              <w:jc w:val="center"/>
            </w:pPr>
            <w:r w:rsidRPr="002202A7">
              <w:t>Ммоль/л</w:t>
            </w:r>
          </w:p>
        </w:tc>
      </w:tr>
      <w:tr w:rsidR="004E52FB" w:rsidRPr="002202A7" w:rsidTr="002202A7">
        <w:trPr>
          <w:trHeight w:val="135"/>
        </w:trPr>
        <w:tc>
          <w:tcPr>
            <w:tcW w:w="2392" w:type="dxa"/>
          </w:tcPr>
          <w:p w:rsidR="004E52FB" w:rsidRPr="002202A7" w:rsidRDefault="004E52FB" w:rsidP="002202A7">
            <w:pPr>
              <w:spacing w:after="0" w:line="240" w:lineRule="auto"/>
              <w:jc w:val="center"/>
            </w:pPr>
            <w:r w:rsidRPr="002202A7">
              <w:t>Билирубин общий</w:t>
            </w:r>
          </w:p>
        </w:tc>
        <w:tc>
          <w:tcPr>
            <w:tcW w:w="2393" w:type="dxa"/>
          </w:tcPr>
          <w:p w:rsidR="004E52FB" w:rsidRPr="002202A7" w:rsidRDefault="004E52FB" w:rsidP="002202A7">
            <w:pPr>
              <w:spacing w:after="0" w:line="240" w:lineRule="auto"/>
              <w:jc w:val="center"/>
            </w:pPr>
            <w:r w:rsidRPr="002202A7">
              <w:t>11,3</w:t>
            </w:r>
          </w:p>
        </w:tc>
        <w:tc>
          <w:tcPr>
            <w:tcW w:w="2393" w:type="dxa"/>
          </w:tcPr>
          <w:p w:rsidR="004E52FB" w:rsidRPr="002202A7" w:rsidRDefault="004E52FB" w:rsidP="002202A7">
            <w:pPr>
              <w:spacing w:after="0" w:line="240" w:lineRule="auto"/>
              <w:jc w:val="center"/>
            </w:pPr>
            <w:r w:rsidRPr="002202A7">
              <w:t>8,5-20,5</w:t>
            </w:r>
          </w:p>
        </w:tc>
        <w:tc>
          <w:tcPr>
            <w:tcW w:w="2393" w:type="dxa"/>
          </w:tcPr>
          <w:p w:rsidR="004E52FB" w:rsidRPr="002202A7" w:rsidRDefault="004E52FB" w:rsidP="002202A7">
            <w:pPr>
              <w:spacing w:after="0" w:line="240" w:lineRule="auto"/>
              <w:jc w:val="center"/>
            </w:pPr>
            <w:r w:rsidRPr="002202A7">
              <w:t>Мкмоль/л</w:t>
            </w:r>
          </w:p>
        </w:tc>
      </w:tr>
      <w:tr w:rsidR="004E52FB" w:rsidRPr="002202A7" w:rsidTr="002202A7">
        <w:trPr>
          <w:trHeight w:val="150"/>
        </w:trPr>
        <w:tc>
          <w:tcPr>
            <w:tcW w:w="2392" w:type="dxa"/>
          </w:tcPr>
          <w:p w:rsidR="004E52FB" w:rsidRPr="002202A7" w:rsidRDefault="004E52FB" w:rsidP="002202A7">
            <w:pPr>
              <w:spacing w:after="0" w:line="240" w:lineRule="auto"/>
              <w:jc w:val="center"/>
            </w:pPr>
          </w:p>
        </w:tc>
        <w:tc>
          <w:tcPr>
            <w:tcW w:w="2393" w:type="dxa"/>
          </w:tcPr>
          <w:p w:rsidR="004E52FB" w:rsidRPr="002202A7" w:rsidRDefault="004E52FB" w:rsidP="002202A7">
            <w:pPr>
              <w:spacing w:after="0" w:line="240" w:lineRule="auto"/>
              <w:jc w:val="center"/>
            </w:pPr>
          </w:p>
        </w:tc>
        <w:tc>
          <w:tcPr>
            <w:tcW w:w="2393" w:type="dxa"/>
          </w:tcPr>
          <w:p w:rsidR="004E52FB" w:rsidRPr="002202A7" w:rsidRDefault="004E52FB" w:rsidP="002202A7">
            <w:pPr>
              <w:spacing w:after="0" w:line="240" w:lineRule="auto"/>
              <w:jc w:val="center"/>
            </w:pPr>
          </w:p>
        </w:tc>
        <w:tc>
          <w:tcPr>
            <w:tcW w:w="2393" w:type="dxa"/>
          </w:tcPr>
          <w:p w:rsidR="004E52FB" w:rsidRPr="002202A7" w:rsidRDefault="004E52FB" w:rsidP="002202A7">
            <w:pPr>
              <w:spacing w:after="0" w:line="240" w:lineRule="auto"/>
              <w:jc w:val="center"/>
            </w:pPr>
          </w:p>
        </w:tc>
      </w:tr>
      <w:tr w:rsidR="004E52FB" w:rsidRPr="002202A7" w:rsidTr="002202A7">
        <w:trPr>
          <w:trHeight w:val="120"/>
        </w:trPr>
        <w:tc>
          <w:tcPr>
            <w:tcW w:w="2392" w:type="dxa"/>
          </w:tcPr>
          <w:p w:rsidR="004E52FB" w:rsidRPr="002202A7" w:rsidRDefault="004E52FB" w:rsidP="002202A7">
            <w:pPr>
              <w:spacing w:after="0" w:line="240" w:lineRule="auto"/>
              <w:jc w:val="center"/>
            </w:pPr>
            <w:r w:rsidRPr="002202A7">
              <w:t>СРБ</w:t>
            </w:r>
          </w:p>
        </w:tc>
        <w:tc>
          <w:tcPr>
            <w:tcW w:w="2393" w:type="dxa"/>
          </w:tcPr>
          <w:p w:rsidR="004E52FB" w:rsidRPr="002202A7" w:rsidRDefault="004E52FB" w:rsidP="002202A7">
            <w:pPr>
              <w:spacing w:after="0" w:line="240" w:lineRule="auto"/>
              <w:jc w:val="center"/>
            </w:pPr>
            <w:r w:rsidRPr="002202A7">
              <w:t>181,2</w:t>
            </w:r>
          </w:p>
        </w:tc>
        <w:tc>
          <w:tcPr>
            <w:tcW w:w="2393" w:type="dxa"/>
          </w:tcPr>
          <w:p w:rsidR="004E52FB" w:rsidRPr="002202A7" w:rsidRDefault="004E52FB" w:rsidP="002202A7">
            <w:pPr>
              <w:spacing w:after="0" w:line="240" w:lineRule="auto"/>
              <w:jc w:val="center"/>
            </w:pPr>
            <w:r w:rsidRPr="002202A7">
              <w:t>0-5</w:t>
            </w:r>
          </w:p>
        </w:tc>
        <w:tc>
          <w:tcPr>
            <w:tcW w:w="2393" w:type="dxa"/>
          </w:tcPr>
          <w:p w:rsidR="004E52FB" w:rsidRPr="002202A7" w:rsidRDefault="004E52FB" w:rsidP="002202A7">
            <w:pPr>
              <w:spacing w:after="0" w:line="240" w:lineRule="auto"/>
              <w:jc w:val="center"/>
            </w:pPr>
            <w:r w:rsidRPr="002202A7">
              <w:t>Мг/л</w:t>
            </w:r>
          </w:p>
        </w:tc>
      </w:tr>
      <w:tr w:rsidR="004E52FB" w:rsidRPr="002202A7" w:rsidTr="002202A7">
        <w:trPr>
          <w:trHeight w:val="105"/>
        </w:trPr>
        <w:tc>
          <w:tcPr>
            <w:tcW w:w="2392" w:type="dxa"/>
          </w:tcPr>
          <w:p w:rsidR="004E52FB" w:rsidRPr="002202A7" w:rsidRDefault="004E52FB" w:rsidP="002202A7">
            <w:pPr>
              <w:spacing w:after="0" w:line="240" w:lineRule="auto"/>
              <w:jc w:val="center"/>
            </w:pPr>
            <w:r w:rsidRPr="002202A7">
              <w:t>Железо</w:t>
            </w:r>
          </w:p>
        </w:tc>
        <w:tc>
          <w:tcPr>
            <w:tcW w:w="2393" w:type="dxa"/>
          </w:tcPr>
          <w:p w:rsidR="004E52FB" w:rsidRPr="002202A7" w:rsidRDefault="004E52FB" w:rsidP="002202A7">
            <w:pPr>
              <w:spacing w:after="0" w:line="240" w:lineRule="auto"/>
              <w:jc w:val="center"/>
            </w:pPr>
            <w:r w:rsidRPr="002202A7">
              <w:t>1,3</w:t>
            </w:r>
          </w:p>
        </w:tc>
        <w:tc>
          <w:tcPr>
            <w:tcW w:w="2393" w:type="dxa"/>
          </w:tcPr>
          <w:p w:rsidR="004E52FB" w:rsidRPr="002202A7" w:rsidRDefault="004E52FB" w:rsidP="002202A7">
            <w:pPr>
              <w:spacing w:after="0" w:line="240" w:lineRule="auto"/>
              <w:jc w:val="center"/>
            </w:pPr>
            <w:r w:rsidRPr="002202A7">
              <w:t>10,7-32,2</w:t>
            </w:r>
          </w:p>
        </w:tc>
        <w:tc>
          <w:tcPr>
            <w:tcW w:w="2393" w:type="dxa"/>
          </w:tcPr>
          <w:p w:rsidR="004E52FB" w:rsidRPr="002202A7" w:rsidRDefault="004E52FB" w:rsidP="002202A7">
            <w:pPr>
              <w:spacing w:after="0" w:line="240" w:lineRule="auto"/>
              <w:jc w:val="center"/>
            </w:pPr>
            <w:r w:rsidRPr="002202A7">
              <w:t>Мкмоль/л</w:t>
            </w:r>
          </w:p>
        </w:tc>
      </w:tr>
      <w:tr w:rsidR="004E52FB" w:rsidRPr="002202A7" w:rsidTr="002202A7">
        <w:trPr>
          <w:trHeight w:val="105"/>
        </w:trPr>
        <w:tc>
          <w:tcPr>
            <w:tcW w:w="2392" w:type="dxa"/>
          </w:tcPr>
          <w:p w:rsidR="004E52FB" w:rsidRPr="002202A7" w:rsidRDefault="004E52FB" w:rsidP="002202A7">
            <w:pPr>
              <w:spacing w:after="0" w:line="240" w:lineRule="auto"/>
              <w:jc w:val="center"/>
            </w:pPr>
            <w:r w:rsidRPr="002202A7">
              <w:t>Натрий</w:t>
            </w:r>
          </w:p>
        </w:tc>
        <w:tc>
          <w:tcPr>
            <w:tcW w:w="2393" w:type="dxa"/>
          </w:tcPr>
          <w:p w:rsidR="004E52FB" w:rsidRPr="002202A7" w:rsidRDefault="004E52FB" w:rsidP="002202A7">
            <w:pPr>
              <w:spacing w:after="0" w:line="240" w:lineRule="auto"/>
              <w:jc w:val="center"/>
            </w:pPr>
            <w:r w:rsidRPr="002202A7">
              <w:t>136,5</w:t>
            </w:r>
          </w:p>
        </w:tc>
        <w:tc>
          <w:tcPr>
            <w:tcW w:w="2393" w:type="dxa"/>
          </w:tcPr>
          <w:p w:rsidR="004E52FB" w:rsidRPr="002202A7" w:rsidRDefault="004E52FB" w:rsidP="002202A7">
            <w:pPr>
              <w:spacing w:after="0" w:line="240" w:lineRule="auto"/>
              <w:jc w:val="center"/>
            </w:pPr>
            <w:r w:rsidRPr="002202A7">
              <w:t>135-152</w:t>
            </w:r>
          </w:p>
        </w:tc>
        <w:tc>
          <w:tcPr>
            <w:tcW w:w="2393" w:type="dxa"/>
          </w:tcPr>
          <w:p w:rsidR="004E52FB" w:rsidRPr="002202A7" w:rsidRDefault="004E52FB" w:rsidP="002202A7">
            <w:pPr>
              <w:spacing w:after="0" w:line="240" w:lineRule="auto"/>
              <w:jc w:val="center"/>
            </w:pPr>
            <w:r w:rsidRPr="002202A7">
              <w:t>Мкмоль/л</w:t>
            </w:r>
          </w:p>
        </w:tc>
      </w:tr>
      <w:tr w:rsidR="004E52FB" w:rsidRPr="002202A7" w:rsidTr="002202A7">
        <w:tc>
          <w:tcPr>
            <w:tcW w:w="2392" w:type="dxa"/>
          </w:tcPr>
          <w:p w:rsidR="004E52FB" w:rsidRPr="002202A7" w:rsidRDefault="004E52FB" w:rsidP="002202A7">
            <w:pPr>
              <w:spacing w:after="0" w:line="240" w:lineRule="auto"/>
            </w:pPr>
            <w:r w:rsidRPr="002202A7">
              <w:t xml:space="preserve">                 АЛТ</w:t>
            </w:r>
          </w:p>
        </w:tc>
        <w:tc>
          <w:tcPr>
            <w:tcW w:w="2393" w:type="dxa"/>
          </w:tcPr>
          <w:p w:rsidR="004E52FB" w:rsidRPr="002202A7" w:rsidRDefault="004E52FB" w:rsidP="002202A7">
            <w:pPr>
              <w:spacing w:after="0" w:line="240" w:lineRule="auto"/>
              <w:jc w:val="center"/>
            </w:pPr>
            <w:r w:rsidRPr="002202A7">
              <w:t>23,8</w:t>
            </w:r>
          </w:p>
        </w:tc>
        <w:tc>
          <w:tcPr>
            <w:tcW w:w="2393" w:type="dxa"/>
          </w:tcPr>
          <w:p w:rsidR="004E52FB" w:rsidRPr="002202A7" w:rsidRDefault="004E52FB" w:rsidP="002202A7">
            <w:pPr>
              <w:spacing w:after="0" w:line="240" w:lineRule="auto"/>
              <w:jc w:val="center"/>
            </w:pPr>
            <w:r w:rsidRPr="002202A7">
              <w:t>0-40</w:t>
            </w:r>
          </w:p>
        </w:tc>
        <w:tc>
          <w:tcPr>
            <w:tcW w:w="2393" w:type="dxa"/>
          </w:tcPr>
          <w:p w:rsidR="004E52FB" w:rsidRPr="002202A7" w:rsidRDefault="004E52FB" w:rsidP="002202A7">
            <w:pPr>
              <w:spacing w:after="0" w:line="240" w:lineRule="auto"/>
              <w:jc w:val="center"/>
              <w:rPr>
                <w:lang w:val="en-US"/>
              </w:rPr>
            </w:pPr>
            <w:r w:rsidRPr="002202A7">
              <w:rPr>
                <w:lang w:val="en-US"/>
              </w:rPr>
              <w:t>Eu</w:t>
            </w:r>
            <w:r w:rsidRPr="002202A7">
              <w:t>/</w:t>
            </w:r>
            <w:r w:rsidRPr="002202A7">
              <w:rPr>
                <w:lang w:val="en-US"/>
              </w:rPr>
              <w:t>I</w:t>
            </w:r>
          </w:p>
        </w:tc>
      </w:tr>
      <w:tr w:rsidR="004E52FB" w:rsidRPr="002202A7" w:rsidTr="002202A7">
        <w:tc>
          <w:tcPr>
            <w:tcW w:w="2392" w:type="dxa"/>
          </w:tcPr>
          <w:p w:rsidR="004E52FB" w:rsidRPr="002202A7" w:rsidRDefault="004E52FB" w:rsidP="002202A7">
            <w:pPr>
              <w:spacing w:after="0" w:line="240" w:lineRule="auto"/>
              <w:jc w:val="center"/>
            </w:pPr>
            <w:r w:rsidRPr="002202A7">
              <w:t>АСТ</w:t>
            </w:r>
          </w:p>
        </w:tc>
        <w:tc>
          <w:tcPr>
            <w:tcW w:w="2393" w:type="dxa"/>
          </w:tcPr>
          <w:p w:rsidR="004E52FB" w:rsidRPr="002202A7" w:rsidRDefault="004E52FB" w:rsidP="002202A7">
            <w:pPr>
              <w:spacing w:after="0" w:line="240" w:lineRule="auto"/>
              <w:jc w:val="center"/>
            </w:pPr>
            <w:r w:rsidRPr="002202A7">
              <w:t>44,4</w:t>
            </w:r>
          </w:p>
        </w:tc>
        <w:tc>
          <w:tcPr>
            <w:tcW w:w="2393" w:type="dxa"/>
          </w:tcPr>
          <w:p w:rsidR="004E52FB" w:rsidRPr="002202A7" w:rsidRDefault="004E52FB" w:rsidP="002202A7">
            <w:pPr>
              <w:spacing w:after="0" w:line="240" w:lineRule="auto"/>
              <w:jc w:val="center"/>
            </w:pPr>
            <w:r w:rsidRPr="002202A7">
              <w:t>0-40</w:t>
            </w:r>
          </w:p>
        </w:tc>
        <w:tc>
          <w:tcPr>
            <w:tcW w:w="2393" w:type="dxa"/>
          </w:tcPr>
          <w:p w:rsidR="004E52FB" w:rsidRPr="002202A7" w:rsidRDefault="004E52FB" w:rsidP="002202A7">
            <w:pPr>
              <w:spacing w:after="0" w:line="240" w:lineRule="auto"/>
              <w:jc w:val="center"/>
              <w:rPr>
                <w:lang w:val="en-US"/>
              </w:rPr>
            </w:pPr>
            <w:r w:rsidRPr="002202A7">
              <w:rPr>
                <w:lang w:val="en-US"/>
              </w:rPr>
              <w:t>Eu</w:t>
            </w:r>
            <w:r w:rsidRPr="002202A7">
              <w:t>/</w:t>
            </w:r>
            <w:r w:rsidRPr="002202A7">
              <w:rPr>
                <w:lang w:val="en-US"/>
              </w:rPr>
              <w:t>I</w:t>
            </w:r>
          </w:p>
        </w:tc>
      </w:tr>
      <w:tr w:rsidR="004E52FB" w:rsidRPr="002202A7" w:rsidTr="002202A7">
        <w:tc>
          <w:tcPr>
            <w:tcW w:w="2392" w:type="dxa"/>
          </w:tcPr>
          <w:p w:rsidR="004E52FB" w:rsidRPr="002202A7" w:rsidRDefault="004E52FB" w:rsidP="002202A7">
            <w:pPr>
              <w:spacing w:after="0" w:line="240" w:lineRule="auto"/>
              <w:jc w:val="center"/>
            </w:pPr>
          </w:p>
        </w:tc>
        <w:tc>
          <w:tcPr>
            <w:tcW w:w="2393" w:type="dxa"/>
          </w:tcPr>
          <w:p w:rsidR="004E52FB" w:rsidRPr="002202A7" w:rsidRDefault="004E52FB" w:rsidP="002202A7">
            <w:pPr>
              <w:spacing w:after="0" w:line="240" w:lineRule="auto"/>
              <w:jc w:val="center"/>
            </w:pPr>
          </w:p>
        </w:tc>
        <w:tc>
          <w:tcPr>
            <w:tcW w:w="2393" w:type="dxa"/>
          </w:tcPr>
          <w:p w:rsidR="004E52FB" w:rsidRPr="002202A7" w:rsidRDefault="004E52FB" w:rsidP="002202A7">
            <w:pPr>
              <w:spacing w:after="0" w:line="240" w:lineRule="auto"/>
              <w:jc w:val="center"/>
            </w:pPr>
          </w:p>
        </w:tc>
        <w:tc>
          <w:tcPr>
            <w:tcW w:w="2393" w:type="dxa"/>
          </w:tcPr>
          <w:p w:rsidR="004E52FB" w:rsidRPr="002202A7" w:rsidRDefault="004E52FB" w:rsidP="002202A7">
            <w:pPr>
              <w:spacing w:after="0" w:line="240" w:lineRule="auto"/>
              <w:jc w:val="center"/>
            </w:pPr>
          </w:p>
        </w:tc>
      </w:tr>
      <w:tr w:rsidR="004E52FB" w:rsidRPr="002202A7" w:rsidTr="002202A7">
        <w:tc>
          <w:tcPr>
            <w:tcW w:w="2392" w:type="dxa"/>
          </w:tcPr>
          <w:p w:rsidR="004E52FB" w:rsidRPr="002202A7" w:rsidRDefault="004E52FB" w:rsidP="002202A7">
            <w:pPr>
              <w:spacing w:after="0" w:line="240" w:lineRule="auto"/>
              <w:jc w:val="center"/>
            </w:pPr>
            <w:r w:rsidRPr="002202A7">
              <w:t>Лактатдегидрогеназа</w:t>
            </w:r>
          </w:p>
        </w:tc>
        <w:tc>
          <w:tcPr>
            <w:tcW w:w="2393" w:type="dxa"/>
          </w:tcPr>
          <w:p w:rsidR="004E52FB" w:rsidRPr="002202A7" w:rsidRDefault="004E52FB" w:rsidP="002202A7">
            <w:pPr>
              <w:spacing w:after="0" w:line="240" w:lineRule="auto"/>
              <w:jc w:val="center"/>
            </w:pPr>
            <w:r w:rsidRPr="002202A7">
              <w:t>176,1</w:t>
            </w:r>
          </w:p>
        </w:tc>
        <w:tc>
          <w:tcPr>
            <w:tcW w:w="2393" w:type="dxa"/>
          </w:tcPr>
          <w:p w:rsidR="004E52FB" w:rsidRPr="002202A7" w:rsidRDefault="004E52FB" w:rsidP="002202A7">
            <w:pPr>
              <w:spacing w:after="0" w:line="240" w:lineRule="auto"/>
              <w:jc w:val="center"/>
            </w:pPr>
            <w:r w:rsidRPr="002202A7">
              <w:t>0-450</w:t>
            </w:r>
          </w:p>
        </w:tc>
        <w:tc>
          <w:tcPr>
            <w:tcW w:w="2393" w:type="dxa"/>
          </w:tcPr>
          <w:p w:rsidR="004E52FB" w:rsidRPr="002202A7" w:rsidRDefault="004E52FB" w:rsidP="002202A7">
            <w:pPr>
              <w:spacing w:after="0" w:line="240" w:lineRule="auto"/>
              <w:jc w:val="center"/>
              <w:rPr>
                <w:lang w:val="en-US"/>
              </w:rPr>
            </w:pPr>
            <w:r w:rsidRPr="002202A7">
              <w:rPr>
                <w:lang w:val="en-US"/>
              </w:rPr>
              <w:t>Eu</w:t>
            </w:r>
            <w:r w:rsidRPr="002202A7">
              <w:t>/</w:t>
            </w:r>
            <w:r w:rsidRPr="002202A7">
              <w:rPr>
                <w:lang w:val="en-US"/>
              </w:rPr>
              <w:t>I</w:t>
            </w:r>
          </w:p>
        </w:tc>
      </w:tr>
      <w:tr w:rsidR="004E52FB" w:rsidRPr="002202A7" w:rsidTr="002202A7">
        <w:tc>
          <w:tcPr>
            <w:tcW w:w="2392" w:type="dxa"/>
          </w:tcPr>
          <w:p w:rsidR="004E52FB" w:rsidRPr="002202A7" w:rsidRDefault="004E52FB" w:rsidP="002202A7">
            <w:pPr>
              <w:spacing w:after="0" w:line="240" w:lineRule="auto"/>
              <w:jc w:val="center"/>
            </w:pPr>
            <w:r w:rsidRPr="002202A7">
              <w:t>Креатинфосфокиназа</w:t>
            </w:r>
          </w:p>
        </w:tc>
        <w:tc>
          <w:tcPr>
            <w:tcW w:w="2393" w:type="dxa"/>
          </w:tcPr>
          <w:p w:rsidR="004E52FB" w:rsidRPr="002202A7" w:rsidRDefault="004E52FB" w:rsidP="002202A7">
            <w:pPr>
              <w:spacing w:after="0" w:line="240" w:lineRule="auto"/>
              <w:jc w:val="center"/>
            </w:pPr>
            <w:r w:rsidRPr="002202A7">
              <w:t>66</w:t>
            </w:r>
          </w:p>
        </w:tc>
        <w:tc>
          <w:tcPr>
            <w:tcW w:w="2393" w:type="dxa"/>
          </w:tcPr>
          <w:p w:rsidR="004E52FB" w:rsidRPr="002202A7" w:rsidRDefault="004E52FB" w:rsidP="002202A7">
            <w:pPr>
              <w:spacing w:after="0" w:line="240" w:lineRule="auto"/>
              <w:jc w:val="center"/>
            </w:pPr>
            <w:r w:rsidRPr="002202A7">
              <w:t>0-190</w:t>
            </w:r>
          </w:p>
        </w:tc>
        <w:tc>
          <w:tcPr>
            <w:tcW w:w="2393" w:type="dxa"/>
          </w:tcPr>
          <w:p w:rsidR="004E52FB" w:rsidRPr="002202A7" w:rsidRDefault="004E52FB" w:rsidP="002202A7">
            <w:pPr>
              <w:spacing w:after="0" w:line="240" w:lineRule="auto"/>
              <w:jc w:val="center"/>
              <w:rPr>
                <w:lang w:val="en-US"/>
              </w:rPr>
            </w:pPr>
            <w:r w:rsidRPr="002202A7">
              <w:rPr>
                <w:lang w:val="en-US"/>
              </w:rPr>
              <w:t>Eu</w:t>
            </w:r>
            <w:r w:rsidRPr="002202A7">
              <w:t>/</w:t>
            </w:r>
            <w:r w:rsidRPr="002202A7">
              <w:rPr>
                <w:lang w:val="en-US"/>
              </w:rPr>
              <w:t>I</w:t>
            </w:r>
          </w:p>
        </w:tc>
      </w:tr>
      <w:tr w:rsidR="004E52FB" w:rsidRPr="002202A7" w:rsidTr="002202A7">
        <w:tc>
          <w:tcPr>
            <w:tcW w:w="2392" w:type="dxa"/>
          </w:tcPr>
          <w:p w:rsidR="004E52FB" w:rsidRPr="002202A7" w:rsidRDefault="004E52FB" w:rsidP="002202A7">
            <w:pPr>
              <w:spacing w:after="0" w:line="240" w:lineRule="auto"/>
              <w:jc w:val="center"/>
            </w:pPr>
          </w:p>
        </w:tc>
        <w:tc>
          <w:tcPr>
            <w:tcW w:w="2393" w:type="dxa"/>
          </w:tcPr>
          <w:p w:rsidR="004E52FB" w:rsidRPr="002202A7" w:rsidRDefault="004E52FB" w:rsidP="002202A7">
            <w:pPr>
              <w:spacing w:after="0" w:line="240" w:lineRule="auto"/>
              <w:jc w:val="center"/>
            </w:pPr>
          </w:p>
        </w:tc>
        <w:tc>
          <w:tcPr>
            <w:tcW w:w="2393" w:type="dxa"/>
          </w:tcPr>
          <w:p w:rsidR="004E52FB" w:rsidRPr="002202A7" w:rsidRDefault="004E52FB" w:rsidP="002202A7">
            <w:pPr>
              <w:spacing w:after="0" w:line="240" w:lineRule="auto"/>
              <w:jc w:val="center"/>
            </w:pPr>
          </w:p>
        </w:tc>
        <w:tc>
          <w:tcPr>
            <w:tcW w:w="2393" w:type="dxa"/>
          </w:tcPr>
          <w:p w:rsidR="004E52FB" w:rsidRPr="002202A7" w:rsidRDefault="004E52FB" w:rsidP="002202A7">
            <w:pPr>
              <w:spacing w:after="0" w:line="240" w:lineRule="auto"/>
              <w:jc w:val="center"/>
            </w:pPr>
          </w:p>
        </w:tc>
      </w:tr>
      <w:tr w:rsidR="004E52FB" w:rsidRPr="002202A7" w:rsidTr="002202A7">
        <w:tc>
          <w:tcPr>
            <w:tcW w:w="2392" w:type="dxa"/>
          </w:tcPr>
          <w:p w:rsidR="004E52FB" w:rsidRPr="002202A7" w:rsidRDefault="004E52FB" w:rsidP="002202A7">
            <w:pPr>
              <w:spacing w:after="0" w:line="240" w:lineRule="auto"/>
              <w:jc w:val="center"/>
            </w:pPr>
            <w:r w:rsidRPr="002202A7">
              <w:t>Глюкоза</w:t>
            </w:r>
          </w:p>
        </w:tc>
        <w:tc>
          <w:tcPr>
            <w:tcW w:w="2393" w:type="dxa"/>
          </w:tcPr>
          <w:p w:rsidR="004E52FB" w:rsidRPr="002202A7" w:rsidRDefault="004E52FB" w:rsidP="002202A7">
            <w:pPr>
              <w:spacing w:after="0" w:line="240" w:lineRule="auto"/>
              <w:jc w:val="center"/>
            </w:pPr>
            <w:r w:rsidRPr="002202A7">
              <w:t>4,39</w:t>
            </w:r>
          </w:p>
        </w:tc>
        <w:tc>
          <w:tcPr>
            <w:tcW w:w="2393" w:type="dxa"/>
          </w:tcPr>
          <w:p w:rsidR="004E52FB" w:rsidRPr="002202A7" w:rsidRDefault="004E52FB" w:rsidP="002202A7">
            <w:pPr>
              <w:spacing w:after="0" w:line="240" w:lineRule="auto"/>
              <w:jc w:val="center"/>
            </w:pPr>
            <w:r w:rsidRPr="002202A7">
              <w:t>3,0-6,1</w:t>
            </w:r>
          </w:p>
        </w:tc>
        <w:tc>
          <w:tcPr>
            <w:tcW w:w="2393" w:type="dxa"/>
          </w:tcPr>
          <w:p w:rsidR="004E52FB" w:rsidRPr="002202A7" w:rsidRDefault="004E52FB" w:rsidP="002202A7">
            <w:pPr>
              <w:spacing w:after="0" w:line="240" w:lineRule="auto"/>
              <w:jc w:val="center"/>
            </w:pPr>
            <w:r w:rsidRPr="002202A7">
              <w:t>Мкмоль/л</w:t>
            </w:r>
          </w:p>
        </w:tc>
      </w:tr>
    </w:tbl>
    <w:p w:rsidR="004E52FB" w:rsidRPr="00DF26F1" w:rsidRDefault="004E52FB" w:rsidP="006232F5">
      <w:pPr>
        <w:jc w:val="center"/>
      </w:pPr>
    </w:p>
    <w:p w:rsidR="004E52FB" w:rsidRPr="009E7E42" w:rsidRDefault="004E52FB" w:rsidP="006232F5">
      <w:pPr>
        <w:jc w:val="center"/>
        <w:rPr>
          <w:rFonts w:ascii="Times New Roman" w:hAnsi="Times New Roman"/>
          <w:b/>
          <w:sz w:val="24"/>
          <w:szCs w:val="24"/>
        </w:rPr>
      </w:pPr>
      <w:r w:rsidRPr="009E7E42">
        <w:rPr>
          <w:rFonts w:ascii="Times New Roman" w:hAnsi="Times New Roman"/>
          <w:b/>
          <w:sz w:val="24"/>
          <w:szCs w:val="24"/>
        </w:rPr>
        <w:t>Общая мокрота.</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sz w:val="24"/>
          <w:szCs w:val="24"/>
        </w:rPr>
        <w:t>Эпит. плос – немного, альвеолярные макрофаги – в преп., лейкоциты – 20-25-30 в поле зрения до 100-110-120 в поле зрения, эритроциты – нет, эозинофилы – ед. в преп, спирали Куршмана – найдены.</w:t>
      </w:r>
    </w:p>
    <w:p w:rsidR="004E52FB" w:rsidRPr="009E7E42" w:rsidRDefault="004E52FB" w:rsidP="006A3FE8">
      <w:pPr>
        <w:jc w:val="center"/>
        <w:rPr>
          <w:rFonts w:ascii="Times New Roman" w:hAnsi="Times New Roman"/>
          <w:b/>
          <w:sz w:val="24"/>
          <w:szCs w:val="24"/>
        </w:rPr>
      </w:pPr>
      <w:r w:rsidRPr="009E7E42">
        <w:rPr>
          <w:rFonts w:ascii="Times New Roman" w:hAnsi="Times New Roman"/>
          <w:b/>
          <w:sz w:val="24"/>
          <w:szCs w:val="24"/>
        </w:rPr>
        <w:t>Рентген ОГК от 21.02.11.</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В легких справа в верхней доле в передних и задних сегментах инфильтрация легочной ткани. Доля несколько уменьшена в размере. В плевральной полости жидкость с частичным осумкованием. Слева без особенностей. Заключение: Правосторонняя пневмония в верхней доле. Правосторонний гидроторакс.  </w:t>
      </w:r>
      <w:r w:rsidRPr="009E7E42">
        <w:rPr>
          <w:rFonts w:ascii="Times New Roman" w:hAnsi="Times New Roman"/>
          <w:sz w:val="24"/>
          <w:szCs w:val="24"/>
          <w:lang w:val="en-US"/>
        </w:rPr>
        <w:t>BL</w:t>
      </w:r>
      <w:r w:rsidRPr="009E7E42">
        <w:rPr>
          <w:rFonts w:ascii="Times New Roman" w:hAnsi="Times New Roman"/>
          <w:sz w:val="24"/>
          <w:szCs w:val="24"/>
        </w:rPr>
        <w:t xml:space="preserve"> правого легкого под вопросом.</w:t>
      </w:r>
    </w:p>
    <w:p w:rsidR="004E52FB" w:rsidRPr="009E7E42" w:rsidRDefault="004E52FB" w:rsidP="006A3FE8">
      <w:pPr>
        <w:jc w:val="center"/>
        <w:rPr>
          <w:rFonts w:ascii="Times New Roman" w:hAnsi="Times New Roman"/>
          <w:b/>
          <w:sz w:val="24"/>
          <w:szCs w:val="24"/>
        </w:rPr>
      </w:pPr>
      <w:r w:rsidRPr="009E7E42">
        <w:rPr>
          <w:rFonts w:ascii="Times New Roman" w:hAnsi="Times New Roman"/>
          <w:b/>
          <w:sz w:val="24"/>
          <w:szCs w:val="24"/>
        </w:rPr>
        <w:t>ЭКГ от 21.02.11:</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Ритм правильный, ЧСС – 110 в минуту, нарушено проведение, перегрузка правого предсердия.</w:t>
      </w:r>
    </w:p>
    <w:p w:rsidR="004E52FB" w:rsidRPr="009E7E42" w:rsidRDefault="004E52FB" w:rsidP="00A956E7">
      <w:pPr>
        <w:jc w:val="center"/>
        <w:rPr>
          <w:rFonts w:ascii="Times New Roman" w:hAnsi="Times New Roman"/>
          <w:b/>
          <w:sz w:val="24"/>
          <w:szCs w:val="24"/>
        </w:rPr>
      </w:pPr>
      <w:r w:rsidRPr="009E7E42">
        <w:rPr>
          <w:rFonts w:ascii="Times New Roman" w:hAnsi="Times New Roman"/>
          <w:b/>
          <w:sz w:val="24"/>
          <w:szCs w:val="24"/>
        </w:rPr>
        <w:t>Узи органов брюшной полости:</w:t>
      </w:r>
    </w:p>
    <w:p w:rsidR="004E52FB" w:rsidRPr="009E7E42" w:rsidRDefault="004E52FB" w:rsidP="009E7E42">
      <w:pPr>
        <w:spacing w:after="0" w:line="360" w:lineRule="auto"/>
        <w:ind w:firstLine="709"/>
        <w:jc w:val="both"/>
        <w:rPr>
          <w:rFonts w:ascii="Times New Roman" w:hAnsi="Times New Roman"/>
          <w:i/>
          <w:sz w:val="24"/>
          <w:szCs w:val="24"/>
        </w:rPr>
      </w:pPr>
      <w:r w:rsidRPr="009E7E42">
        <w:rPr>
          <w:rFonts w:ascii="Times New Roman" w:hAnsi="Times New Roman"/>
          <w:i/>
          <w:sz w:val="24"/>
          <w:szCs w:val="24"/>
        </w:rPr>
        <w:t>Печень:</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Левая доля: не увеличена.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Правая доля: не увеличена.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Контуры: ровные.</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Структура: однородна.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Эхогенность: средняя.</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i/>
          <w:sz w:val="24"/>
          <w:szCs w:val="24"/>
        </w:rPr>
      </w:pPr>
      <w:r w:rsidRPr="009E7E42">
        <w:rPr>
          <w:rFonts w:ascii="Times New Roman" w:hAnsi="Times New Roman"/>
          <w:i/>
          <w:sz w:val="24"/>
          <w:szCs w:val="24"/>
        </w:rPr>
        <w:t>Желчный пузырь:</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Размеры: не увеличен.</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Стенка: не утолщена.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Поджелудочная железа</w:t>
      </w:r>
      <w:r w:rsidRPr="009E7E42">
        <w:rPr>
          <w:rFonts w:ascii="Times New Roman" w:hAnsi="Times New Roman"/>
          <w:sz w:val="24"/>
          <w:szCs w:val="24"/>
        </w:rPr>
        <w:t>:</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Головка: не увеличена.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Тело: не увеличено.</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Хвост: не увеличен.</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Контуры: ровные.</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Структура: однородна.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Эхогенность: средняя.</w:t>
      </w:r>
    </w:p>
    <w:p w:rsidR="004E52FB" w:rsidRPr="009E7E42" w:rsidRDefault="004E52FB" w:rsidP="00A956E7">
      <w:pPr>
        <w:rPr>
          <w:rFonts w:ascii="Times New Roman" w:hAnsi="Times New Roman"/>
          <w:i/>
        </w:rPr>
      </w:pPr>
      <w:r w:rsidRPr="009E7E42">
        <w:rPr>
          <w:rFonts w:ascii="Times New Roman" w:hAnsi="Times New Roman"/>
          <w:i/>
        </w:rPr>
        <w:t xml:space="preserve">                                  Правая почка:                                                                                   Левая почка:</w:t>
      </w:r>
    </w:p>
    <w:p w:rsidR="004E52FB" w:rsidRPr="009E7E42" w:rsidRDefault="004E52FB" w:rsidP="00A956E7">
      <w:pPr>
        <w:rPr>
          <w:rFonts w:ascii="Times New Roman" w:hAnsi="Times New Roman"/>
        </w:rPr>
      </w:pPr>
      <w:r w:rsidRPr="009E7E42">
        <w:rPr>
          <w:rFonts w:ascii="Times New Roman" w:hAnsi="Times New Roman"/>
        </w:rPr>
        <w:t>Положение:                правильное                                                                                        правильное</w:t>
      </w:r>
    </w:p>
    <w:p w:rsidR="004E52FB" w:rsidRPr="009E7E42" w:rsidRDefault="004E52FB" w:rsidP="00A956E7">
      <w:pPr>
        <w:rPr>
          <w:rFonts w:ascii="Times New Roman" w:hAnsi="Times New Roman"/>
        </w:rPr>
      </w:pPr>
      <w:r w:rsidRPr="009E7E42">
        <w:rPr>
          <w:rFonts w:ascii="Times New Roman" w:hAnsi="Times New Roman"/>
        </w:rPr>
        <w:t>Размеры:                      не увеличены                                                                                    не увеличены</w:t>
      </w:r>
    </w:p>
    <w:p w:rsidR="004E52FB" w:rsidRPr="009E7E42" w:rsidRDefault="004E52FB" w:rsidP="00A956E7">
      <w:pPr>
        <w:rPr>
          <w:rFonts w:ascii="Times New Roman" w:hAnsi="Times New Roman"/>
        </w:rPr>
      </w:pPr>
      <w:r w:rsidRPr="009E7E42">
        <w:rPr>
          <w:rFonts w:ascii="Times New Roman" w:hAnsi="Times New Roman"/>
        </w:rPr>
        <w:t>Контуры:                       ровные                                                                                                 ровные</w:t>
      </w:r>
    </w:p>
    <w:p w:rsidR="004E52FB" w:rsidRPr="009E7E42" w:rsidRDefault="004E52FB" w:rsidP="00A956E7">
      <w:pPr>
        <w:rPr>
          <w:rFonts w:ascii="Times New Roman" w:hAnsi="Times New Roman"/>
        </w:rPr>
      </w:pPr>
      <w:r w:rsidRPr="009E7E42">
        <w:rPr>
          <w:rFonts w:ascii="Times New Roman" w:hAnsi="Times New Roman"/>
        </w:rPr>
        <w:t xml:space="preserve">Паренхима:                    16-18                                                                                                     16-18        </w:t>
      </w:r>
    </w:p>
    <w:p w:rsidR="004E52FB" w:rsidRDefault="004E52FB" w:rsidP="00A956E7"/>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u w:val="single"/>
        </w:rPr>
        <w:t>Заключение:</w:t>
      </w:r>
      <w:r w:rsidRPr="009E7E42">
        <w:rPr>
          <w:rFonts w:ascii="Times New Roman" w:hAnsi="Times New Roman"/>
          <w:sz w:val="24"/>
          <w:szCs w:val="24"/>
        </w:rPr>
        <w:t xml:space="preserve">  Эхографических изменений не выявлено.</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25.02.11</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Пункция, дренирование правой плевральной полости. Под местной анастезией раствором Новокаина 0,5% в 6 межреберье справа по задне-подмышечной линии выполнена пункция правой плевральной полости, при пункции получен гной. Выполнено дренирование правой плевральной полости, налажена активная аспирация. Ас. повязка.</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Бронхоскопия:</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u w:val="single"/>
        </w:rPr>
        <w:t xml:space="preserve">Заключение: </w:t>
      </w:r>
      <w:r w:rsidRPr="009E7E42">
        <w:rPr>
          <w:rFonts w:ascii="Times New Roman" w:hAnsi="Times New Roman"/>
          <w:sz w:val="24"/>
          <w:szCs w:val="24"/>
        </w:rPr>
        <w:t>хронический диффузный двусторонний бронхит по субтрофическому типу.</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Результаты цитологического исследования:</w:t>
      </w:r>
    </w:p>
    <w:p w:rsidR="004E52FB" w:rsidRPr="009E7E42" w:rsidRDefault="004E52FB" w:rsidP="009E7E42">
      <w:pPr>
        <w:pStyle w:val="ListParagraph"/>
        <w:numPr>
          <w:ilvl w:val="0"/>
          <w:numId w:val="2"/>
        </w:numPr>
        <w:spacing w:after="0" w:line="360" w:lineRule="auto"/>
        <w:ind w:left="0" w:firstLine="709"/>
        <w:jc w:val="both"/>
        <w:rPr>
          <w:rFonts w:ascii="Times New Roman" w:hAnsi="Times New Roman"/>
          <w:sz w:val="24"/>
          <w:szCs w:val="24"/>
        </w:rPr>
      </w:pPr>
      <w:r w:rsidRPr="009E7E42">
        <w:rPr>
          <w:rFonts w:ascii="Times New Roman" w:hAnsi="Times New Roman"/>
          <w:i/>
          <w:sz w:val="24"/>
          <w:szCs w:val="24"/>
        </w:rPr>
        <w:t>Цитограмма жидкости:</w:t>
      </w:r>
      <w:r w:rsidRPr="009E7E42">
        <w:rPr>
          <w:rFonts w:ascii="Times New Roman" w:hAnsi="Times New Roman"/>
          <w:sz w:val="24"/>
          <w:szCs w:val="24"/>
        </w:rPr>
        <w:t xml:space="preserve"> </w:t>
      </w:r>
      <w:r w:rsidRPr="009E7E42">
        <w:rPr>
          <w:rFonts w:ascii="Times New Roman" w:hAnsi="Times New Roman"/>
          <w:sz w:val="24"/>
          <w:szCs w:val="24"/>
          <w:lang w:val="en-US"/>
        </w:rPr>
        <w:t>BK</w:t>
      </w:r>
      <w:r w:rsidRPr="009E7E42">
        <w:rPr>
          <w:rFonts w:ascii="Times New Roman" w:hAnsi="Times New Roman"/>
          <w:sz w:val="24"/>
          <w:szCs w:val="24"/>
        </w:rPr>
        <w:t xml:space="preserve"> не обнаружен. Элементы воспаления. В большом количестве клетки бронхиального эпителия с дистрофическими изменениями.</w:t>
      </w:r>
    </w:p>
    <w:p w:rsidR="004E52FB" w:rsidRPr="009E7E42" w:rsidRDefault="004E52FB" w:rsidP="009E7E42">
      <w:pPr>
        <w:pStyle w:val="ListParagraph"/>
        <w:numPr>
          <w:ilvl w:val="0"/>
          <w:numId w:val="2"/>
        </w:numPr>
        <w:spacing w:after="0" w:line="360" w:lineRule="auto"/>
        <w:ind w:left="0" w:firstLine="709"/>
        <w:jc w:val="both"/>
        <w:rPr>
          <w:rFonts w:ascii="Times New Roman" w:hAnsi="Times New Roman"/>
          <w:sz w:val="24"/>
          <w:szCs w:val="24"/>
        </w:rPr>
      </w:pPr>
      <w:r w:rsidRPr="009E7E42">
        <w:rPr>
          <w:rFonts w:ascii="Times New Roman" w:hAnsi="Times New Roman"/>
          <w:i/>
          <w:sz w:val="24"/>
          <w:szCs w:val="24"/>
        </w:rPr>
        <w:t>Результаты ФББ:</w:t>
      </w:r>
      <w:r w:rsidRPr="009E7E42">
        <w:rPr>
          <w:rFonts w:ascii="Times New Roman" w:hAnsi="Times New Roman"/>
          <w:sz w:val="24"/>
          <w:szCs w:val="24"/>
        </w:rPr>
        <w:t xml:space="preserve"> ВК не обнаружен. Лейкоциты до 60-80, нейтрофилы  - 97%, лимфоциты - 2%, полибласты - 1%. Большое количество разрушенных клеток.</w:t>
      </w:r>
    </w:p>
    <w:p w:rsidR="004E52FB" w:rsidRPr="009E7E42" w:rsidRDefault="004E52FB" w:rsidP="009E7E42">
      <w:pPr>
        <w:spacing w:after="0" w:line="360" w:lineRule="auto"/>
        <w:ind w:firstLine="709"/>
        <w:jc w:val="both"/>
        <w:rPr>
          <w:rFonts w:ascii="Times New Roman" w:hAnsi="Times New Roman"/>
          <w:b/>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КЛИНИЧЕСКИЙ ДИАГНОЗ:</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rPr>
        <w:lastRenderedPageBreak/>
        <w:t xml:space="preserve">Основной: </w:t>
      </w:r>
      <w:r w:rsidRPr="009E7E42">
        <w:rPr>
          <w:rFonts w:ascii="Times New Roman" w:hAnsi="Times New Roman"/>
          <w:sz w:val="24"/>
          <w:szCs w:val="24"/>
        </w:rPr>
        <w:t>Простая распространенная парапневмоническая эмпиема плевры справа. Хронический бронхит.</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rPr>
        <w:t xml:space="preserve">Сопутствующие заболевания: </w:t>
      </w:r>
      <w:r w:rsidRPr="009E7E42">
        <w:rPr>
          <w:rFonts w:ascii="Times New Roman" w:hAnsi="Times New Roman"/>
          <w:sz w:val="24"/>
          <w:szCs w:val="24"/>
        </w:rPr>
        <w:t xml:space="preserve">Гипертоническая болезнь, </w:t>
      </w:r>
      <w:r w:rsidRPr="009E7E42">
        <w:rPr>
          <w:rFonts w:ascii="Times New Roman" w:hAnsi="Times New Roman"/>
          <w:sz w:val="24"/>
          <w:szCs w:val="24"/>
          <w:lang w:val="en-US"/>
        </w:rPr>
        <w:t>II</w:t>
      </w:r>
      <w:r w:rsidRPr="009E7E42">
        <w:rPr>
          <w:rFonts w:ascii="Times New Roman" w:hAnsi="Times New Roman"/>
          <w:sz w:val="24"/>
          <w:szCs w:val="24"/>
        </w:rPr>
        <w:t xml:space="preserve"> стадии, з степени, 4 риск.</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b/>
          <w:sz w:val="24"/>
          <w:szCs w:val="24"/>
        </w:rPr>
        <w:t xml:space="preserve">Осложнения: </w:t>
      </w:r>
      <w:r w:rsidRPr="009E7E42">
        <w:rPr>
          <w:rFonts w:ascii="Times New Roman" w:hAnsi="Times New Roman"/>
          <w:sz w:val="24"/>
          <w:szCs w:val="24"/>
        </w:rPr>
        <w:t xml:space="preserve">ДН </w:t>
      </w:r>
      <w:r w:rsidRPr="009E7E42">
        <w:rPr>
          <w:rFonts w:ascii="Times New Roman" w:hAnsi="Times New Roman"/>
          <w:sz w:val="24"/>
          <w:szCs w:val="24"/>
          <w:lang w:val="en-US"/>
        </w:rPr>
        <w:t>II</w:t>
      </w:r>
      <w:r w:rsidRPr="009E7E42">
        <w:rPr>
          <w:rFonts w:ascii="Times New Roman" w:hAnsi="Times New Roman"/>
          <w:sz w:val="24"/>
          <w:szCs w:val="24"/>
        </w:rPr>
        <w:t xml:space="preserve"> ст. НК </w:t>
      </w:r>
      <w:r w:rsidRPr="009E7E42">
        <w:rPr>
          <w:rFonts w:ascii="Times New Roman" w:hAnsi="Times New Roman"/>
          <w:sz w:val="24"/>
          <w:szCs w:val="24"/>
          <w:lang w:val="en-US"/>
        </w:rPr>
        <w:t>I</w:t>
      </w:r>
      <w:r w:rsidRPr="009E7E42">
        <w:rPr>
          <w:rFonts w:ascii="Times New Roman" w:hAnsi="Times New Roman"/>
          <w:sz w:val="24"/>
          <w:szCs w:val="24"/>
        </w:rPr>
        <w:t>. Интоксикационный синдром. Пневмосклероз. Эмфизема легких.</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ОБОСНОВАНИЕ КЛИНИЧЕСКОГО ДИАГНОЗА: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Диагноз поставлен на основе жалоб:</w:t>
      </w:r>
      <w:r w:rsidRPr="009E7E42">
        <w:rPr>
          <w:rFonts w:ascii="Times New Roman" w:hAnsi="Times New Roman"/>
          <w:sz w:val="24"/>
          <w:szCs w:val="24"/>
        </w:rPr>
        <w:t xml:space="preserve"> на кашель с отделением скудной светло – желтой мокроты, повышение температуры тела до 39,0 С, общую слабость, боли в правой половине грудной клетки, жидкий стул.</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На основание анамнеза:</w:t>
      </w:r>
      <w:r w:rsidRPr="009E7E42">
        <w:rPr>
          <w:rFonts w:ascii="Times New Roman" w:hAnsi="Times New Roman"/>
          <w:sz w:val="24"/>
          <w:szCs w:val="24"/>
        </w:rPr>
        <w:t xml:space="preserve">  больной себя считает в течение двух недель до госпитализации, когда после переохлаждения повысилась температура тела до 39,0С, появилась слабость, тошнота, рвота, жидкий стул. По назначению участкового терапевта принимала ТОФФ плюс и Антигриппин без выраженной динамики. Через неделю присоединился кашель со светло-желтой мокротой, выраженные боли в правой половине грудной клетки, по СМП госпитализирована в ГКБ №61.</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После пункции был обнаружен гной в правой плевральной полости.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Также в течении 3-4 лет отмечает повышение АД до 180/100 мм.рт.ст, адаптирована к 120-130/80 мм.рт.ст, принимает Тенорик 50/12,5 мг по ¼ таб. утром. В </w:t>
      </w:r>
      <w:smartTag w:uri="urn:schemas-microsoft-com:office:smarttags" w:element="metricconverter">
        <w:smartTagPr>
          <w:attr w:name="ProductID" w:val="1998 г"/>
        </w:smartTagPr>
        <w:r w:rsidRPr="009E7E42">
          <w:rPr>
            <w:rFonts w:ascii="Times New Roman" w:hAnsi="Times New Roman"/>
            <w:sz w:val="24"/>
            <w:szCs w:val="24"/>
          </w:rPr>
          <w:t>1998 г</w:t>
        </w:r>
      </w:smartTag>
      <w:r w:rsidRPr="009E7E42">
        <w:rPr>
          <w:rFonts w:ascii="Times New Roman" w:hAnsi="Times New Roman"/>
          <w:sz w:val="24"/>
          <w:szCs w:val="24"/>
        </w:rPr>
        <w:t xml:space="preserve"> перелом шейки бедренной кости слева, состояние после операции отеосинтеза.</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ЛЕЧЕНИЕ:</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Стол ОВД, режим палатный.</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Инфузионная терапия</w:t>
      </w:r>
      <w:r w:rsidRPr="009E7E42">
        <w:rPr>
          <w:rFonts w:ascii="Times New Roman" w:hAnsi="Times New Roman"/>
          <w:sz w:val="24"/>
          <w:szCs w:val="24"/>
        </w:rPr>
        <w:t xml:space="preserve">: </w:t>
      </w:r>
      <w:r w:rsidRPr="009E7E42">
        <w:rPr>
          <w:rFonts w:ascii="Times New Roman" w:hAnsi="Times New Roman"/>
          <w:sz w:val="24"/>
          <w:szCs w:val="24"/>
          <w:lang w:val="en-US"/>
        </w:rPr>
        <w:t>NaCl</w:t>
      </w:r>
      <w:r w:rsidRPr="009E7E42">
        <w:rPr>
          <w:rFonts w:ascii="Times New Roman" w:hAnsi="Times New Roman"/>
          <w:sz w:val="24"/>
          <w:szCs w:val="24"/>
        </w:rPr>
        <w:t xml:space="preserve"> 0,9% 200,0, Аскорбиновая кислота 5% 5,0, глюкоза 20% 10,0.</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Антибактериальная температура</w:t>
      </w:r>
      <w:r w:rsidRPr="009E7E42">
        <w:rPr>
          <w:rFonts w:ascii="Times New Roman" w:hAnsi="Times New Roman"/>
          <w:sz w:val="24"/>
          <w:szCs w:val="24"/>
        </w:rPr>
        <w:t>: Амписид 1,5 3 раза в день, в/м; Гентамицин 240 мг в/м 1 раз в день.</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Бронхолитическая терапия:</w:t>
      </w:r>
      <w:r w:rsidRPr="009E7E42">
        <w:rPr>
          <w:rFonts w:ascii="Times New Roman" w:hAnsi="Times New Roman"/>
          <w:sz w:val="24"/>
          <w:szCs w:val="24"/>
        </w:rPr>
        <w:t xml:space="preserve"> Эуфиллин </w:t>
      </w:r>
      <w:smartTag w:uri="urn:schemas-microsoft-com:office:smarttags" w:element="metricconverter">
        <w:smartTagPr>
          <w:attr w:name="ProductID" w:val="0,15 г"/>
        </w:smartTagPr>
        <w:r w:rsidRPr="009E7E42">
          <w:rPr>
            <w:rFonts w:ascii="Times New Roman" w:hAnsi="Times New Roman"/>
            <w:sz w:val="24"/>
            <w:szCs w:val="24"/>
          </w:rPr>
          <w:t>0,15 г</w:t>
        </w:r>
      </w:smartTag>
      <w:r w:rsidRPr="009E7E42">
        <w:rPr>
          <w:rFonts w:ascii="Times New Roman" w:hAnsi="Times New Roman"/>
          <w:sz w:val="24"/>
          <w:szCs w:val="24"/>
        </w:rPr>
        <w:t xml:space="preserve"> 1 таблетка 2 раза в день.</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Гипотензивная терапия</w:t>
      </w:r>
      <w:r w:rsidRPr="009E7E42">
        <w:rPr>
          <w:rFonts w:ascii="Times New Roman" w:hAnsi="Times New Roman"/>
          <w:sz w:val="24"/>
          <w:szCs w:val="24"/>
        </w:rPr>
        <w:t>: Эналаприл по 5 мг на ночь</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i/>
          <w:sz w:val="24"/>
          <w:szCs w:val="24"/>
        </w:rPr>
        <w:t>Общеукрепляющая терапия</w:t>
      </w:r>
      <w:r w:rsidRPr="009E7E42">
        <w:rPr>
          <w:rFonts w:ascii="Times New Roman" w:hAnsi="Times New Roman"/>
          <w:sz w:val="24"/>
          <w:szCs w:val="24"/>
        </w:rPr>
        <w:t>: Вит В1 2 мл в/м чередовать с Вит В6 2 мл.</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Дренирование правой плевральной полости с активной аспирацией и фракционным лаважем.</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ДНЕВНИКИ: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01.03.2011 г. 09:00</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Состояние средней тяжести. Жалобы на слабость, малопродуктивный кашель. Температура вечером 37,4 С. Дыхание ритмичное, ослаблено в нижних отделах справа. Тоны сердца приглушены, ритмичны. Живот мягкий, безболезненный. Дизурии нет. По дренажу:  жидкость полупрозрачная желтоватого цвета.</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02.03.2011 г. 09:00</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Состояние средней тяжести. Жалобы на слабость, малопродуктивный кашель. Температура вечером 37,2 С, утром 36,8 С.  Дыхание ритмичное, ослаблено в нижних отделах справа. Тоны сердца приглушены, ритмичны. Живот мягкий, безболезненный. Стул, диурез в норме. По дренажу:  жидкость полупрозрачная желтоватого цвета.</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b/>
          <w:sz w:val="24"/>
          <w:szCs w:val="24"/>
        </w:rPr>
        <w:t>ДИФФЕРЕНЦИАЛЬНЫЙ ДИАГНОЗ:</w:t>
      </w:r>
    </w:p>
    <w:p w:rsidR="004E52FB" w:rsidRPr="009E7E42" w:rsidRDefault="004E52FB" w:rsidP="009E7E42">
      <w:pPr>
        <w:spacing w:after="0" w:line="360" w:lineRule="auto"/>
        <w:ind w:firstLine="709"/>
        <w:jc w:val="both"/>
        <w:rPr>
          <w:rFonts w:ascii="Times New Roman" w:hAnsi="Times New Roman"/>
          <w:sz w:val="24"/>
          <w:szCs w:val="24"/>
          <w:u w:val="single"/>
        </w:rPr>
      </w:pPr>
      <w:r w:rsidRPr="009E7E42">
        <w:rPr>
          <w:rFonts w:ascii="Times New Roman" w:hAnsi="Times New Roman"/>
          <w:sz w:val="24"/>
          <w:szCs w:val="24"/>
          <w:u w:val="single"/>
        </w:rPr>
        <w:t>Дифференциальная диагностика с плевропневмонией:</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Простая распространенная эмпиема часто является осложнением пневмонии, протекающей с явлениями большего или меньшего затенения легочного поля при рентгенологическом исследовании. Если при этом имеется смещение средостения в здоровую сторону, следует думать об эмпиеме. Если же средостение не смещено (что возможно при ограниченной эмпиеме), то диагностика значительно труднее. При эмпиеме плевры в таких случаях чаще можно выявить частичное выбухание и расширение межреберных промежутков, локальные боли при пальпации, ослабление голосового дрожания, притупление легочного звука, ослабленное дыхание, усиленную бронхофонию. Иногда межреберные промежутки, наоборот, сужены и уплощены, но в отличие от ателектаза легких средостение не смещено или слегка смещено в здоровую сторону. Решающее значение в дифференциальной диагностике имеют многоосевая рентгеноскопия, томография легких и пункция плевральной полости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В нашем случае был сделан рентген и пункция плевральной полости.</w:t>
      </w:r>
    </w:p>
    <w:p w:rsidR="004E52FB" w:rsidRPr="009E7E42" w:rsidRDefault="004E52FB" w:rsidP="009E7E42">
      <w:pPr>
        <w:spacing w:after="0" w:line="360" w:lineRule="auto"/>
        <w:ind w:firstLine="709"/>
        <w:jc w:val="both"/>
        <w:rPr>
          <w:rFonts w:ascii="Times New Roman" w:hAnsi="Times New Roman"/>
          <w:sz w:val="24"/>
          <w:szCs w:val="24"/>
          <w:u w:val="single"/>
        </w:rPr>
      </w:pPr>
      <w:r w:rsidRPr="009E7E42">
        <w:rPr>
          <w:rFonts w:ascii="Times New Roman" w:hAnsi="Times New Roman"/>
          <w:sz w:val="24"/>
          <w:szCs w:val="24"/>
          <w:u w:val="single"/>
        </w:rPr>
        <w:t>Дифференциальная диагностика с опухолевыми процессами: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При рентгенологическом исследовании обнаруживают плоскую пристеночную тень. И данные цитологического исследования подтверждают наличие опухоли.</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 xml:space="preserve">В нашем случае при рентгенологическом исследовании обнаружена инфильтрация легочной ткани в легких справа в верхней доле в передних и задних сегментах. Доля несколько уменьшена в размере. В плевральной полости жидкость с частичным </w:t>
      </w:r>
      <w:r w:rsidRPr="009E7E42">
        <w:rPr>
          <w:rFonts w:ascii="Times New Roman" w:hAnsi="Times New Roman"/>
          <w:sz w:val="24"/>
          <w:szCs w:val="24"/>
        </w:rPr>
        <w:lastRenderedPageBreak/>
        <w:t>осумкованием. Слева без особенностей. И заключение рентгена: правосторонняя пневмония в верхней доле.</w:t>
      </w:r>
    </w:p>
    <w:p w:rsidR="004E52FB" w:rsidRPr="009E7E42" w:rsidRDefault="004E52FB" w:rsidP="009E7E42">
      <w:pPr>
        <w:spacing w:after="0" w:line="360" w:lineRule="auto"/>
        <w:ind w:firstLine="709"/>
        <w:jc w:val="both"/>
        <w:rPr>
          <w:rFonts w:ascii="Times New Roman" w:hAnsi="Times New Roman"/>
          <w:b/>
          <w:sz w:val="24"/>
          <w:szCs w:val="24"/>
        </w:rPr>
      </w:pPr>
      <w:r w:rsidRPr="009E7E42">
        <w:rPr>
          <w:rFonts w:ascii="Times New Roman" w:hAnsi="Times New Roman"/>
          <w:sz w:val="24"/>
          <w:szCs w:val="24"/>
        </w:rPr>
        <w:t>Никаких плоских пристеночных теней нет, а также результаты цитологического исследования отрицают наличие опухоли</w:t>
      </w:r>
      <w:r w:rsidRPr="009E7E42">
        <w:rPr>
          <w:rFonts w:ascii="Times New Roman" w:hAnsi="Times New Roman"/>
          <w:b/>
          <w:sz w:val="24"/>
          <w:szCs w:val="24"/>
        </w:rPr>
        <w:t>.</w:t>
      </w: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sz w:val="24"/>
          <w:szCs w:val="24"/>
        </w:rPr>
      </w:pPr>
    </w:p>
    <w:p w:rsidR="004E52FB" w:rsidRPr="009E7E42" w:rsidRDefault="004E52FB" w:rsidP="009E7E42">
      <w:pPr>
        <w:spacing w:after="0" w:line="360" w:lineRule="auto"/>
        <w:ind w:firstLine="709"/>
        <w:jc w:val="both"/>
        <w:rPr>
          <w:rFonts w:ascii="Times New Roman" w:hAnsi="Times New Roman"/>
          <w:sz w:val="24"/>
          <w:szCs w:val="24"/>
          <w:u w:val="single"/>
        </w:rPr>
      </w:pPr>
      <w:r w:rsidRPr="009E7E42">
        <w:rPr>
          <w:rFonts w:ascii="Times New Roman" w:hAnsi="Times New Roman"/>
          <w:sz w:val="24"/>
          <w:szCs w:val="24"/>
          <w:u w:val="single"/>
        </w:rPr>
        <w:t>Дифференциальная диагностика с острой эмпиемой плевры:</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При острой эмпиеме плевры присутствуют: •• Кашель с выделением мокроты. Длительные и частые приступы кашля с отделением большого количества мокроты свидетельствуют о наличии бронхоплеврального свища •• Боль в грудной клетке минимально выражена при спокойном дыхании, резко усиливается во время полного глубокого вдоха •• Одышка •• Нарушение голосового дрожания или отчётливая эгофония •• Тупой или притуплённый перкуторный звук на стороне поражения, верхняя граница тупости соответствует линии Эллиса–Дамуазо–Соколова •• Ослабление или отсутствие дыхания при аускультации над областью выпота •• Бронхиальное дыхание над прилежащим к выпоту сдавленным лёгким •• Покраснение кожи возникает только при прорыве гноя из полости эмпиемы под кожу •• Общее состояние прогрессивно ухудшается: слабость, потеря аппетита, похудание, гектическая температура тела, частый пульс.</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В нашем случае кашель с мокротой присутствует, но нет длительных и частых приступов кашля с отделением большого количества мокроты. Нет отдышки. Есть притупленный перкуторный звук в месте поражения. И общее состояние пациентки удовлетворительное.</w:t>
      </w:r>
    </w:p>
    <w:p w:rsidR="004E52FB" w:rsidRPr="009E7E42" w:rsidRDefault="004E52FB" w:rsidP="009E7E42">
      <w:pPr>
        <w:spacing w:after="0" w:line="360" w:lineRule="auto"/>
        <w:ind w:firstLine="709"/>
        <w:jc w:val="both"/>
        <w:rPr>
          <w:rFonts w:ascii="Times New Roman" w:hAnsi="Times New Roman"/>
          <w:b/>
          <w:sz w:val="24"/>
          <w:szCs w:val="24"/>
          <w:u w:val="single"/>
        </w:rPr>
      </w:pPr>
      <w:r w:rsidRPr="009E7E42">
        <w:rPr>
          <w:rFonts w:ascii="Times New Roman" w:hAnsi="Times New Roman"/>
          <w:b/>
          <w:sz w:val="24"/>
          <w:szCs w:val="24"/>
          <w:u w:val="single"/>
        </w:rPr>
        <w:t>Заключение:</w:t>
      </w:r>
    </w:p>
    <w:p w:rsidR="004E52FB" w:rsidRPr="009E7E42" w:rsidRDefault="004E52FB" w:rsidP="009E7E42">
      <w:pPr>
        <w:spacing w:after="0" w:line="360" w:lineRule="auto"/>
        <w:ind w:firstLine="709"/>
        <w:jc w:val="both"/>
        <w:rPr>
          <w:rFonts w:ascii="Times New Roman" w:hAnsi="Times New Roman"/>
          <w:sz w:val="24"/>
          <w:szCs w:val="24"/>
        </w:rPr>
      </w:pPr>
      <w:r w:rsidRPr="009E7E42">
        <w:rPr>
          <w:rFonts w:ascii="Times New Roman" w:hAnsi="Times New Roman"/>
          <w:sz w:val="24"/>
          <w:szCs w:val="24"/>
        </w:rPr>
        <w:t>Проведя дифференциальную диагностику можно с уверенностью сказать, что у больной простая распространенная парапневмотическая эмпиема плевры справа.</w:t>
      </w:r>
    </w:p>
    <w:sectPr w:rsidR="004E52FB" w:rsidRPr="009E7E42" w:rsidSect="00D82BA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B44" w:rsidRDefault="00010B44" w:rsidP="00DB06CA">
      <w:pPr>
        <w:spacing w:after="0" w:line="240" w:lineRule="auto"/>
      </w:pPr>
      <w:r>
        <w:separator/>
      </w:r>
    </w:p>
  </w:endnote>
  <w:endnote w:type="continuationSeparator" w:id="0">
    <w:p w:rsidR="00010B44" w:rsidRDefault="00010B44" w:rsidP="00DB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FB" w:rsidRPr="009E7E42" w:rsidRDefault="004E52FB">
    <w:pPr>
      <w:pStyle w:val="a6"/>
      <w:jc w:val="right"/>
      <w:rPr>
        <w:rFonts w:ascii="Times New Roman" w:hAnsi="Times New Roman"/>
        <w:sz w:val="24"/>
        <w:szCs w:val="24"/>
      </w:rPr>
    </w:pPr>
    <w:r w:rsidRPr="009E7E42">
      <w:rPr>
        <w:rFonts w:ascii="Times New Roman" w:hAnsi="Times New Roman"/>
        <w:sz w:val="24"/>
        <w:szCs w:val="24"/>
      </w:rPr>
      <w:fldChar w:fldCharType="begin"/>
    </w:r>
    <w:r w:rsidRPr="009E7E42">
      <w:rPr>
        <w:rFonts w:ascii="Times New Roman" w:hAnsi="Times New Roman"/>
        <w:sz w:val="24"/>
        <w:szCs w:val="24"/>
      </w:rPr>
      <w:instrText>PAGE   \* MERGEFORMAT</w:instrText>
    </w:r>
    <w:r w:rsidRPr="009E7E42">
      <w:rPr>
        <w:rFonts w:ascii="Times New Roman" w:hAnsi="Times New Roman"/>
        <w:sz w:val="24"/>
        <w:szCs w:val="24"/>
      </w:rPr>
      <w:fldChar w:fldCharType="separate"/>
    </w:r>
    <w:r w:rsidR="00547F3A">
      <w:rPr>
        <w:rFonts w:ascii="Times New Roman" w:hAnsi="Times New Roman"/>
        <w:noProof/>
        <w:sz w:val="24"/>
        <w:szCs w:val="24"/>
      </w:rPr>
      <w:t>4</w:t>
    </w:r>
    <w:r w:rsidRPr="009E7E42">
      <w:rPr>
        <w:rFonts w:ascii="Times New Roman" w:hAnsi="Times New Roman"/>
        <w:sz w:val="24"/>
        <w:szCs w:val="24"/>
      </w:rPr>
      <w:fldChar w:fldCharType="end"/>
    </w:r>
  </w:p>
  <w:p w:rsidR="004E52FB" w:rsidRDefault="004E52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B44" w:rsidRDefault="00010B44" w:rsidP="00DB06CA">
      <w:pPr>
        <w:spacing w:after="0" w:line="240" w:lineRule="auto"/>
      </w:pPr>
      <w:r>
        <w:separator/>
      </w:r>
    </w:p>
  </w:footnote>
  <w:footnote w:type="continuationSeparator" w:id="0">
    <w:p w:rsidR="00010B44" w:rsidRDefault="00010B44" w:rsidP="00DB06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AE4"/>
    <w:multiLevelType w:val="hybridMultilevel"/>
    <w:tmpl w:val="93408ECA"/>
    <w:lvl w:ilvl="0" w:tplc="039A9C46">
      <w:start w:val="1"/>
      <w:numFmt w:val="decimal"/>
      <w:lvlText w:val="%1."/>
      <w:lvlJc w:val="left"/>
      <w:pPr>
        <w:ind w:left="690" w:hanging="360"/>
      </w:pPr>
      <w:rPr>
        <w:rFonts w:cs="Times New Roman" w:hint="default"/>
        <w:b/>
      </w:rPr>
    </w:lvl>
    <w:lvl w:ilvl="1" w:tplc="04190019" w:tentative="1">
      <w:start w:val="1"/>
      <w:numFmt w:val="lowerLetter"/>
      <w:lvlText w:val="%2."/>
      <w:lvlJc w:val="left"/>
      <w:pPr>
        <w:ind w:left="1410" w:hanging="360"/>
      </w:pPr>
      <w:rPr>
        <w:rFonts w:cs="Times New Roman"/>
      </w:rPr>
    </w:lvl>
    <w:lvl w:ilvl="2" w:tplc="0419001B" w:tentative="1">
      <w:start w:val="1"/>
      <w:numFmt w:val="lowerRoman"/>
      <w:lvlText w:val="%3."/>
      <w:lvlJc w:val="right"/>
      <w:pPr>
        <w:ind w:left="2130" w:hanging="180"/>
      </w:pPr>
      <w:rPr>
        <w:rFonts w:cs="Times New Roman"/>
      </w:rPr>
    </w:lvl>
    <w:lvl w:ilvl="3" w:tplc="0419000F" w:tentative="1">
      <w:start w:val="1"/>
      <w:numFmt w:val="decimal"/>
      <w:lvlText w:val="%4."/>
      <w:lvlJc w:val="left"/>
      <w:pPr>
        <w:ind w:left="2850" w:hanging="360"/>
      </w:pPr>
      <w:rPr>
        <w:rFonts w:cs="Times New Roman"/>
      </w:rPr>
    </w:lvl>
    <w:lvl w:ilvl="4" w:tplc="04190019" w:tentative="1">
      <w:start w:val="1"/>
      <w:numFmt w:val="lowerLetter"/>
      <w:lvlText w:val="%5."/>
      <w:lvlJc w:val="left"/>
      <w:pPr>
        <w:ind w:left="3570" w:hanging="360"/>
      </w:pPr>
      <w:rPr>
        <w:rFonts w:cs="Times New Roman"/>
      </w:rPr>
    </w:lvl>
    <w:lvl w:ilvl="5" w:tplc="0419001B" w:tentative="1">
      <w:start w:val="1"/>
      <w:numFmt w:val="lowerRoman"/>
      <w:lvlText w:val="%6."/>
      <w:lvlJc w:val="right"/>
      <w:pPr>
        <w:ind w:left="4290" w:hanging="180"/>
      </w:pPr>
      <w:rPr>
        <w:rFonts w:cs="Times New Roman"/>
      </w:rPr>
    </w:lvl>
    <w:lvl w:ilvl="6" w:tplc="0419000F" w:tentative="1">
      <w:start w:val="1"/>
      <w:numFmt w:val="decimal"/>
      <w:lvlText w:val="%7."/>
      <w:lvlJc w:val="left"/>
      <w:pPr>
        <w:ind w:left="5010" w:hanging="360"/>
      </w:pPr>
      <w:rPr>
        <w:rFonts w:cs="Times New Roman"/>
      </w:rPr>
    </w:lvl>
    <w:lvl w:ilvl="7" w:tplc="04190019" w:tentative="1">
      <w:start w:val="1"/>
      <w:numFmt w:val="lowerLetter"/>
      <w:lvlText w:val="%8."/>
      <w:lvlJc w:val="left"/>
      <w:pPr>
        <w:ind w:left="5730" w:hanging="360"/>
      </w:pPr>
      <w:rPr>
        <w:rFonts w:cs="Times New Roman"/>
      </w:rPr>
    </w:lvl>
    <w:lvl w:ilvl="8" w:tplc="0419001B" w:tentative="1">
      <w:start w:val="1"/>
      <w:numFmt w:val="lowerRoman"/>
      <w:lvlText w:val="%9."/>
      <w:lvlJc w:val="right"/>
      <w:pPr>
        <w:ind w:left="6450" w:hanging="180"/>
      </w:pPr>
      <w:rPr>
        <w:rFonts w:cs="Times New Roman"/>
      </w:rPr>
    </w:lvl>
  </w:abstractNum>
  <w:abstractNum w:abstractNumId="1">
    <w:nsid w:val="10AD5F5D"/>
    <w:multiLevelType w:val="hybridMultilevel"/>
    <w:tmpl w:val="1E6EB9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BE9232B"/>
    <w:multiLevelType w:val="hybridMultilevel"/>
    <w:tmpl w:val="002A8D28"/>
    <w:lvl w:ilvl="0" w:tplc="C7243A4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4C5"/>
    <w:rsid w:val="000001F1"/>
    <w:rsid w:val="00010B44"/>
    <w:rsid w:val="00050D6A"/>
    <w:rsid w:val="00072EB7"/>
    <w:rsid w:val="00083123"/>
    <w:rsid w:val="00131F5E"/>
    <w:rsid w:val="0013509B"/>
    <w:rsid w:val="0016248B"/>
    <w:rsid w:val="001B33D6"/>
    <w:rsid w:val="001B591F"/>
    <w:rsid w:val="001D179E"/>
    <w:rsid w:val="001F6D4F"/>
    <w:rsid w:val="002202A7"/>
    <w:rsid w:val="002505FB"/>
    <w:rsid w:val="00263023"/>
    <w:rsid w:val="002A0441"/>
    <w:rsid w:val="00312714"/>
    <w:rsid w:val="00372289"/>
    <w:rsid w:val="0037294F"/>
    <w:rsid w:val="0037514D"/>
    <w:rsid w:val="00380296"/>
    <w:rsid w:val="003A3569"/>
    <w:rsid w:val="003B09F6"/>
    <w:rsid w:val="003B26F5"/>
    <w:rsid w:val="004179DA"/>
    <w:rsid w:val="004E52FB"/>
    <w:rsid w:val="00547F3A"/>
    <w:rsid w:val="00577F2A"/>
    <w:rsid w:val="005A068E"/>
    <w:rsid w:val="006232F5"/>
    <w:rsid w:val="00627221"/>
    <w:rsid w:val="0067527D"/>
    <w:rsid w:val="0067562E"/>
    <w:rsid w:val="006A3FE8"/>
    <w:rsid w:val="006E1084"/>
    <w:rsid w:val="00721620"/>
    <w:rsid w:val="007708CF"/>
    <w:rsid w:val="007728EF"/>
    <w:rsid w:val="007B7D1F"/>
    <w:rsid w:val="00846EA5"/>
    <w:rsid w:val="00871957"/>
    <w:rsid w:val="008A7EE7"/>
    <w:rsid w:val="008C3513"/>
    <w:rsid w:val="008E5384"/>
    <w:rsid w:val="0095174A"/>
    <w:rsid w:val="0095272B"/>
    <w:rsid w:val="009613A1"/>
    <w:rsid w:val="009712E2"/>
    <w:rsid w:val="009B601D"/>
    <w:rsid w:val="009E43BA"/>
    <w:rsid w:val="009E7E42"/>
    <w:rsid w:val="009F1F0E"/>
    <w:rsid w:val="00A35E85"/>
    <w:rsid w:val="00A56C02"/>
    <w:rsid w:val="00A956E7"/>
    <w:rsid w:val="00B45D44"/>
    <w:rsid w:val="00C121CB"/>
    <w:rsid w:val="00C2194D"/>
    <w:rsid w:val="00C53C00"/>
    <w:rsid w:val="00C657B9"/>
    <w:rsid w:val="00C71631"/>
    <w:rsid w:val="00CD6C94"/>
    <w:rsid w:val="00D003C4"/>
    <w:rsid w:val="00D76B54"/>
    <w:rsid w:val="00D8250A"/>
    <w:rsid w:val="00D82BAB"/>
    <w:rsid w:val="00DA6860"/>
    <w:rsid w:val="00DB06CA"/>
    <w:rsid w:val="00DF26F1"/>
    <w:rsid w:val="00E25AF9"/>
    <w:rsid w:val="00E3433A"/>
    <w:rsid w:val="00EF4E1C"/>
    <w:rsid w:val="00F124C5"/>
    <w:rsid w:val="00F15334"/>
    <w:rsid w:val="00F55753"/>
    <w:rsid w:val="00F74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6CA"/>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B06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DB06CA"/>
    <w:pPr>
      <w:tabs>
        <w:tab w:val="center" w:pos="4677"/>
        <w:tab w:val="right" w:pos="9355"/>
      </w:tabs>
      <w:spacing w:after="0" w:line="240" w:lineRule="auto"/>
    </w:pPr>
  </w:style>
  <w:style w:type="character" w:customStyle="1" w:styleId="a5">
    <w:name w:val="Верхний колонтитул Знак"/>
    <w:link w:val="a4"/>
    <w:locked/>
    <w:rsid w:val="00DB06CA"/>
    <w:rPr>
      <w:rFonts w:cs="Times New Roman"/>
    </w:rPr>
  </w:style>
  <w:style w:type="paragraph" w:styleId="a6">
    <w:name w:val="footer"/>
    <w:basedOn w:val="a"/>
    <w:link w:val="a7"/>
    <w:rsid w:val="00DB06CA"/>
    <w:pPr>
      <w:tabs>
        <w:tab w:val="center" w:pos="4677"/>
        <w:tab w:val="right" w:pos="9355"/>
      </w:tabs>
      <w:spacing w:after="0" w:line="240" w:lineRule="auto"/>
    </w:pPr>
  </w:style>
  <w:style w:type="character" w:customStyle="1" w:styleId="a7">
    <w:name w:val="Нижний колонтитул Знак"/>
    <w:link w:val="a6"/>
    <w:locked/>
    <w:rsid w:val="00DB06CA"/>
    <w:rPr>
      <w:rFonts w:cs="Times New Roman"/>
    </w:rPr>
  </w:style>
  <w:style w:type="paragraph" w:customStyle="1" w:styleId="ListParagraph">
    <w:name w:val="List Paragraph"/>
    <w:basedOn w:val="a"/>
    <w:rsid w:val="007708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06CA"/>
    <w:pPr>
      <w:spacing w:after="200" w:line="276" w:lineRule="auto"/>
    </w:pPr>
    <w:rPr>
      <w:rFonts w:eastAsia="Times New Roman"/>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B06C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DB06CA"/>
    <w:pPr>
      <w:tabs>
        <w:tab w:val="center" w:pos="4677"/>
        <w:tab w:val="right" w:pos="9355"/>
      </w:tabs>
      <w:spacing w:after="0" w:line="240" w:lineRule="auto"/>
    </w:pPr>
  </w:style>
  <w:style w:type="character" w:customStyle="1" w:styleId="a5">
    <w:name w:val="Верхний колонтитул Знак"/>
    <w:link w:val="a4"/>
    <w:locked/>
    <w:rsid w:val="00DB06CA"/>
    <w:rPr>
      <w:rFonts w:cs="Times New Roman"/>
    </w:rPr>
  </w:style>
  <w:style w:type="paragraph" w:styleId="a6">
    <w:name w:val="footer"/>
    <w:basedOn w:val="a"/>
    <w:link w:val="a7"/>
    <w:rsid w:val="00DB06CA"/>
    <w:pPr>
      <w:tabs>
        <w:tab w:val="center" w:pos="4677"/>
        <w:tab w:val="right" w:pos="9355"/>
      </w:tabs>
      <w:spacing w:after="0" w:line="240" w:lineRule="auto"/>
    </w:pPr>
  </w:style>
  <w:style w:type="character" w:customStyle="1" w:styleId="a7">
    <w:name w:val="Нижний колонтитул Знак"/>
    <w:link w:val="a6"/>
    <w:locked/>
    <w:rsid w:val="00DB06CA"/>
    <w:rPr>
      <w:rFonts w:cs="Times New Roman"/>
    </w:rPr>
  </w:style>
  <w:style w:type="paragraph" w:customStyle="1" w:styleId="ListParagraph">
    <w:name w:val="List Paragraph"/>
    <w:basedOn w:val="a"/>
    <w:rsid w:val="007708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2591</Words>
  <Characters>14774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Паспортная часть:</vt:lpstr>
    </vt:vector>
  </TitlesOfParts>
  <Company>SPecialiST RePack</Company>
  <LinksUpToDate>false</LinksUpToDate>
  <CharactersWithSpaces>17331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Паспортная часть:</dc:title>
  <dc:creator>Alexandra</dc:creator>
  <cp:lastModifiedBy>Igor</cp:lastModifiedBy>
  <cp:revision>2</cp:revision>
  <dcterms:created xsi:type="dcterms:W3CDTF">2024-05-15T18:35:00Z</dcterms:created>
  <dcterms:modified xsi:type="dcterms:W3CDTF">2024-05-15T18:35:00Z</dcterms:modified>
</cp:coreProperties>
</file>