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Психогенетика мозга</w:t>
      </w: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Психогенетические исследования биоэлектрической активности мозга человека</w:t>
      </w: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Психогенетические исследования вызванных потенциалов</w:t>
      </w: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Психогенетические исследования биоэлектри</w:t>
      </w:r>
      <w:r>
        <w:rPr>
          <w:rFonts w:ascii="Times New Roman CYR" w:hAnsi="Times New Roman CYR" w:cs="Times New Roman CYR"/>
          <w:sz w:val="28"/>
          <w:szCs w:val="28"/>
        </w:rPr>
        <w:t>ческой активности мозга человека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паттерны ЭЭГ являются высоко наследственно обусловленными, что было показано в работах как отечественных, так и зарубежных авторов.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Фенотипические различия в объеме мозга, по-видимому, в значительной степени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связаны с генотипической вариативностью. Об этом свидетельствует исследование, выполненное недавно в Нидерландах (Baare W.F.C. et al., 2001). Исследовались близнецы и их сибсы - 54 пары МЗ и 58 пар ДЗ близнецов, а также их 34 сибса. Был применен метод маг</w:t>
      </w:r>
      <w:r>
        <w:rPr>
          <w:rFonts w:ascii="Times New Roman CYR" w:hAnsi="Times New Roman CYR" w:cs="Times New Roman CYR"/>
          <w:sz w:val="28"/>
          <w:szCs w:val="28"/>
        </w:rPr>
        <w:t>нитно-резонансного сканирования мозга (MRI) с высокой разрешающей способностью. Это первое исследование такого рода, выполненное на должном методическом уровне. Ранее проводились либо исследования посмертного материала на очень небольших выборках, либо при</w:t>
      </w:r>
      <w:r>
        <w:rPr>
          <w:rFonts w:ascii="Times New Roman CYR" w:hAnsi="Times New Roman CYR" w:cs="Times New Roman CYR"/>
          <w:sz w:val="28"/>
          <w:szCs w:val="28"/>
        </w:rPr>
        <w:t>менялись методы компьютерной томографии и MRI in vivo лишь на группах МЗ близнецов (без контрольной группы ДЗ), что не позволяло разделить наследственные и средовые компоненты наблюдаемого сходства. Для количественной оценки вклада наследственных и средовы</w:t>
      </w:r>
      <w:r>
        <w:rPr>
          <w:rFonts w:ascii="Times New Roman CYR" w:hAnsi="Times New Roman CYR" w:cs="Times New Roman CYR"/>
          <w:sz w:val="28"/>
          <w:szCs w:val="28"/>
        </w:rPr>
        <w:t>х компонентов в вариативность таких показателей, как общий объем мозга, объем серого и белого вещества и некоторых других характеристик, в нидерландском исследовании были применены методы структурного моделирования. Результаты показали, что вклад аддитивно</w:t>
      </w:r>
      <w:r>
        <w:rPr>
          <w:rFonts w:ascii="Times New Roman CYR" w:hAnsi="Times New Roman CYR" w:cs="Times New Roman CYR"/>
          <w:sz w:val="28"/>
          <w:szCs w:val="28"/>
        </w:rPr>
        <w:t>го генетического компонента в вариативность характеристик объема и размеров мозга очень высок и составляет от 82 до 90%. Остальная вариативность возникает за счет индивидуальной среды. Роль общей среды оказалась незначимой. Единственным показателем, которы</w:t>
      </w:r>
      <w:r>
        <w:rPr>
          <w:rFonts w:ascii="Times New Roman CYR" w:hAnsi="Times New Roman CYR" w:cs="Times New Roman CYR"/>
          <w:sz w:val="28"/>
          <w:szCs w:val="28"/>
        </w:rPr>
        <w:t xml:space="preserve">й описывался чисто средовой моделью, оказался объем латерального желудочка мозга (58% составил вклад общей среды и 42% - вклад индивидуальной среды). Авторы считают, что параметры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объема мозга можно рассматривать как промежуточный фенотип между генами и по</w:t>
      </w:r>
      <w:r>
        <w:rPr>
          <w:rFonts w:ascii="Times New Roman CYR" w:hAnsi="Times New Roman CYR" w:cs="Times New Roman CYR"/>
          <w:sz w:val="28"/>
          <w:szCs w:val="28"/>
        </w:rPr>
        <w:t xml:space="preserve">ведением в психогенетических исследованиях. 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морфологического разнообразия наблюдается значительная вариативность и в функционировании мозга человека, что проявляется в специфике биоэлектрической активности. Наиболее распространенными методами иссле</w:t>
      </w:r>
      <w:r>
        <w:rPr>
          <w:rFonts w:ascii="Times New Roman CYR" w:hAnsi="Times New Roman CYR" w:cs="Times New Roman CYR"/>
          <w:sz w:val="28"/>
          <w:szCs w:val="28"/>
        </w:rPr>
        <w:t>дования биоэлектрической активности мозга являются регистрация электроэнцефалограммы (ЭЭГ) и связанных с событиями потенциалов мозга, или вызванных потенциалов (слуховых, зрительных, соматосенсорных и связанных с движениями). Как ЭЭГ, так и вызванные потен</w:t>
      </w:r>
      <w:r>
        <w:rPr>
          <w:rFonts w:ascii="Times New Roman CYR" w:hAnsi="Times New Roman CYR" w:cs="Times New Roman CYR"/>
          <w:sz w:val="28"/>
          <w:szCs w:val="28"/>
        </w:rPr>
        <w:t>циалы (ВП) характеризуются своеобразным рисунком, отличающимся у разных индивидов, но, в то же время, сохраняющим индивидуальную специфику, что выявляется при повторной регистрации этих видов активности у одних и тех же людей. Такие особенности биоэлектрич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еских паттернов мозга позволили предположить, что в индивидуальных особенностях функционирования мозга проявляются наследственные черты. 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регистрации ЭЭГ и ВП начали применяться достаточно давно - еще в первой половине ХХ в. В 1929 г. Г. Бергер заре</w:t>
      </w:r>
      <w:r>
        <w:rPr>
          <w:rFonts w:ascii="Times New Roman CYR" w:hAnsi="Times New Roman CYR" w:cs="Times New Roman CYR"/>
          <w:sz w:val="28"/>
          <w:szCs w:val="28"/>
        </w:rPr>
        <w:t xml:space="preserve">гистрировал волновую активность мозга у человека. Достаточно регулярные волны с частотой около 10 колебаний в секунду, доминирующие в ЭЭГ большинства людей в состоянии покоя, были названы им "альфа-ритмом" (ритм Бергера). В 1939 г. Дэвис, регистрируя ЭЭГ, </w:t>
      </w:r>
      <w:r>
        <w:rPr>
          <w:rFonts w:ascii="Times New Roman CYR" w:hAnsi="Times New Roman CYR" w:cs="Times New Roman CYR"/>
          <w:sz w:val="28"/>
          <w:szCs w:val="28"/>
        </w:rPr>
        <w:t xml:space="preserve">обнаружил большую негативную волну, появляющуюся через 100-200 мс после подачи звукового стимула. С тех пор методы регистрации ЭЭГ и ВП мозга стали неотъемлемой частью нейрофизиологических исследований. (Более подробно с этими методами можно познакомиться </w:t>
      </w:r>
      <w:r>
        <w:rPr>
          <w:rFonts w:ascii="Times New Roman CYR" w:hAnsi="Times New Roman CYR" w:cs="Times New Roman CYR"/>
          <w:sz w:val="28"/>
          <w:szCs w:val="28"/>
        </w:rPr>
        <w:t xml:space="preserve">в руководствах по нейро- и психофизиологии) Примерно в те же годы возник вопрос о происхождении устойчивых индивидуальных различий в биоэлектрической активности мозга. Можно было предположить, что различные индивидуальные варианты паттернов ЭЭГ и ВП имеют </w:t>
      </w:r>
      <w:r>
        <w:rPr>
          <w:rFonts w:ascii="Times New Roman CYR" w:hAnsi="Times New Roman CYR" w:cs="Times New Roman CYR"/>
          <w:sz w:val="28"/>
          <w:szCs w:val="28"/>
        </w:rPr>
        <w:t xml:space="preserve">наследственную природу. Чтобы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проверить это предположение, исследователи обратились к методу близнецов.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Электроэнцефалограмма (ЭЭГ) - есть результат регистрации разности электрических потенциалов между различными точками кожного покрова головы. Она предста</w:t>
      </w:r>
      <w:r>
        <w:rPr>
          <w:rFonts w:ascii="Times New Roman CYR" w:hAnsi="Times New Roman CYR" w:cs="Times New Roman CYR"/>
          <w:sz w:val="28"/>
          <w:szCs w:val="28"/>
        </w:rPr>
        <w:t xml:space="preserve">вляет собой сумму ритмических колебаний различной частоты. В зависимости от частоты выделяют различные ритмические составляющие ЭЭГ: дельта-волны с частотой до 4 Гц, тета-волны с частотой 4-8 Гц, альфа-волны с частотой 8-13 Гц, бета-волны с частотой 15-50 </w:t>
      </w:r>
      <w:r>
        <w:rPr>
          <w:rFonts w:ascii="Times New Roman CYR" w:hAnsi="Times New Roman CYR" w:cs="Times New Roman CYR"/>
          <w:sz w:val="28"/>
          <w:szCs w:val="28"/>
        </w:rPr>
        <w:t>Гц. В состоянии покоя в темноте с закрытыми глазами в ЭЭГ человека, как правило, преобладают альфа-волны, хотя встречаются индивиды, у которых альфа-ритм почти не регистрируется.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рисунок, или паттерн, ЭЭГ каждого человека индивидуально специфичен. Ег</w:t>
      </w:r>
      <w:r>
        <w:rPr>
          <w:rFonts w:ascii="Times New Roman CYR" w:hAnsi="Times New Roman CYR" w:cs="Times New Roman CYR"/>
          <w:sz w:val="28"/>
          <w:szCs w:val="28"/>
        </w:rPr>
        <w:t>о индивидуально-специфический характер, сложившись к 15-18 годам, сохраняется на протяжении длительного периода жизни, почти не меняясь. Эта особенность ЭЭГ побудила исследователей уже на первых этапах развития электроэнцефалографии искать наследственные п</w:t>
      </w:r>
      <w:r>
        <w:rPr>
          <w:rFonts w:ascii="Times New Roman CYR" w:hAnsi="Times New Roman CYR" w:cs="Times New Roman CYR"/>
          <w:sz w:val="28"/>
          <w:szCs w:val="28"/>
        </w:rPr>
        <w:t>ричины наблюдающихся индивидуальных различий. Первое такое исследование было выполнено на 8 парах МЗ близнецов в 1936 г. (Davis H., Davis P., 1936). Авторы отметили поразительное сходство рисунков ЭЭГ у идентичных близнецов. Казалось, что у МЗ близнецов эн</w:t>
      </w:r>
      <w:r>
        <w:rPr>
          <w:rFonts w:ascii="Times New Roman CYR" w:hAnsi="Times New Roman CYR" w:cs="Times New Roman CYR"/>
          <w:sz w:val="28"/>
          <w:szCs w:val="28"/>
        </w:rPr>
        <w:t>цефалограммы отличаются не более чем у одного человека. Даже у МЗ близнецов, разлученных с самого раннего детства, паттерны ЭЭГ были удивительно похожими (Juel-Nielsen N., Harvald B., 1958). ЭЭГ-паттерн, как одна из надежных характеристик фенотипа, может б</w:t>
      </w:r>
      <w:r>
        <w:rPr>
          <w:rFonts w:ascii="Times New Roman CYR" w:hAnsi="Times New Roman CYR" w:cs="Times New Roman CYR"/>
          <w:sz w:val="28"/>
          <w:szCs w:val="28"/>
        </w:rPr>
        <w:t>ыть использован для определения зиготности близнецов. Генетические исследования ЭЭГ можно проводить, используя два разных подхода. Первый из них предполагает работу с целостным паттерном ЭЭГ. В этом случае ЭЭГ выступает как качественный признак. Сходство р</w:t>
      </w:r>
      <w:r>
        <w:rPr>
          <w:rFonts w:ascii="Times New Roman CYR" w:hAnsi="Times New Roman CYR" w:cs="Times New Roman CYR"/>
          <w:sz w:val="28"/>
          <w:szCs w:val="28"/>
        </w:rPr>
        <w:t xml:space="preserve">одственников при этом оценивается по принципу конкордантности. Исследователи пользуются при этом так называемым методом "слепой классификации". Это напоминает игру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парные картинки. После регистрации ЭЭГ у группы родственников (например, близнецов) пригла</w:t>
      </w:r>
      <w:r>
        <w:rPr>
          <w:rFonts w:ascii="Times New Roman CYR" w:hAnsi="Times New Roman CYR" w:cs="Times New Roman CYR"/>
          <w:sz w:val="28"/>
          <w:szCs w:val="28"/>
        </w:rPr>
        <w:t>шается независимый эксперт, который получает в свое распоряжение множество анонимных записей биоэлектрической активности. Его задача - подобрать пары по принципу сходства общего рисунка ЭЭГ. Те "картинки", которые он сочтет сходными, будут означать конкорд</w:t>
      </w:r>
      <w:r>
        <w:rPr>
          <w:rFonts w:ascii="Times New Roman CYR" w:hAnsi="Times New Roman CYR" w:cs="Times New Roman CYR"/>
          <w:sz w:val="28"/>
          <w:szCs w:val="28"/>
        </w:rPr>
        <w:t>антные пары, остальные - дискордантные. Таким способом выполнялись первые исследования. Наиболее последовательно это направление представлено в работах Ф. Фогеля и его коллег (Vogel F., 1970; Vogel F. et al., 1979). На этих исследованиях стоит остановиться</w:t>
      </w:r>
      <w:r>
        <w:rPr>
          <w:rFonts w:ascii="Times New Roman CYR" w:hAnsi="Times New Roman CYR" w:cs="Times New Roman CYR"/>
          <w:sz w:val="28"/>
          <w:szCs w:val="28"/>
        </w:rPr>
        <w:t xml:space="preserve"> подробнее.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выяснения роли наследственности в вариативности ЭЭГ авторы пользовались близнецовым, семейным и популяционным методами. На больших контингентах испытуемых было выявлено 6 своеобразных паттернов ЭЭГ, которые довольно редко встречаются в попу</w:t>
      </w:r>
      <w:r>
        <w:rPr>
          <w:rFonts w:ascii="Times New Roman CYR" w:hAnsi="Times New Roman CYR" w:cs="Times New Roman CYR"/>
          <w:sz w:val="28"/>
          <w:szCs w:val="28"/>
        </w:rPr>
        <w:t>ляции (до 5 %). При исследовании более 200 семей пробандов, т.е. лиц, обладающих этими вариантами ЭЭГ, оказалось, что почти все эти ЭЭГ-паттерны наследуются по аутосомно-доминантному типу. Три из них были впоследствии внесены в каталог "Наследственные приз</w:t>
      </w:r>
      <w:r>
        <w:rPr>
          <w:rFonts w:ascii="Times New Roman CYR" w:hAnsi="Times New Roman CYR" w:cs="Times New Roman CYR"/>
          <w:sz w:val="28"/>
          <w:szCs w:val="28"/>
        </w:rPr>
        <w:t>наки человека".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Наследуемые ЭЭГ-варианты по Фогелю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469"/>
        <w:gridCol w:w="1494"/>
        <w:gridCol w:w="1505"/>
        <w:gridCol w:w="337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Варианты ЭЭГ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сибсов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 встречаемости в популяции (%)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Типы наследования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Низковольтная Низковольтная (пограничный вариант)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4,2-4,62,1-2,3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Аутосомно-доминантный.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Затылочные 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едленные бета-волны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0,4-0,6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основном аутосомно-доминантный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Монотонные альфа волны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3,8-4,3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основном аутосомно-доминантный.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Фронто-прецентальные бета-группы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0,4-1,5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Аутосомно-доминантный.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Диффузные бета-волны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3,3-4,0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Полигенный (с порог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овым эффектом); у женщин более обычен, чем у мужчин; частота встречаемости увеличивается с возрастом</w:t>
            </w:r>
          </w:p>
        </w:tc>
      </w:tr>
    </w:tbl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Еще одним интересным моментом в исследованиях Ф. Фогеля является сопоставление психологических типов пробандов, обладающих описанными вариантами ЭЭГ. Пси</w:t>
      </w:r>
      <w:r>
        <w:rPr>
          <w:rFonts w:ascii="Times New Roman CYR" w:hAnsi="Times New Roman CYR" w:cs="Times New Roman CYR"/>
          <w:sz w:val="28"/>
          <w:szCs w:val="28"/>
        </w:rPr>
        <w:t>хологическое обследование пробандов включало стандартные тесты, измеряющие интеллект, концентрацию внимания, особенности сенсорной и моторной сферы, а также стандартные личностные опросники. В дальнейших исследованиях пробандов, обладающих этими крайними в</w:t>
      </w:r>
      <w:r>
        <w:rPr>
          <w:rFonts w:ascii="Times New Roman CYR" w:hAnsi="Times New Roman CYR" w:cs="Times New Roman CYR"/>
          <w:sz w:val="28"/>
          <w:szCs w:val="28"/>
        </w:rPr>
        <w:t>ариантами ЭЭГ (Vogel F., Propping, 1981), были получены доказательства существования и биохимических различий. Изучалась активность фермента допамин-бета-гидроксилазы (ДБГ), причастного к синтезу одного из переносчиков нервного возбуждения в нервной систем</w:t>
      </w:r>
      <w:r>
        <w:rPr>
          <w:rFonts w:ascii="Times New Roman CYR" w:hAnsi="Times New Roman CYR" w:cs="Times New Roman CYR"/>
          <w:sz w:val="28"/>
          <w:szCs w:val="28"/>
        </w:rPr>
        <w:t>е. Средняя активность ДБГ у обладателей монотонных альфа-волн была почти вдвое выше, чем у обладателей противоположного типа (низковольтной ЭЭГ). Таким образом, наследственные различия в ЭЭГ оказались связанными и с различиями более высокого уровня (психол</w:t>
      </w:r>
      <w:r>
        <w:rPr>
          <w:rFonts w:ascii="Times New Roman CYR" w:hAnsi="Times New Roman CYR" w:cs="Times New Roman CYR"/>
          <w:sz w:val="28"/>
          <w:szCs w:val="28"/>
        </w:rPr>
        <w:t>огическими), и с различиями в биохимических процессах, которые ближе всего отстоят от уровня действия генов. Исследования такого рода демонстрируют важность изучения наследуемости не только психологических характеристик, но и сопоставления их с психофизиол</w:t>
      </w:r>
      <w:r>
        <w:rPr>
          <w:rFonts w:ascii="Times New Roman CYR" w:hAnsi="Times New Roman CYR" w:cs="Times New Roman CYR"/>
          <w:sz w:val="28"/>
          <w:szCs w:val="28"/>
        </w:rPr>
        <w:t>огическими и биохимическими показателями, являющимися промежуточными характеристиками фенотипа на пути от гена к поведению.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Рассматривать ЭЭГ как качественный признак, естественно, можно, но вряд ли это достаточно перспективно, поскольку между выделенными </w:t>
      </w:r>
      <w:r>
        <w:rPr>
          <w:rFonts w:ascii="Times New Roman CYR" w:hAnsi="Times New Roman CYR" w:cs="Times New Roman CYR"/>
          <w:sz w:val="28"/>
          <w:szCs w:val="28"/>
        </w:rPr>
        <w:t>Ф. Фогелем крайними вариантами паттернов существует множество переходных, не поддающихся четкой классификации. Случай с наследованием паттернов ЭЭГ является, по-видимому, довольно типичным для генетики поведения явлением. Сложный мультифакториальный призна</w:t>
      </w:r>
      <w:r>
        <w:rPr>
          <w:rFonts w:ascii="Times New Roman CYR" w:hAnsi="Times New Roman CYR" w:cs="Times New Roman CYR"/>
          <w:sz w:val="28"/>
          <w:szCs w:val="28"/>
        </w:rPr>
        <w:t xml:space="preserve">к варьирует столь значительно, что его можно рассматривать как результат проявления различных сочетаний множества генов. Возможно, существуют главные гены, определяющие какие-то крайние варианты признака, и тогда индивиды,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которых модифицирующие влияния </w:t>
      </w:r>
      <w:r>
        <w:rPr>
          <w:rFonts w:ascii="Times New Roman CYR" w:hAnsi="Times New Roman CYR" w:cs="Times New Roman CYR"/>
          <w:sz w:val="28"/>
          <w:szCs w:val="28"/>
        </w:rPr>
        <w:t>других генов выражены слабее, будут демонстрировать наследование по Менделю, тогда как в остальных случаях мы будем иметь более сложное наследование. Ряд наследственных мультифакториальных заболеваний демонстрируют похожую картину. Например, для болезни Ал</w:t>
      </w:r>
      <w:r>
        <w:rPr>
          <w:rFonts w:ascii="Times New Roman CYR" w:hAnsi="Times New Roman CYR" w:cs="Times New Roman CYR"/>
          <w:sz w:val="28"/>
          <w:szCs w:val="28"/>
        </w:rPr>
        <w:t>ьцгеймера с ранним началом заболевания уже удалось обнаружить главные гены-кандидаты, тогда как все другие варианты заболевания пока еще исследуются.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Ф. Фогеля представляют один из подходов к изучению генетики ЭЭГ. Здесь ЭЭГ рассматривается ка</w:t>
      </w:r>
      <w:r>
        <w:rPr>
          <w:rFonts w:ascii="Times New Roman CYR" w:hAnsi="Times New Roman CYR" w:cs="Times New Roman CYR"/>
          <w:sz w:val="28"/>
          <w:szCs w:val="28"/>
        </w:rPr>
        <w:t>к качественный признак. Второй, более распространенный, подход связан с представлением ЭЭГ в виде ряда количественных показателей. В зависимости от своих возможностей исследователи измеряют различные параметры - частоты и амплитуды отдельных ритмических со</w:t>
      </w:r>
      <w:r>
        <w:rPr>
          <w:rFonts w:ascii="Times New Roman CYR" w:hAnsi="Times New Roman CYR" w:cs="Times New Roman CYR"/>
          <w:sz w:val="28"/>
          <w:szCs w:val="28"/>
        </w:rPr>
        <w:t xml:space="preserve">ставляющих, спектральные характеристики, латентные периоды реакций, параметры синхронности ритмов в отдельных областях регистрации и т.д. 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Познакомиться с методами количественного анализа ЭЭГ можно в специальных руководствах по электроэнцефалографии. Набор</w:t>
      </w:r>
      <w:r>
        <w:rPr>
          <w:rFonts w:ascii="Times New Roman CYR" w:hAnsi="Times New Roman CYR" w:cs="Times New Roman CYR"/>
          <w:sz w:val="28"/>
          <w:szCs w:val="28"/>
        </w:rPr>
        <w:t xml:space="preserve"> таких количественных показателей характеризует каждую конкретную энцефалограмму. Соответственно, по каждому из параметров можно сравнивать родственников (близнецов, сибсов) и получать корреляции и оценки наследуемости. Задача изучения наследственности ЭЭГ</w:t>
      </w:r>
      <w:r>
        <w:rPr>
          <w:rFonts w:ascii="Times New Roman CYR" w:hAnsi="Times New Roman CYR" w:cs="Times New Roman CYR"/>
          <w:sz w:val="28"/>
          <w:szCs w:val="28"/>
        </w:rPr>
        <w:t xml:space="preserve"> напоминает задачу изучения наследственности почерка человека. Можно сопоставлять почерки на глаз, делая субъективные заключения о конкордантности и дискордантности родственников, а можно подойти более научно: разработать систему количественных оценок и пр</w:t>
      </w:r>
      <w:r>
        <w:rPr>
          <w:rFonts w:ascii="Times New Roman CYR" w:hAnsi="Times New Roman CYR" w:cs="Times New Roman CYR"/>
          <w:sz w:val="28"/>
          <w:szCs w:val="28"/>
        </w:rPr>
        <w:t>оводить, например, измерения размеров букв, их наклона, количества букв в строке, расстояния между строками и т.д. В этом случае почерк каждого человека будет представлен в виде ряда количественных характеристик, по которым можно проводить сравнение родств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енников.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Большинство исследователей, изучающих наследственность ЭЭГ, используют именно такой количественный подход. Кстати, в работах Ф. Фогеля такой способ оценки также представлен. Вклад общей среды (VC) имеет место только в отведениях ЭЭГ с височных, те</w:t>
      </w:r>
      <w:r>
        <w:rPr>
          <w:rFonts w:ascii="Times New Roman CYR" w:hAnsi="Times New Roman CYR" w:cs="Times New Roman CYR"/>
          <w:sz w:val="28"/>
          <w:szCs w:val="28"/>
        </w:rPr>
        <w:t>менных и центральных отделов мозга, во всех отведениях наблюдается больший или меньший вклад различающейся среды (VW).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Коэффициенты внутриклассовой корреляции и разложение (в %) фенотипической дисперсии амплитуды альфа-ритма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98"/>
        <w:gridCol w:w="1023"/>
        <w:gridCol w:w="1023"/>
        <w:gridCol w:w="776"/>
        <w:gridCol w:w="776"/>
        <w:gridCol w:w="1023"/>
        <w:gridCol w:w="1023"/>
        <w:gridCol w:w="1023"/>
        <w:gridCol w:w="107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Отведения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МЗ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ДЗ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W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0,25-0,50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0,10-0,20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0,10-0,25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0,25-0,50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0,25-0,50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O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0,25-0,50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O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0,1-0,25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0,25-0,50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0,25-0,50</w:t>
            </w:r>
          </w:p>
        </w:tc>
      </w:tr>
    </w:tbl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из Нидерландов (Beijsterveldt van C.E.M., Baal van G.C.M., 2002) подвели итог результа</w:t>
      </w:r>
      <w:r>
        <w:rPr>
          <w:rFonts w:ascii="Times New Roman CYR" w:hAnsi="Times New Roman CYR" w:cs="Times New Roman CYR"/>
          <w:sz w:val="28"/>
          <w:szCs w:val="28"/>
        </w:rPr>
        <w:t>там работ по генетике ЭЭГ, выполненных в разные годы в различных странах. Во всех этих работах (всего их более 40) использовался количественный подход к анализу ЭЭГ (в основном спектральный анализ). Подавляющее большинство исследований, вошедших в обзор, б</w:t>
      </w:r>
      <w:r>
        <w:rPr>
          <w:rFonts w:ascii="Times New Roman CYR" w:hAnsi="Times New Roman CYR" w:cs="Times New Roman CYR"/>
          <w:sz w:val="28"/>
          <w:szCs w:val="28"/>
        </w:rPr>
        <w:t>ыли выполнены методом близнецов, хотя представлен и семейный метод. Авторами была применена процедура мета-анализа. Мета-анализ - это метод статистического анализа, позволяющий объединять результаты многочисленных самостоятельных исследований. Исходя из ре</w:t>
      </w:r>
      <w:r>
        <w:rPr>
          <w:rFonts w:ascii="Times New Roman CYR" w:hAnsi="Times New Roman CYR" w:cs="Times New Roman CYR"/>
          <w:sz w:val="28"/>
          <w:szCs w:val="28"/>
        </w:rPr>
        <w:t xml:space="preserve">зультатов 11 близнецовых исследований, выполненных в разных странах, авторы подсчитали, что в среднем показатель наследуемости спектральной мощности альфа-ритма составляет 79%. Это весьма высокий показатель. Для частоты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альфа-ритма по результатам 5 близнец</w:t>
      </w:r>
      <w:r>
        <w:rPr>
          <w:rFonts w:ascii="Times New Roman CYR" w:hAnsi="Times New Roman CYR" w:cs="Times New Roman CYR"/>
          <w:sz w:val="28"/>
          <w:szCs w:val="28"/>
        </w:rPr>
        <w:t>овых исследований "мета" -наследуемость частоты альфа-ритма оказалась также чрезвычайно высокой - 81%. Исследования наследуемости электроэнцефалограммы представляют интерес как своеобразный промежуточный этап к познанию механизмов наследуемости психологиче</w:t>
      </w:r>
      <w:r>
        <w:rPr>
          <w:rFonts w:ascii="Times New Roman CYR" w:hAnsi="Times New Roman CYR" w:cs="Times New Roman CYR"/>
          <w:sz w:val="28"/>
          <w:szCs w:val="28"/>
        </w:rPr>
        <w:t>ских признаков и различных психических заболеваний. Благодаря высокой наследуемости ЭЭГ может рассматриваться как один из перспективных маркеров для проведения анализа сцепления и анализа ассоциаций при изучении поведенческих фенотипов более высокого уровн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уже удалось локализовать ген, ответственный за низкоамплитудный вариант ЭЭГ. Он оказался связан с маркером дистальной части длинного плеча хромосомы 20.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рисунок или паттерн ЭЭГ каждого человека обладает индивидуальной специфичнос</w:t>
      </w:r>
      <w:r>
        <w:rPr>
          <w:rFonts w:ascii="Times New Roman CYR" w:hAnsi="Times New Roman CYR" w:cs="Times New Roman CYR"/>
          <w:sz w:val="28"/>
          <w:szCs w:val="28"/>
        </w:rPr>
        <w:t xml:space="preserve">тью и после достижения зрелости практически не меняется, данное обстоятельство побудило исследователей искать наследственные причины наблюдающихся индивидуальных различий. 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 Фогель и его коллеги выявили шесть своеобразных паттернов ЭЭГ, редко встречающих</w:t>
      </w:r>
      <w:r>
        <w:rPr>
          <w:rFonts w:ascii="Times New Roman CYR" w:hAnsi="Times New Roman CYR" w:cs="Times New Roman CYR"/>
          <w:sz w:val="28"/>
          <w:szCs w:val="28"/>
        </w:rPr>
        <w:t xml:space="preserve">ся в популяции (до 5%). Оказалось, что эти ЭЭГ-паттерны наследуются по аутосомно-доминантному типу. В работах Ф. Фогеля проводилось сопоставление психологических типов пробандов, обладающих описанными вариантами ЭЭГ. Психологическое обследование пробандов </w:t>
      </w:r>
      <w:r>
        <w:rPr>
          <w:rFonts w:ascii="Times New Roman CYR" w:hAnsi="Times New Roman CYR" w:cs="Times New Roman CYR"/>
          <w:sz w:val="28"/>
          <w:szCs w:val="28"/>
        </w:rPr>
        <w:t>включало тесты на интеллект, концентрацию внимания, особенности сенсорной и моторной сферы, а также стандартные личностные опросники. Было установлено, например, что для паттерна ЭЭГ, названного «монотонные альфа-волны» характерны такие психологические осо</w:t>
      </w:r>
      <w:r>
        <w:rPr>
          <w:rFonts w:ascii="Times New Roman CYR" w:hAnsi="Times New Roman CYR" w:cs="Times New Roman CYR"/>
          <w:sz w:val="28"/>
          <w:szCs w:val="28"/>
        </w:rPr>
        <w:t xml:space="preserve">бенности, как активность, стеничность, эмоциональная стабильность, хороший самоконтроль и устойчивость к стрессу, высокая концентрация внимания, кратковременная память выше среднего и невысокая скорость работы. Исследователи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предположили, что нейрофизиолог</w:t>
      </w:r>
      <w:r>
        <w:rPr>
          <w:rFonts w:ascii="Times New Roman CYR" w:hAnsi="Times New Roman CYR" w:cs="Times New Roman CYR"/>
          <w:sz w:val="28"/>
          <w:szCs w:val="28"/>
        </w:rPr>
        <w:t>ической основой перечисленных психологических особенностей является возможность значительной модуляции и селективного усиления афферентных стимулов благодаря особой регулярности альфа-ритма. Для «низковольтного» паттерна ЭЭГ характерны расслабленность и бе</w:t>
      </w:r>
      <w:r>
        <w:rPr>
          <w:rFonts w:ascii="Times New Roman CYR" w:hAnsi="Times New Roman CYR" w:cs="Times New Roman CYR"/>
          <w:sz w:val="28"/>
          <w:szCs w:val="28"/>
        </w:rPr>
        <w:t xml:space="preserve">ззаботность, экстраверсия, ориентация на группу, малоинициативность, общий интеллект и пространственные способности выше среднего, низкая концентрация внимания. Нейрофизиологически такой паттерн ЭЭГ, по предположению Ф. Фогеля, связан со слабой модуляцией </w:t>
      </w:r>
      <w:r>
        <w:rPr>
          <w:rFonts w:ascii="Times New Roman CYR" w:hAnsi="Times New Roman CYR" w:cs="Times New Roman CYR"/>
          <w:sz w:val="28"/>
          <w:szCs w:val="28"/>
        </w:rPr>
        <w:t>и селективным усилением афферентных стимулов.В исследованиях пробандов, обладающих данными вариантами ЭЭГ, были получены доказательства существования и биохимических различий. Изучалась активность фермента допамин-бета-гидроксилазы (ДБГ), причастного к син</w:t>
      </w:r>
      <w:r>
        <w:rPr>
          <w:rFonts w:ascii="Times New Roman CYR" w:hAnsi="Times New Roman CYR" w:cs="Times New Roman CYR"/>
          <w:sz w:val="28"/>
          <w:szCs w:val="28"/>
        </w:rPr>
        <w:t>тезу одного из переносчиков нервного возбуждения в нервной системе. Средняя активность ДБГ у людей с преобладанием монотонных альфа-волн была почти вдвое выше, чем с низковольтной ЭЭГ. Вклад общей среды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²</w:t>
      </w:r>
      <w:r>
        <w:rPr>
          <w:rFonts w:ascii="Times New Roman CYR" w:hAnsi="Times New Roman CYR" w:cs="Times New Roman CYR"/>
          <w:sz w:val="28"/>
          <w:szCs w:val="28"/>
        </w:rPr>
        <w:t>) имеет место только в отведениях ЭЭГ височных, те</w:t>
      </w:r>
      <w:r>
        <w:rPr>
          <w:rFonts w:ascii="Times New Roman CYR" w:hAnsi="Times New Roman CYR" w:cs="Times New Roman CYR"/>
          <w:sz w:val="28"/>
          <w:szCs w:val="28"/>
        </w:rPr>
        <w:t>менных и центральных отделов мозга, во всех отведениях наблюдается больший или меньший вклад различающейся среды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²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из Нидерландов (C. van Beijsterveldt, G. van Baal, 2002) подвели итог результатам работ по генетике ЭЭГ, выполненных в разн</w:t>
      </w:r>
      <w:r>
        <w:rPr>
          <w:rFonts w:ascii="Times New Roman CYR" w:hAnsi="Times New Roman CYR" w:cs="Times New Roman CYR"/>
          <w:sz w:val="28"/>
          <w:szCs w:val="28"/>
        </w:rPr>
        <w:t>ые годы в различных странах. Во всех этих работах (всего их более 40) использовался количественный подход к анализу ЭЭГ (в основном спектральный анализ). Показатель наследуемости спектральной мощности альфа-ритма составляет 79%. Наследуемость частоты альфа</w:t>
      </w:r>
      <w:r>
        <w:rPr>
          <w:rFonts w:ascii="Times New Roman CYR" w:hAnsi="Times New Roman CYR" w:cs="Times New Roman CYR"/>
          <w:sz w:val="28"/>
          <w:szCs w:val="28"/>
        </w:rPr>
        <w:t xml:space="preserve">-ритма - 81%. 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Влияние наследственности и среды на электроэнцефалограмму в ситуации визуального внимания и при закрытых глазах у близнецов изучалось, в частности в работе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Orekhova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Stroganova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Posikera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ЭЭГ у близнецов, проведен</w:t>
      </w:r>
      <w:r>
        <w:rPr>
          <w:rFonts w:ascii="Times New Roman CYR" w:hAnsi="Times New Roman CYR" w:cs="Times New Roman CYR"/>
          <w:sz w:val="28"/>
          <w:szCs w:val="28"/>
        </w:rPr>
        <w:t xml:space="preserve">ном Т.А. Мешковой, были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обнаружены межполушарные различия в коэффициентах наследуемости, особенно выраженные в височных зонах коры. Коэффициенты наследуемости количественных параметров ЭЭГ оказались заметно более низкими в левом височном отведении по сравн</w:t>
      </w:r>
      <w:r>
        <w:rPr>
          <w:rFonts w:ascii="Times New Roman CYR" w:hAnsi="Times New Roman CYR" w:cs="Times New Roman CYR"/>
          <w:sz w:val="28"/>
          <w:szCs w:val="28"/>
        </w:rPr>
        <w:t>ению с правым. Интерпретация полученных фактов связывается с тем, что речевые функции и моторика ведущей руки, локализация которых у большинства людей связана с левым полушарием, являются филогенетически молодыми функциями, а значит, меньше наследственно о</w:t>
      </w:r>
      <w:r>
        <w:rPr>
          <w:rFonts w:ascii="Times New Roman CYR" w:hAnsi="Times New Roman CYR" w:cs="Times New Roman CYR"/>
          <w:sz w:val="28"/>
          <w:szCs w:val="28"/>
        </w:rPr>
        <w:t xml:space="preserve">бусловлены, чем, например, зрительная функция. Средовые воздействия, испытываемые в онтогенезе, могут оказывать большее влияние на структуры левого полушария, поскольку в процессе развития ребенка происходит интенсивное становление речи и праворукости. 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 xml:space="preserve">обзорном исследовании, выполненном в Нидерландах (van Beijsterveldt C., van Baal G., 2002), помимо данных по ЭЭГ, авторы обобщили результаты генетических исследований вызванных потенциалов. Наследуемость Р300 (по результатам пяти близнецовых исследований) </w:t>
      </w:r>
      <w:r>
        <w:rPr>
          <w:rFonts w:ascii="Times New Roman CYR" w:hAnsi="Times New Roman CYR" w:cs="Times New Roman CYR"/>
          <w:sz w:val="28"/>
          <w:szCs w:val="28"/>
        </w:rPr>
        <w:t>оказалась равной в среднем 60% для амплитуды и 51% - для латентности.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Топографические различия в коэффициентах наследуемости ВП были продемонстрированы в работе О'Коннера с соавторами. Схема эксперимента строилась по oddball-парадигме.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исследование зрите</w:t>
      </w:r>
      <w:r>
        <w:rPr>
          <w:rFonts w:ascii="Times New Roman CYR" w:hAnsi="Times New Roman CYR" w:cs="Times New Roman CYR"/>
          <w:sz w:val="28"/>
          <w:szCs w:val="28"/>
        </w:rPr>
        <w:t xml:space="preserve">льных ВП, проведенном на взрослых близнецах Т.М. Марютиной, использовалось семь вариантов зрительных стимулов: вспышка, симметричная геометрическая фигура, комбинация букв «ДМО», хаотический набор элементов, из которых складывалось изображение дома, слово </w:t>
      </w:r>
      <w:r>
        <w:rPr>
          <w:rFonts w:ascii="Times New Roman CYR" w:hAnsi="Times New Roman CYR" w:cs="Times New Roman CYR"/>
          <w:sz w:val="28"/>
          <w:szCs w:val="28"/>
        </w:rPr>
        <w:t>«ДОМ», рисунок дома, шахматное поле. Максимум наследственных влияний обнаружился в реакциях на вспышку и шахматное поле (60 и 62% соответственно), минимум - в ответах на семантические стимулы (рисунок дома и слово «ДОМ» - 31 и 29%). При разложении фенотипи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ческой дисперсии на наследственные и средовые компоненты, оказалось, что в реакциях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семантические стимулы значительный вклад в изменчивость вносит общая среда.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С.Б. Малых осуществлял регистрацию у близнецов потенциалов мозга, связанных с движением (ПМСД</w:t>
      </w:r>
      <w:r>
        <w:rPr>
          <w:rFonts w:ascii="Times New Roman CYR" w:hAnsi="Times New Roman CYR" w:cs="Times New Roman CYR"/>
          <w:sz w:val="28"/>
          <w:szCs w:val="28"/>
        </w:rPr>
        <w:t>), в трех экспериментальных ситуациях. В первой ситуации от обследуемого требовалось нажимать на кнопку в произвольном порядке. Во второй и третьей ситуациях нажатием на кнопку обследуемый сообщал о прогнозируемом событии. Сигналами служили звуки, подаваем</w:t>
      </w:r>
      <w:r>
        <w:rPr>
          <w:rFonts w:ascii="Times New Roman CYR" w:hAnsi="Times New Roman CYR" w:cs="Times New Roman CYR"/>
          <w:sz w:val="28"/>
          <w:szCs w:val="28"/>
        </w:rPr>
        <w:t>ые в наушники справа и слева, с разной вероятностью (1,0 и 0,5). Обследуемый нажатием на кнопку должен был предсказывать появление очередного звука в правом или левом наушнике. Регистрировались ПМСД, сопутствующие нажатию на кнопку. Оказалось, что вклад на</w:t>
      </w:r>
      <w:r>
        <w:rPr>
          <w:rFonts w:ascii="Times New Roman CYR" w:hAnsi="Times New Roman CYR" w:cs="Times New Roman CYR"/>
          <w:sz w:val="28"/>
          <w:szCs w:val="28"/>
        </w:rPr>
        <w:t>следственных и средовых компонентов в вариативность показателей ПМСД, зарегистрированных в ответ на однотипное движение (нажатие на кнопку) существенно различается в зависимости от ситуации эксперимента. Чаще всего влияние генотипа обнаруживалось в ситуаци</w:t>
      </w:r>
      <w:r>
        <w:rPr>
          <w:rFonts w:ascii="Times New Roman CYR" w:hAnsi="Times New Roman CYR" w:cs="Times New Roman CYR"/>
          <w:sz w:val="28"/>
          <w:szCs w:val="28"/>
        </w:rPr>
        <w:t>и прогноза равновероятностных событий (54% всех анализируемых показателей) и реже всего - при простых произвольных движениях (20% показателей). При произвольном нажатии на кнопку движение являлось целью деятельности обследуемого, а в ситуации прогноза цель</w:t>
      </w:r>
      <w:r>
        <w:rPr>
          <w:rFonts w:ascii="Times New Roman CYR" w:hAnsi="Times New Roman CYR" w:cs="Times New Roman CYR"/>
          <w:sz w:val="28"/>
          <w:szCs w:val="28"/>
        </w:rPr>
        <w:t>ю был сам прогноз, а то же самое движение служило лишь средством для осуществления этой цели.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Зависимость между альфа-ритмом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рассматривалась в работе Д. Посдума и др., в которой участвовали близнецы из Нидерландского близнецового регистра, а также их </w:t>
      </w:r>
      <w:r>
        <w:rPr>
          <w:rFonts w:ascii="Times New Roman CYR" w:hAnsi="Times New Roman CYR" w:cs="Times New Roman CYR"/>
          <w:sz w:val="28"/>
          <w:szCs w:val="28"/>
        </w:rPr>
        <w:t xml:space="preserve">сиблинги. Все обследуемые были разделены на две возрастные группы: младшая возрастная группа (средний возраст 26,2 года) и старшая возрастная группа (средний возраст 50,4 лет).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тестировался с помощью датской адаптации теста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WAISIII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WAISIII</w:t>
      </w:r>
      <w:r>
        <w:rPr>
          <w:rFonts w:ascii="Times New Roman CYR" w:hAnsi="Times New Roman CYR" w:cs="Times New Roman CYR"/>
          <w:sz w:val="28"/>
          <w:szCs w:val="28"/>
        </w:rPr>
        <w:t xml:space="preserve">, 1997). В </w:t>
      </w:r>
      <w:r>
        <w:rPr>
          <w:rFonts w:ascii="Times New Roman CYR" w:hAnsi="Times New Roman CYR" w:cs="Times New Roman CYR"/>
          <w:sz w:val="28"/>
          <w:szCs w:val="28"/>
        </w:rPr>
        <w:t xml:space="preserve">исследовании были получены показатели внутриклассовых корреляций по параметрам индивидуального альфа-ритма, вербального понимания, рабочей памяти,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скорости мыслительных процессов, перцептивной организации. В таблице 1 приведены значения коэффициентов внутр</w:t>
      </w:r>
      <w:r>
        <w:rPr>
          <w:rFonts w:ascii="Times New Roman CYR" w:hAnsi="Times New Roman CYR" w:cs="Times New Roman CYR"/>
          <w:sz w:val="28"/>
          <w:szCs w:val="28"/>
        </w:rPr>
        <w:t>иклассовой корреляции у МЗ и ДЗ близнецов.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Таблица 3. Корреляции у близнецов по параметрам альфа-ритма и показателями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(Д. Посдума и др., 2011)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708"/>
        <w:gridCol w:w="1479"/>
        <w:gridCol w:w="1478"/>
        <w:gridCol w:w="1055"/>
        <w:gridCol w:w="1650"/>
        <w:gridCol w:w="147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возраст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Альфа-ритм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Вербальное понимание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Рабочая память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Скорость мыслительных процессов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Перцептивная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МЗ ДЗ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0,73 0,26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0,84 0,46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0,70 0,16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0,62 0,24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0,69 0,34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МЗ ДЗ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0,83 0,17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0,82 0,45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0,67 0,34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0,70 0,23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0,69 0,25</w:t>
            </w:r>
          </w:p>
        </w:tc>
      </w:tr>
    </w:tbl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полученным в этом исследовании психогенетическим данным в младшей возрастной группе 71% общей вариативнос</w:t>
      </w:r>
      <w:r>
        <w:rPr>
          <w:rFonts w:ascii="Times New Roman CYR" w:hAnsi="Times New Roman CYR" w:cs="Times New Roman CYR"/>
          <w:sz w:val="28"/>
          <w:szCs w:val="28"/>
        </w:rPr>
        <w:t>ти по альфа-ритму обусловлено наследственными влияниями, а в старшей возрастной группе - 83%. Для вербального интеллекта показатель наследственной обусловленности остается стабильным с возрастом - 74%. В данной работе была показана высокая наследственная о</w:t>
      </w:r>
      <w:r>
        <w:rPr>
          <w:rFonts w:ascii="Times New Roman CYR" w:hAnsi="Times New Roman CYR" w:cs="Times New Roman CYR"/>
          <w:sz w:val="28"/>
          <w:szCs w:val="28"/>
        </w:rPr>
        <w:t>бусловленность как индивидуальных различий по альфа-ритму, так и вербального интеллекта.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биоэлектрических характеристик мозга показал, что для 5-летнего возраста корреляция между когерентностью тета-ритма во фронтальных отведениях и вербальным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ра</w:t>
      </w:r>
      <w:r>
        <w:rPr>
          <w:rFonts w:ascii="Times New Roman CYR" w:hAnsi="Times New Roman CYR" w:cs="Times New Roman CYR"/>
          <w:sz w:val="28"/>
          <w:szCs w:val="28"/>
        </w:rPr>
        <w:t xml:space="preserve">вна 0,13 и полностью объясняется общими генетическими факторами, влияющими на оба признака. Для 7-летнего возраста были найдены значимые корреляции между когерентностью фронтального тета-ритма и вербальным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(0,13), когерентностью тета-ритма фронтальных о</w:t>
      </w:r>
      <w:r>
        <w:rPr>
          <w:rFonts w:ascii="Times New Roman CYR" w:hAnsi="Times New Roman CYR" w:cs="Times New Roman CYR"/>
          <w:sz w:val="28"/>
          <w:szCs w:val="28"/>
        </w:rPr>
        <w:t xml:space="preserve">тделов и невербальным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(0,10). Данные корреляции полностью определяются генетическими влияниями.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Проведенные лонгитюдные исследования по нахождению генетических и средовых влияний на кортико-кортикальные связи показали, что для коротких и длинных связей </w:t>
      </w:r>
      <w:r>
        <w:rPr>
          <w:rFonts w:ascii="Times New Roman CYR" w:hAnsi="Times New Roman CYR" w:cs="Times New Roman CYR"/>
          <w:sz w:val="28"/>
          <w:szCs w:val="28"/>
        </w:rPr>
        <w:t>внутриполушарной когерентности, значительная часть изменений объясняется генетическими влияниями. Среднее значение наследуемости всех кортико-кортикальных связей составило 49% для группы 5-летних близнецов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Baal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sz w:val="28"/>
          <w:szCs w:val="28"/>
        </w:rPr>
        <w:t>., 1998). В другом исследовании 5-л</w:t>
      </w:r>
      <w:r>
        <w:rPr>
          <w:rFonts w:ascii="Times New Roman CYR" w:hAnsi="Times New Roman CYR" w:cs="Times New Roman CYR"/>
          <w:sz w:val="28"/>
          <w:szCs w:val="28"/>
        </w:rPr>
        <w:t xml:space="preserve">етних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7-летних близнецов были обнаружены следующие показатели наследуемости когерентности ЭЭГ. Так, в возрасте пяти лет наблюдается среднее значение наследуемости 61% для левого полушария и 49% для правого; в возрасте семи лет - 59% для левого и 62% для </w:t>
      </w:r>
      <w:r>
        <w:rPr>
          <w:rFonts w:ascii="Times New Roman CYR" w:hAnsi="Times New Roman CYR" w:cs="Times New Roman CYR"/>
          <w:sz w:val="28"/>
          <w:szCs w:val="28"/>
        </w:rPr>
        <w:t xml:space="preserve">правого полушария. Данные результаты объясняются тем, что генетические воздействия на когерентность могут принимать различные формы. Так, генетические факторы могут влиять посредством воздействия на диаметр аксона, плотность ионного канала и миелинизацию, </w:t>
      </w:r>
      <w:r>
        <w:rPr>
          <w:rFonts w:ascii="Times New Roman CYR" w:hAnsi="Times New Roman CYR" w:cs="Times New Roman CYR"/>
          <w:sz w:val="28"/>
          <w:szCs w:val="28"/>
        </w:rPr>
        <w:t>или посредством белков, влияющих на различные составляющие синаптических связей, таких как синаптогенез.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Многомерный анализ, проведенный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Baker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Vernon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Ho</w:t>
      </w:r>
      <w:r>
        <w:rPr>
          <w:rFonts w:ascii="Times New Roman CYR" w:hAnsi="Times New Roman CYR" w:cs="Times New Roman CYR"/>
          <w:sz w:val="28"/>
          <w:szCs w:val="28"/>
        </w:rPr>
        <w:t>, позволил установить наличие общей генетической основы в индивидуальных особенностях с</w:t>
      </w:r>
      <w:r>
        <w:rPr>
          <w:rFonts w:ascii="Times New Roman CYR" w:hAnsi="Times New Roman CYR" w:cs="Times New Roman CYR"/>
          <w:sz w:val="28"/>
          <w:szCs w:val="28"/>
        </w:rPr>
        <w:t>енсомоторных реакций, параметрах биоэлектрической активности мозга и интеллекте. Показатель наследуемости общего фактора скорости реакции, основанного на тестировании по восьми тестам времени реакции, равен 49%. Оказалось также, что по тестам на скорость р</w:t>
      </w:r>
      <w:r>
        <w:rPr>
          <w:rFonts w:ascii="Times New Roman CYR" w:hAnsi="Times New Roman CYR" w:cs="Times New Roman CYR"/>
          <w:sz w:val="28"/>
          <w:szCs w:val="28"/>
        </w:rPr>
        <w:t>еакции, в выполнении которых участвуют более сложные интеллектуальные операции, показатель наследуемости выше. Двумерный анализ этих данных и данных по интеллекту показал, что фенотипические корреляции как вербального, так и невербального интеллекта с обще</w:t>
      </w:r>
      <w:r>
        <w:rPr>
          <w:rFonts w:ascii="Times New Roman CYR" w:hAnsi="Times New Roman CYR" w:cs="Times New Roman CYR"/>
          <w:sz w:val="28"/>
          <w:szCs w:val="28"/>
        </w:rPr>
        <w:t>й скоростью реакции составили 0,59, при этом они целиком опосредовались генетическими факторами. Генетические корреляции составили 0,92 и 1,00.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исследованиях, проведенных М. Лучиано с соавторами и Д. Постдума с соавторами изучалось, чем опосредуется отно</w:t>
      </w:r>
      <w:r>
        <w:rPr>
          <w:rFonts w:ascii="Times New Roman CYR" w:hAnsi="Times New Roman CYR" w:cs="Times New Roman CYR"/>
          <w:sz w:val="28"/>
          <w:szCs w:val="28"/>
        </w:rPr>
        <w:t>шение между временем распознавания и интеллектом - общими генетическими или общими средовыми факторами. Данные, полученные на выборке из 166 монозиготных и 190 дизиготных пар близнецов М. Лучиано и соавторами [387; 389], свидетельствуют о высокой наследуем</w:t>
      </w:r>
      <w:r>
        <w:rPr>
          <w:rFonts w:ascii="Times New Roman CYR" w:hAnsi="Times New Roman CYR" w:cs="Times New Roman CYR"/>
          <w:sz w:val="28"/>
          <w:szCs w:val="28"/>
        </w:rPr>
        <w:t xml:space="preserve">ости времени распознава-ния (79-90%) и интеллекта (89%), фенотипические корреляции находятся в пределах от 0,31 до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0,56, а генотипические корреляции - от 0,45 до 0,70. Таким образом, общие генетические влияния объясняют около 70% наблюдаемой фенотипической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корреляции между временем распознавания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>. В целом исследования показали, что существует устойчивая и воспроизводимая связь между временем распознавания и интеллектом. Межиндивидуальная изменчивость по времени распознавания объясняет около 10-30% измен</w:t>
      </w:r>
      <w:r>
        <w:rPr>
          <w:rFonts w:ascii="Times New Roman CYR" w:hAnsi="Times New Roman CYR" w:cs="Times New Roman CYR"/>
          <w:sz w:val="28"/>
          <w:szCs w:val="28"/>
        </w:rPr>
        <w:t>чивости по тестам интеллекта и 65-100% этой ковариации объясняется скрытыми общими генетическими механизмами. М. Лучиано и соавторы получили показатель наследуемости времени распознавания, равный 36%. Корреляция времени распознавания с невербальным интелле</w:t>
      </w:r>
      <w:r>
        <w:rPr>
          <w:rFonts w:ascii="Times New Roman CYR" w:hAnsi="Times New Roman CYR" w:cs="Times New Roman CYR"/>
          <w:sz w:val="28"/>
          <w:szCs w:val="28"/>
        </w:rPr>
        <w:t xml:space="preserve">ктом составляет 0,35, с вербальным - -0,26. Генетическая корреляция между временем распозавания и невербальным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составила 0,65, а между временем распознавания и вербальным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-0,47.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Д. Постдума и соавторов был получен более высокий показатель на</w:t>
      </w:r>
      <w:r>
        <w:rPr>
          <w:rFonts w:ascii="Times New Roman CYR" w:hAnsi="Times New Roman CYR" w:cs="Times New Roman CYR"/>
          <w:sz w:val="28"/>
          <w:szCs w:val="28"/>
        </w:rPr>
        <w:t xml:space="preserve">следуемости времени распознавания, составляющий 46%. Корреляция времени распознавания с невербальным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составила 0,35, а с вербальным - -0,26. Генетическая корреляция между временем распозавания и невербальным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составила 0,47, а с вербальным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0,31. Ге</w:t>
      </w:r>
      <w:r>
        <w:rPr>
          <w:rFonts w:ascii="Times New Roman CYR" w:hAnsi="Times New Roman CYR" w:cs="Times New Roman CYR"/>
          <w:sz w:val="28"/>
          <w:szCs w:val="28"/>
        </w:rPr>
        <w:t xml:space="preserve">нетические факторы, связанные с временем распознавания, объясняют, таким образом, от 10 до 42% генетической вариативности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Дж. Кранцлер и А. Дженсен провели анализ большинства исследований, проведенных до 1989 года, в которых изучались связи между време</w:t>
      </w:r>
      <w:r>
        <w:rPr>
          <w:rFonts w:ascii="Times New Roman CYR" w:hAnsi="Times New Roman CYR" w:cs="Times New Roman CYR"/>
          <w:sz w:val="28"/>
          <w:szCs w:val="28"/>
        </w:rPr>
        <w:t xml:space="preserve">нем распознавания и интеллектом; было показано, что корреляция между временем распознавания и интеллектом составляет около 0,5. Чем меньше времени необходимо человеку для точного распознавания простого стимула, тем выше его интеллект.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Deary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Stough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указывают, что время распознавания объясняет около 20% фенотипической вариативности интеллекта. Время распознавания считается характеристикой процесса переработки информации в центральной нервной системе, отражающей скорость понимания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(перцептивную скорост</w:t>
      </w:r>
      <w:r>
        <w:rPr>
          <w:rFonts w:ascii="Times New Roman CYR" w:hAnsi="Times New Roman CYR" w:cs="Times New Roman CYR"/>
          <w:sz w:val="28"/>
          <w:szCs w:val="28"/>
        </w:rPr>
        <w:t>ь) и определяется как минимальное время предъявления простого стимула, которое требуется обследуемому для его точного перцептивного распознавания.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работе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Rijsdijk</w:t>
      </w:r>
      <w:r>
        <w:rPr>
          <w:rFonts w:ascii="Times New Roman CYR" w:hAnsi="Times New Roman CYR" w:cs="Times New Roman CYR"/>
          <w:sz w:val="28"/>
          <w:szCs w:val="28"/>
        </w:rPr>
        <w:t xml:space="preserve"> и соавторов измерялась скорость передачи импульсов в локтевом сегменте срединного нерва </w:t>
      </w:r>
      <w:r>
        <w:rPr>
          <w:rFonts w:ascii="Times New Roman CYR" w:hAnsi="Times New Roman CYR" w:cs="Times New Roman CYR"/>
          <w:sz w:val="28"/>
          <w:szCs w:val="28"/>
        </w:rPr>
        <w:t xml:space="preserve">правой руки. В работе участвовали 213 пар близнецов. Полученный показатель наследуемости скорости передачи импульсов для 16 лет составил 76%, для 18 лет - 66%. Для 16 лет скорость передачи импульсов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по Дж. Равену не коррелировали, а в 18 лет корреляци</w:t>
      </w:r>
      <w:r>
        <w:rPr>
          <w:rFonts w:ascii="Times New Roman CYR" w:hAnsi="Times New Roman CYR" w:cs="Times New Roman CYR"/>
          <w:sz w:val="28"/>
          <w:szCs w:val="28"/>
        </w:rPr>
        <w:t>я составила 0,15, причем данная корреляция была полностью опосредована общими генетическими факторами.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Пломин считает, что интеллект является хорошим объектом молекулярно-генетического анализа, т.к. гены осуществляют общее воздействие на когнитивные про</w:t>
      </w:r>
      <w:r>
        <w:rPr>
          <w:rFonts w:ascii="Times New Roman CYR" w:hAnsi="Times New Roman CYR" w:cs="Times New Roman CYR"/>
          <w:sz w:val="28"/>
          <w:szCs w:val="28"/>
        </w:rPr>
        <w:t xml:space="preserve">цессы. В настоящее время ведутся молекулярно-генетические исследования в когнитивной сфере с применением стратегии геномного сканирования хромосом на наличие локусов количественных признаков (ЛКП), связанных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>. По-мнению Р.Пломина, в данной сфере прогно</w:t>
      </w:r>
      <w:r>
        <w:rPr>
          <w:rFonts w:ascii="Times New Roman CYR" w:hAnsi="Times New Roman CYR" w:cs="Times New Roman CYR"/>
          <w:sz w:val="28"/>
          <w:szCs w:val="28"/>
        </w:rPr>
        <w:t>зируются скорейшие научные успехи. В результате одной из таких попыток были выявлены воспроизводимые ЛКП-связи для ДНК-маркера, расположенного в гене инсулиноподобного фактора роста длинного плеча 6 хромосомы. Было показано, что данный ген оказывает сильно</w:t>
      </w:r>
      <w:r>
        <w:rPr>
          <w:rFonts w:ascii="Times New Roman CYR" w:hAnsi="Times New Roman CYR" w:cs="Times New Roman CYR"/>
          <w:sz w:val="28"/>
          <w:szCs w:val="28"/>
        </w:rPr>
        <w:t xml:space="preserve">е воздействие на те отделы мозга, которые активно задействованы в процессах научения и запоминания. </w:t>
      </w:r>
    </w:p>
    <w:p w:rsidR="00000000" w:rsidRDefault="005E36EC">
      <w:pPr>
        <w:widowControl w:val="0"/>
        <w:tabs>
          <w:tab w:val="left" w:pos="21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Психогенетические исследования вызванных потенциалов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Принципиальное значение имеет представление об электрогенезе электрических потенциалов мозга. Осн</w:t>
      </w:r>
      <w:r>
        <w:rPr>
          <w:rFonts w:ascii="Times New Roman CYR" w:hAnsi="Times New Roman CYR" w:cs="Times New Roman CYR"/>
          <w:sz w:val="28"/>
          <w:szCs w:val="28"/>
        </w:rPr>
        <w:t xml:space="preserve">овной в настоящее время является теория постсинаптической сомадендритной природы суммарной медленной активности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мозга.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Т.Ф. Базылевич моторные вызванные потенциалы головного мозга человека (МВП) рассматриваются как методика изучения как готовности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к действию и антиципации (ранние компоненты МВП), так и принятия решения (поздние компоненты). Вызванными потенциалами (ВП) обычно называют колебания потенциала в любом отделе нервной системы, возникающие под влиянием внешнего воздействия и находящиеся в </w:t>
      </w:r>
      <w:r>
        <w:rPr>
          <w:rFonts w:ascii="Times New Roman CYR" w:hAnsi="Times New Roman CYR" w:cs="Times New Roman CYR"/>
          <w:sz w:val="28"/>
          <w:szCs w:val="28"/>
        </w:rPr>
        <w:t xml:space="preserve">относительно строгой связи с ним. 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Классификация вызванных потенциалов, предложенная Вогеном, объединяет в понятие «событийно связанные потенциалы» (ССП) МВП, сенсорные ВП, поздние ВП, возникающие с большой латентностью, медленные изменения потенциалов, а </w:t>
      </w:r>
      <w:r>
        <w:rPr>
          <w:rFonts w:ascii="Times New Roman CYR" w:hAnsi="Times New Roman CYR" w:cs="Times New Roman CYR"/>
          <w:sz w:val="28"/>
          <w:szCs w:val="28"/>
        </w:rPr>
        <w:t>также внечерепные потенциалы. МВП обычно подразделяются на вызванные ответы, сопровождающие пассивные (непроизвольные) движения (МВПП), и на потенциалы, связанные с активными (произвольными) действиями (МВПА). К МВПП относятся ВП мозга, возникающие во врем</w:t>
      </w:r>
      <w:r>
        <w:rPr>
          <w:rFonts w:ascii="Times New Roman CYR" w:hAnsi="Times New Roman CYR" w:cs="Times New Roman CYR"/>
          <w:sz w:val="28"/>
          <w:szCs w:val="28"/>
        </w:rPr>
        <w:t>я пассивных движений, когда индивид не имеет сознательной цели совершать двигательные акты (при механическом перемещении конечности, при электрическом раздражении мышцы). При этом момент начала движения выбирается экспериментатором и является неожиданным д</w:t>
      </w:r>
      <w:r>
        <w:rPr>
          <w:rFonts w:ascii="Times New Roman CYR" w:hAnsi="Times New Roman CYR" w:cs="Times New Roman CYR"/>
          <w:sz w:val="28"/>
          <w:szCs w:val="28"/>
        </w:rPr>
        <w:t>ля обследуемого. К этой же группе некоторые авторы относят и соматосенсорные ВП (ССВП) - корковые вызванные ответы на электрическую стимуляцию какого-либо периферического нерва. На выраженность МВП влияют: мотивация обследуемых к участию в исследовании, сп</w:t>
      </w:r>
      <w:r>
        <w:rPr>
          <w:rFonts w:ascii="Times New Roman CYR" w:hAnsi="Times New Roman CYR" w:cs="Times New Roman CYR"/>
          <w:sz w:val="28"/>
          <w:szCs w:val="28"/>
        </w:rPr>
        <w:t xml:space="preserve">ецифика готовности действовать, характер ожиданий, степень психического напряжения, интенсивность стимуляции и характеристика движений. В.Д. Небылицыным и Т.Ф. Базылевич для ряда экспериментальных условий было установлено фронтальное происхождение МВП. 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 xml:space="preserve">тенциалы мозга, связанные с событиями, представляют собой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изменения электрической активности мозга в ответ на действие внешних или внутренних стимулов в отличие от спонтанной ЭЭГ; а по форме - сложную кривую, характер которой зависит, прежде всего, от мода</w:t>
      </w:r>
      <w:r>
        <w:rPr>
          <w:rFonts w:ascii="Times New Roman CYR" w:hAnsi="Times New Roman CYR" w:cs="Times New Roman CYR"/>
          <w:sz w:val="28"/>
          <w:szCs w:val="28"/>
        </w:rPr>
        <w:t xml:space="preserve">льности стимула, его физических параметров, значимости стимула, ситуативного контекста, места отведения и, конечно, от индивидуальных особенностей человека. Выделение ответа в условиях распознания стимулов, отличающихся от других по каким-либо параметрам, </w:t>
      </w:r>
      <w:r>
        <w:rPr>
          <w:rFonts w:ascii="Times New Roman CYR" w:hAnsi="Times New Roman CYR" w:cs="Times New Roman CYR"/>
          <w:sz w:val="28"/>
          <w:szCs w:val="28"/>
        </w:rPr>
        <w:t>может быть сделано на любую модальность стимула: слуховую, зрительную на паттерн и на вспышку, на соматосенсорную стимуляцию. Более надежное выделение этих ответов происходит при использовании слуховых тоновых щелчков с отличающимся тоном. Наибольший интер</w:t>
      </w:r>
      <w:r>
        <w:rPr>
          <w:rFonts w:ascii="Times New Roman CYR" w:hAnsi="Times New Roman CYR" w:cs="Times New Roman CYR"/>
          <w:sz w:val="28"/>
          <w:szCs w:val="28"/>
        </w:rPr>
        <w:t>ес для психофизиологов представляют компоненты, которые регистрируются после 60 мс, поскольку они отражают активность коры больших полушарий и в большей степени связаны с психологическими особенностями индивида. Экзогенные компоненты (N100 и P200) отражают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физические свойства стимула и связаны с автоматической переработкой информации, тогда как более поздние, эндогенные, компоненты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200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300) связаны с индивидуальными психологическими особенностями и отражают процессы приема и переработки значимой информ</w:t>
      </w:r>
      <w:r>
        <w:rPr>
          <w:rFonts w:ascii="Times New Roman CYR" w:hAnsi="Times New Roman CYR" w:cs="Times New Roman CYR"/>
          <w:sz w:val="28"/>
          <w:szCs w:val="28"/>
        </w:rPr>
        <w:t xml:space="preserve">ации (принятие решения, снятие неопределенности, когнитивная оценка и т.д.). В ответе на значимый стимул проявляется ответ на воспринимаемый стимул (стимульный ответ), представляющий собой также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- волну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1-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1-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2 и более позднюю волну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2-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3-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3 - собственн</w:t>
      </w:r>
      <w:r>
        <w:rPr>
          <w:rFonts w:ascii="Times New Roman CYR" w:hAnsi="Times New Roman CYR" w:cs="Times New Roman CYR"/>
          <w:sz w:val="28"/>
          <w:szCs w:val="28"/>
        </w:rPr>
        <w:t>о комплекс, связанный с опознанием, дифференцировкой, запоминанием и принятием решения, т.е. когнитивной составляющей ответа на значимый стимул. Разность между ответом на значимый стимул и незначимый стимул дает собственно когнитивную составляющую ВП.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</w:t>
      </w:r>
      <w:r>
        <w:rPr>
          <w:rFonts w:ascii="Times New Roman CYR" w:hAnsi="Times New Roman CYR" w:cs="Times New Roman CYR"/>
          <w:sz w:val="28"/>
          <w:szCs w:val="28"/>
        </w:rPr>
        <w:t xml:space="preserve">стоящее время имеется несколько теорий, пытающихся объяснить происхождение Р300. Согласно теории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Donchin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Coles</w:t>
      </w:r>
      <w:r>
        <w:rPr>
          <w:rFonts w:ascii="Times New Roman CYR" w:hAnsi="Times New Roman CYR" w:cs="Times New Roman CYR"/>
          <w:sz w:val="28"/>
          <w:szCs w:val="28"/>
        </w:rPr>
        <w:t xml:space="preserve">, Р300 является электрофизиологическим коррелятом постоянной проверки представления об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окружающей среде в оперативной памяти, причем Р300 и</w:t>
      </w:r>
      <w:r>
        <w:rPr>
          <w:rFonts w:ascii="Times New Roman CYR" w:hAnsi="Times New Roman CYR" w:cs="Times New Roman CYR"/>
          <w:sz w:val="28"/>
          <w:szCs w:val="28"/>
        </w:rPr>
        <w:t xml:space="preserve">счезает при переоценке внутренней модели окружающего мира. Согласно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Kok</w:t>
      </w:r>
      <w:r>
        <w:rPr>
          <w:rFonts w:ascii="Times New Roman CYR" w:hAnsi="Times New Roman CYR" w:cs="Times New Roman CYR"/>
          <w:sz w:val="28"/>
          <w:szCs w:val="28"/>
        </w:rPr>
        <w:t xml:space="preserve">, латентность Р300 соответствует скорости когнитивной переработки, а амплитуда показывает размещение мозговых энергетических ресурсов. Исследованиями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Wickens</w:t>
      </w:r>
      <w:r>
        <w:rPr>
          <w:rFonts w:ascii="Times New Roman CYR" w:hAnsi="Times New Roman CYR" w:cs="Times New Roman CYR"/>
          <w:sz w:val="28"/>
          <w:szCs w:val="28"/>
        </w:rPr>
        <w:t xml:space="preserve"> и др.,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Johnson</w:t>
      </w:r>
      <w:r>
        <w:rPr>
          <w:rFonts w:ascii="Times New Roman CYR" w:hAnsi="Times New Roman CYR" w:cs="Times New Roman CYR"/>
          <w:sz w:val="28"/>
          <w:szCs w:val="28"/>
        </w:rPr>
        <w:t xml:space="preserve"> и д</w:t>
      </w:r>
      <w:r>
        <w:rPr>
          <w:rFonts w:ascii="Times New Roman CYR" w:hAnsi="Times New Roman CYR" w:cs="Times New Roman CYR"/>
          <w:sz w:val="28"/>
          <w:szCs w:val="28"/>
        </w:rPr>
        <w:t xml:space="preserve">р.,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Carrillo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и др. показано, что амплитуда Р300 также зависит от ожидания стимула, от релевантности задачи, от избирательности внимания и от эмоционального подкрепления и мотивации. Латентность удлиняется с увеличением трудности задания, а </w:t>
      </w:r>
      <w:r>
        <w:rPr>
          <w:rFonts w:ascii="Times New Roman CYR" w:hAnsi="Times New Roman CYR" w:cs="Times New Roman CYR"/>
          <w:sz w:val="28"/>
          <w:szCs w:val="28"/>
        </w:rPr>
        <w:t>также с возрастом. Первый из двух компонентов, Р300а, имеет свое максимальное значение во фронтальной области и раньше на 50 мсек., чем собственно волна Р300. Р300а предположительно отражает когнитивный процесс, связанный с определением стимула как значимо</w:t>
      </w:r>
      <w:r>
        <w:rPr>
          <w:rFonts w:ascii="Times New Roman CYR" w:hAnsi="Times New Roman CYR" w:cs="Times New Roman CYR"/>
          <w:sz w:val="28"/>
          <w:szCs w:val="28"/>
        </w:rPr>
        <w:t>го. Компонент Р300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 с процессом запоминания.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Вызванные потенциалы отражают процессы переработки информации в нервной системе. Условно выделяют "экзогенные" и "эндогенные" компоненты. Экзогенные компоненты регистрируются сразу же после подачи стимула</w:t>
      </w:r>
      <w:r>
        <w:rPr>
          <w:rFonts w:ascii="Times New Roman CYR" w:hAnsi="Times New Roman CYR" w:cs="Times New Roman CYR"/>
          <w:sz w:val="28"/>
          <w:szCs w:val="28"/>
        </w:rPr>
        <w:t xml:space="preserve"> и отражают активность специфических проводящих путей, по которым поступают афферентные сигналы, и зон мозга, в которых они обрабатываются. Эндогенные компоненты связывают с активностью неспецифических ассоциативных областей коры. ВП, связанные с разными с</w:t>
      </w:r>
      <w:r>
        <w:rPr>
          <w:rFonts w:ascii="Times New Roman CYR" w:hAnsi="Times New Roman CYR" w:cs="Times New Roman CYR"/>
          <w:sz w:val="28"/>
          <w:szCs w:val="28"/>
        </w:rPr>
        <w:t xml:space="preserve">енсорными системами (зрительные, слуховые, соматосенсорные, связанные с движениями) отличаются своими характеристиками (рис. 10.10). Для психофизиологии наибольший интерес представляют те колебания биоэлектрической активности, которые регистрируются позже </w:t>
      </w:r>
      <w:r>
        <w:rPr>
          <w:rFonts w:ascii="Times New Roman CYR" w:hAnsi="Times New Roman CYR" w:cs="Times New Roman CYR"/>
          <w:sz w:val="28"/>
          <w:szCs w:val="28"/>
        </w:rPr>
        <w:t>60 мсек, поскольку они отражают активность коры головного мозга и связаны с психологическими особенностями человека.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Вызванные потенциалы, так же как ЭЭГ, отличаются индивидуальным своеобразием. Индивидуальный рисунок ВП также характеризуется устойчивостью</w:t>
      </w:r>
      <w:r>
        <w:rPr>
          <w:rFonts w:ascii="Times New Roman CYR" w:hAnsi="Times New Roman CYR" w:cs="Times New Roman CYR"/>
          <w:sz w:val="28"/>
          <w:szCs w:val="28"/>
        </w:rPr>
        <w:t xml:space="preserve">, т.е. мало варьирует при повторных регистрациях у одного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того же человека, хотя его устойчивость меньше, чем ЭЭГ. Чтобы проверить, не отражает ли индивидуальная специфика ВП влияния наследственных факторов, были проведены исследования близнецов и других</w:t>
      </w:r>
      <w:r>
        <w:rPr>
          <w:rFonts w:ascii="Times New Roman CYR" w:hAnsi="Times New Roman CYR" w:cs="Times New Roman CYR"/>
          <w:sz w:val="28"/>
          <w:szCs w:val="28"/>
        </w:rPr>
        <w:t xml:space="preserve"> родственников. По многочисленности эти исследования сильно уступают психогенетическим исследованиям интеллекта и других психологических характеристик, но все же их достаточно, чтобы можно было на сегодняшний день сделать некоторые обобщающие заключения. Р</w:t>
      </w:r>
      <w:r>
        <w:rPr>
          <w:rFonts w:ascii="Times New Roman CYR" w:hAnsi="Times New Roman CYR" w:cs="Times New Roman CYR"/>
          <w:sz w:val="28"/>
          <w:szCs w:val="28"/>
        </w:rPr>
        <w:t>егистрация вызванных потенциалов у близнецов демонстрирует сходство волновой формы у МЗ и меньшее совпадение у ДЗ. В каждой паре ВП одного близнеца представлен сплошной линией, второго - пунктирной. Отметьте сходство латентностей пиков, волновой формы и из</w:t>
      </w:r>
      <w:r>
        <w:rPr>
          <w:rFonts w:ascii="Times New Roman CYR" w:hAnsi="Times New Roman CYR" w:cs="Times New Roman CYR"/>
          <w:sz w:val="28"/>
          <w:szCs w:val="28"/>
        </w:rPr>
        <w:t>менений по мере роста интенсивности стимула. В паре 1 - слева - компонент 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100</w:t>
      </w:r>
      <w:r>
        <w:rPr>
          <w:rFonts w:ascii="Times New Roman CYR" w:hAnsi="Times New Roman CYR" w:cs="Times New Roman CYR"/>
          <w:sz w:val="28"/>
          <w:szCs w:val="28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140</w:t>
      </w:r>
      <w:r>
        <w:rPr>
          <w:rFonts w:ascii="Times New Roman CYR" w:hAnsi="Times New Roman CYR" w:cs="Times New Roman CYR"/>
          <w:sz w:val="28"/>
          <w:szCs w:val="28"/>
        </w:rPr>
        <w:t xml:space="preserve"> заметно возрастает по мере роста интенсивности стимула (augmenting) в паре 2 тот же компонент уменьшается (reducing). Как правило, в исследованиях ВП применяют количественны</w:t>
      </w:r>
      <w:r>
        <w:rPr>
          <w:rFonts w:ascii="Times New Roman CYR" w:hAnsi="Times New Roman CYR" w:cs="Times New Roman CYR"/>
          <w:sz w:val="28"/>
          <w:szCs w:val="28"/>
        </w:rPr>
        <w:t xml:space="preserve">й подход и сходство родственников оценивают по параметрам латентных периодов и амплитуд отдельных компонентов, хотя в первых исследованиях оценивалось в основном общее сходство волновой формы. В уже упоминавшемся обзорном исследовании, выполненном недавно </w:t>
      </w:r>
      <w:r>
        <w:rPr>
          <w:rFonts w:ascii="Times New Roman CYR" w:hAnsi="Times New Roman CYR" w:cs="Times New Roman CYR"/>
          <w:sz w:val="28"/>
          <w:szCs w:val="28"/>
        </w:rPr>
        <w:t>в Нидерландах (Beijsterveldt van C.E.M., Baal van G.C.M., 2002), помимо данных по ЭЭГ, авторы обобщили результаты генетических исследований вызванных потенциалов (около 30 работ). Среди всех характеристик ВП авторы выбрали для мета-анализа амплитуды и лате</w:t>
      </w:r>
      <w:r>
        <w:rPr>
          <w:rFonts w:ascii="Times New Roman CYR" w:hAnsi="Times New Roman CYR" w:cs="Times New Roman CYR"/>
          <w:sz w:val="28"/>
          <w:szCs w:val="28"/>
        </w:rPr>
        <w:t>нтности эндогенного компонента Р300, поскольку в большинстве близнецовых исследований показатели наследуемости именно этого компонента варьируют от умеренных до высоких значений. Мета-наследуемость Р300 (по результатам пяти близнецовых исследований) оказал</w:t>
      </w:r>
      <w:r>
        <w:rPr>
          <w:rFonts w:ascii="Times New Roman CYR" w:hAnsi="Times New Roman CYR" w:cs="Times New Roman CYR"/>
          <w:sz w:val="28"/>
          <w:szCs w:val="28"/>
        </w:rPr>
        <w:t>ась равной в среднем 60% для амплитуды и 51% - для латентности. Как ЭЭГ, так и ВП позволяют изучать различия в биоэлектрической активности отдельных областей коры головного мозга, поскольку отведение биопотенциалов может осуществляться с различных точек по</w:t>
      </w:r>
      <w:r>
        <w:rPr>
          <w:rFonts w:ascii="Times New Roman CYR" w:hAnsi="Times New Roman CYR" w:cs="Times New Roman CYR"/>
          <w:sz w:val="28"/>
          <w:szCs w:val="28"/>
        </w:rPr>
        <w:t xml:space="preserve">верхности головы.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Это еще одно из преимуществ таких "эндофенотипов", как ЭЭГ и ВП. При изучении наследуемости биоэлектрических параметров часто отмечаются межзональные различия в коэффициентах кореляций между родственниками (в основном это близнецы) и в ко</w:t>
      </w:r>
      <w:r>
        <w:rPr>
          <w:rFonts w:ascii="Times New Roman CYR" w:hAnsi="Times New Roman CYR" w:cs="Times New Roman CYR"/>
          <w:sz w:val="28"/>
          <w:szCs w:val="28"/>
        </w:rPr>
        <w:t>эффициентах наследуемости. Приведем два примера.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исследовании ЭЭГ у близнецов, проведенном Т.А. Мешковой (1988), были обнаружены межполушарные различия в коэффициентах наследуемости, особенно характерные для височных зон коры. Коэффициенты наследуемости </w:t>
      </w:r>
      <w:r>
        <w:rPr>
          <w:rFonts w:ascii="Times New Roman CYR" w:hAnsi="Times New Roman CYR" w:cs="Times New Roman CYR"/>
          <w:sz w:val="28"/>
          <w:szCs w:val="28"/>
        </w:rPr>
        <w:t>некоторых количественных параметров ЭЭГ оказались заметно более низкими в левом височном отведении по сравнению с правым. Возможно, это может объясняться более высокой пластичностью левого полушария, в котором у большинства людей локализуются речевые функц</w:t>
      </w:r>
      <w:r>
        <w:rPr>
          <w:rFonts w:ascii="Times New Roman CYR" w:hAnsi="Times New Roman CYR" w:cs="Times New Roman CYR"/>
          <w:sz w:val="28"/>
          <w:szCs w:val="28"/>
        </w:rPr>
        <w:t>ии и моторика ведущей руки. Средовые воздействия, испытываемые в онтогенезе, могут оказывать большее влияние на структуры левого полушария, поскольку в процессе развития ребенка происходит интенсивное становление речи и праворукости. Топографические различ</w:t>
      </w:r>
      <w:r>
        <w:rPr>
          <w:rFonts w:ascii="Times New Roman CYR" w:hAnsi="Times New Roman CYR" w:cs="Times New Roman CYR"/>
          <w:sz w:val="28"/>
          <w:szCs w:val="28"/>
        </w:rPr>
        <w:t>ия в коэффициентах наследуемости ВП были продемонстрированы в работе О'Коннера с соавторами (O'Conner S. et al., 1994; цит. по: Равич-Щербо И.В. с соавт., 1999). Схема эксперимента, которой в настоящее время широко пользуются нейрофизиологи, носит название</w:t>
      </w:r>
      <w:r>
        <w:rPr>
          <w:rFonts w:ascii="Times New Roman CYR" w:hAnsi="Times New Roman CYR" w:cs="Times New Roman CYR"/>
          <w:sz w:val="28"/>
          <w:szCs w:val="28"/>
        </w:rPr>
        <w:t xml:space="preserve"> oddball paradigm. От испытуемого требуется нажимать на кнопку при появлении редко встречающегося звука и игнорировать часто встречающийся. Такая схема позволяет исследовать избирательное (селективное) внимание. По современным представлениям процессы перер</w:t>
      </w:r>
      <w:r>
        <w:rPr>
          <w:rFonts w:ascii="Times New Roman CYR" w:hAnsi="Times New Roman CYR" w:cs="Times New Roman CYR"/>
          <w:sz w:val="28"/>
          <w:szCs w:val="28"/>
        </w:rPr>
        <w:t>аботки информации и принятия решения при селективном внимании отражаются в компонентах N1 и Р300. Их амплитуды и латентности отличаются индивидуальной специфичностью и стабильностью. Психогенетические исследования, проводимые с помощью метода вызванных пот</w:t>
      </w:r>
      <w:r>
        <w:rPr>
          <w:rFonts w:ascii="Times New Roman CYR" w:hAnsi="Times New Roman CYR" w:cs="Times New Roman CYR"/>
          <w:sz w:val="28"/>
          <w:szCs w:val="28"/>
        </w:rPr>
        <w:t xml:space="preserve">енциалов, позволяют взглянуть на особенности переработки информации в нервной системе в несколько ином ракурсе, чем это обычно делается в работах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нейрофизиологов, когда не стоит задача оценки наследуемости. В качестве примера рассмотрим исследование зрител</w:t>
      </w:r>
      <w:r>
        <w:rPr>
          <w:rFonts w:ascii="Times New Roman CYR" w:hAnsi="Times New Roman CYR" w:cs="Times New Roman CYR"/>
          <w:sz w:val="28"/>
          <w:szCs w:val="28"/>
        </w:rPr>
        <w:t>ьных ВП, проведенное на взрослых близнецах Т.М. Марютиной и Т.Г. Ивошиной (1984). Исследование интересно тем, что в нем использовалось семь вариантов зрительных стимулов: вспышка, симметричная геометрическая фигура, комбинация букв ДМО, хаотический набор э</w:t>
      </w:r>
      <w:r>
        <w:rPr>
          <w:rFonts w:ascii="Times New Roman CYR" w:hAnsi="Times New Roman CYR" w:cs="Times New Roman CYR"/>
          <w:sz w:val="28"/>
          <w:szCs w:val="28"/>
        </w:rPr>
        <w:t>лементов, из которых складывалось изображение дома, слово ДОМ, рисунок дома, шахматное поле. Следует обратить внимание на то, что ряд стимулов несли в себе семантическую нагрузку. Авторам удалось получить интересные результаты: максимум наследственных влия</w:t>
      </w:r>
      <w:r>
        <w:rPr>
          <w:rFonts w:ascii="Times New Roman CYR" w:hAnsi="Times New Roman CYR" w:cs="Times New Roman CYR"/>
          <w:sz w:val="28"/>
          <w:szCs w:val="28"/>
        </w:rPr>
        <w:t xml:space="preserve">ний обнаружился в реакциях на вспышку и шахматное поле (60 и 62% соответственно), минимум - в ответах на семантические стимулы (рисунок дома и слово ДОМ - 31 и 29%). 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разложении фенотипической дисперсии на наследственные и средовые компоненты, оказалос</w:t>
      </w:r>
      <w:r>
        <w:rPr>
          <w:rFonts w:ascii="Times New Roman CYR" w:hAnsi="Times New Roman CYR" w:cs="Times New Roman CYR"/>
          <w:sz w:val="28"/>
          <w:szCs w:val="28"/>
        </w:rPr>
        <w:t>ь, что в реакциях на семантические стимулы значительный вклад в изменчивость вносит общая среда. Это исследование демонстрирует зависимость коэффициента наследуемости от условий эксперимента: наследственные различия ярче всего проявляются в физиологических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реакциях на элементарные стимулы, не несущие смыслового содержания. При переработке смысловой информации на первый план выдвигаются средовые компоненты, за счет действия которых, по-видимому, формируется основная часть изменчивости зрительных вызванных по</w:t>
      </w:r>
      <w:r>
        <w:rPr>
          <w:rFonts w:ascii="Times New Roman CYR" w:hAnsi="Times New Roman CYR" w:cs="Times New Roman CYR"/>
          <w:sz w:val="28"/>
          <w:szCs w:val="28"/>
        </w:rPr>
        <w:t>тенциалов.Еще одно интересное психогенетическое исследование также связано с использованием метода вызванных потенциалов. С.Б. Малых (1986) регистрировал у близнецов потенциалы мозга, связанные с движением (ПМСД), в трех экспериментальных ситуациях. Первая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ситуация требовала от испытуемого произвольно время от времени нажимать на кнопку. Во второй и третьей ситуациях то же самое движение испытуемого использовалось для сообщения о прогнозируемом событии. 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Сигналами служили звуки, подаваемые в наушники справа</w:t>
      </w:r>
      <w:r>
        <w:rPr>
          <w:rFonts w:ascii="Times New Roman CYR" w:hAnsi="Times New Roman CYR" w:cs="Times New Roman CYR"/>
          <w:sz w:val="28"/>
          <w:szCs w:val="28"/>
        </w:rPr>
        <w:t xml:space="preserve"> и слева, с разной вероятностью (1,0 и 0,5). Испытуемый нажатием на кнопку должен был предсказывать появление очередного звука в правом или левом наушнике. Регистрировались ПМСД, сопутствующие нажатию на кнопку. Оказалось, что вклад наследственных и средов</w:t>
      </w:r>
      <w:r>
        <w:rPr>
          <w:rFonts w:ascii="Times New Roman CYR" w:hAnsi="Times New Roman CYR" w:cs="Times New Roman CYR"/>
          <w:sz w:val="28"/>
          <w:szCs w:val="28"/>
        </w:rPr>
        <w:t>ых компонентов в вариативность показателей ПМСД, зарегистрированных в ответ на однотипное движение (нажатие на кнопку) существенно различается в зависимости от ситуации эксперимента. Чаще всего влияние генотипа обнаруживалось в ситуации прогноза равновероя</w:t>
      </w:r>
      <w:r>
        <w:rPr>
          <w:rFonts w:ascii="Times New Roman CYR" w:hAnsi="Times New Roman CYR" w:cs="Times New Roman CYR"/>
          <w:sz w:val="28"/>
          <w:szCs w:val="28"/>
        </w:rPr>
        <w:t>тностных событий (54% всех анализируемых показателей) и реже всего - при простых произвольных движениях (20% показателей). Поразительно, что при регистрации биоэлектрических реакций мозга, сопутствующих одному и тому же движению, мы наблюдаем разные причин</w:t>
      </w:r>
      <w:r>
        <w:rPr>
          <w:rFonts w:ascii="Times New Roman CYR" w:hAnsi="Times New Roman CYR" w:cs="Times New Roman CYR"/>
          <w:sz w:val="28"/>
          <w:szCs w:val="28"/>
        </w:rPr>
        <w:t>ы межиндивидуальной вариативности. В первом случае гораздо больше вклад генетической составляющей, а во втором случае - средовой. По-видимому, как считает автор, все дело в том, что одно и то же движение оказалось в разном психологическом контексте. При пр</w:t>
      </w:r>
      <w:r>
        <w:rPr>
          <w:rFonts w:ascii="Times New Roman CYR" w:hAnsi="Times New Roman CYR" w:cs="Times New Roman CYR"/>
          <w:sz w:val="28"/>
          <w:szCs w:val="28"/>
        </w:rPr>
        <w:t>оизвольном нажатии на кнопку движение являлось целью деятельности испытуемого, а в ситуации прогноза целью был сам прогноз, а то же самое движение служило лишь средством для осуществления этой цели.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психогенетический мозг биоэлектрический интеллект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</w:t>
      </w:r>
      <w:r>
        <w:rPr>
          <w:rFonts w:ascii="Times New Roman CYR" w:hAnsi="Times New Roman CYR" w:cs="Times New Roman CYR"/>
          <w:sz w:val="28"/>
          <w:szCs w:val="28"/>
        </w:rPr>
        <w:t>тура</w:t>
      </w:r>
    </w:p>
    <w:p w:rsidR="00000000" w:rsidRDefault="005E3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Александров, А.А. Психогенетика [Текст]: учебное пособие / А.А. Александров. - СПб.: Питер, 2008. - 192 с.</w:t>
      </w: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Атраментова, Л.А. Введение в психогенетику [Текст]: учебное пособие /Л.А. Атраментова, О.В. Филипцова. - М.: Флинта: МПСИ, 2004. - 472 с.</w:t>
      </w: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Беляев, Д.К. Общая биология [Текст] / Д.К. Беляев, А.О. Рувинский. - М.: Просвещение, 2011. - 280 с.</w:t>
      </w: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Бирюков, С.Д. Психогенетическое исследование пластичности как черты темперамента [Текст] / С.Д. Бирюков // Психологический журнал. - 1992. - №5. - С. 6</w:t>
      </w:r>
      <w:r>
        <w:rPr>
          <w:rFonts w:ascii="Times New Roman CYR" w:hAnsi="Times New Roman CYR" w:cs="Times New Roman CYR"/>
          <w:sz w:val="28"/>
          <w:szCs w:val="28"/>
        </w:rPr>
        <w:t>4.</w:t>
      </w: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Бочков, Н.П. Клиническая генетика [Текст] / Н.П. Бочков. - М.: Гэотар-Мед, 2011. - 448 с.</w:t>
      </w: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Бумсма, Д. Лонгитюдное генетическое исследование показателей интеллекта у близнецов 5-7 лет [Текст] / Д. Бумсма, Ван Баал К. // Вопросы психологии. - 1997. - №</w:t>
      </w:r>
      <w:r>
        <w:rPr>
          <w:rFonts w:ascii="Times New Roman CYR" w:hAnsi="Times New Roman CYR" w:cs="Times New Roman CYR"/>
          <w:sz w:val="28"/>
          <w:szCs w:val="28"/>
        </w:rPr>
        <w:t>4. - С. 117-127.</w:t>
      </w: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Воробьева, Е.В. Исследование интеллекта и мотивации достижения близнецов [Текст] / Е.В. Воробьева, В.А. Попова // Российский психологический журнал. - 2009. - №1. - С. 46-53.</w:t>
      </w: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Гайсинович, А.Е. Зарождение и развитие генетики [Текст] / А.</w:t>
      </w:r>
      <w:r>
        <w:rPr>
          <w:rFonts w:ascii="Times New Roman CYR" w:hAnsi="Times New Roman CYR" w:cs="Times New Roman CYR"/>
          <w:sz w:val="28"/>
          <w:szCs w:val="28"/>
        </w:rPr>
        <w:t>Е. Гайсинович. - М.: Наука, 1988. - 424 с.</w:t>
      </w:r>
    </w:p>
    <w:p w:rsidR="00000000" w:rsidRDefault="005E36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Григоренко, Е.Л. Генетический метод. Изучение роли наследственности и среды в рамках квазиэксперимента [Текст] / Е.Л. Григоренко // Методы исследования в психологии: квазиэксперимент / под ред. Т.В. Корниловой. </w:t>
      </w:r>
      <w:r>
        <w:rPr>
          <w:rFonts w:ascii="Times New Roman CYR" w:hAnsi="Times New Roman CYR" w:cs="Times New Roman CYR"/>
          <w:sz w:val="28"/>
          <w:szCs w:val="28"/>
        </w:rPr>
        <w:t>- М., 2008. - С. 76-108.</w:t>
      </w:r>
    </w:p>
    <w:p w:rsidR="005E36EC" w:rsidRDefault="005E36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Дубинин, Н.П. Генетика, поведение, ответственность [Текст] / Н.П. Дубинин, И.И. Карпец, В.Н. Кудрявцев. - М.: Политиздат, 2009. - 350 с.</w:t>
      </w:r>
    </w:p>
    <w:sectPr w:rsidR="005E36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E3"/>
    <w:rsid w:val="00552EE3"/>
    <w:rsid w:val="005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6252</Words>
  <Characters>35639</Characters>
  <Application>Microsoft Office Word</Application>
  <DocSecurity>0</DocSecurity>
  <Lines>296</Lines>
  <Paragraphs>83</Paragraphs>
  <ScaleCrop>false</ScaleCrop>
  <Company/>
  <LinksUpToDate>false</LinksUpToDate>
  <CharactersWithSpaces>41808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2024-09-14T13:58:00Z</dcterms:created>
  <dcterms:modified xsi:type="dcterms:W3CDTF">2024-09-14T13:58:00Z</dcterms:modified>
</cp:coreProperties>
</file>