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FA" w:rsidRPr="00E417B5" w:rsidRDefault="00FB40FA" w:rsidP="00FB40F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417B5">
        <w:rPr>
          <w:b/>
          <w:bCs/>
          <w:sz w:val="32"/>
          <w:szCs w:val="32"/>
        </w:rPr>
        <w:t>Работник «первого стола»: информационные приоритеты самообразования</w:t>
      </w:r>
    </w:p>
    <w:p w:rsidR="00FB40FA" w:rsidRPr="00E417B5" w:rsidRDefault="00FB40FA" w:rsidP="00FB40FA">
      <w:pPr>
        <w:spacing w:before="120"/>
        <w:jc w:val="center"/>
        <w:rPr>
          <w:sz w:val="28"/>
          <w:szCs w:val="28"/>
        </w:rPr>
      </w:pPr>
      <w:r w:rsidRPr="00E417B5">
        <w:rPr>
          <w:sz w:val="28"/>
          <w:szCs w:val="28"/>
        </w:rPr>
        <w:t>Светлана АБРАМОВА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От его профессиональных знаний и коммуникативных навыков в значительной степени зависит и эффективная работа аптеки, и завоевание потребительской лояльности, и даже наше собственное здоровье. Ведь именно к нему, нередко минуя врачебный кабинет, мы обращаемся за рекомендациями. На «первостольника» ориентировано большинство корпоративных тренингов, которые ставят, например, такие задачи: в течение 3—5 мин. определить, какой препарат необходимо рекомендовать именно этому клиенту. А ведь в настоящее время в России зарегистрировано свыше 15 000 наименований лекарств. Какие же информационные источники помогают им в повседневной работе? Какие факторы влияют на их информированность о ЛС?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В презентации аналитического исследования COMCON-Pharma на «Аптечном форуме-2006», который проходил весной в Москве, был прелюбопытный слайд «Что может провизор/фармацевт «первого стола»? Приводим дословно: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стремиться понимать проблемы покупателя;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давать рекомендации;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в случае отказа предлагать замены;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профессионально консультировать;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быть внимательнее к запросам покупателя;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понимать глубже баланс интересов в товаропроводящей цепочке;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улыбаться чаще;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формировать правильную обратную связь для закупщиков;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лучше продавать;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дифференцировать покупателей. Думаем, что продолжать говорить о значимости работника «первого стола» после этого списка уже не стоит. А вот некоторые данные исследования рассмотрим подробнее. Основные постоянные информационные источники, которые были упомянуты провизорами, представлены ни рисунке 1. Главным информационным источником о лекарственных препаратах для аптечных работников остаются справочники лекарств. Об этом заявили 61,5% респондентов. Однако, наряду с этим,</w:t>
      </w:r>
      <w:r>
        <w:t xml:space="preserve"> </w:t>
      </w:r>
      <w:r w:rsidRPr="00522130">
        <w:t>достаточно высок авторитет медицинских представителей (51,6%), которые, безусловно, формируют определенное отношение к своим продуктам и тем самым оказывают влияние на рекомендации «первостольников». Заметим также немаловажную роль специализированных изданий, значимость которых отметили 25,6% провизоров, участвующих в опросе.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 xml:space="preserve">Понятно, что помимо основных постоянных источников, работнику «первого стола» приходится сталкиваться с информацией, которая активно «поставляется» представителями различных компаний. На рисунке 2 представлена сравнительная характеристика значимости информационных материалов с точки зрения MedREPs и оценка интереса (частота обращений) к ним со стороны провизоров. Заметим, что даже при столь мощной «рекламной агрессии» со стороны MedREPs (70,6%) провизоры все же наиболее часто обращаются к справочникам лекарственных препаратов (37,4%). Высокий процент показателя частоты обращения провизоров к брошюрам для пациентов (56,7%) отчасти компенсация тренингов по продвижению препаратов на потребителя. При этом провизоры очень грамотно выстраивают свою работу, т.к. далее в рейтинге — интерес к информации о наличие ЛП у поставщиков (39,4%) и информация о компании (34,1%). Отрадно, что при этом, на казалось бы чисто </w:t>
      </w:r>
      <w:r w:rsidRPr="00522130">
        <w:lastRenderedPageBreak/>
        <w:t>коммерческом фоне, он не забывает интересоваться данными официальных клинических испытаний (30,1%). Между MedREPs и провизорами также заметны расхождения во взглядах на «ценность» презентаций (рис. 3). Современные требования к аптечному предприятию меняют подход к оценке презентации. Взаимодействие ЛС (44,2%), технологии продаж (43,8%), психология общения с покупателем (43,0%) — именно эти направления сегодня вызывают максимальный интерес провизоров. Отметим и разницу предложения и спроса на такие презентации, как «выход из конфликтных ситуаций» и «обучение телефонному общению».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Учитывая ежедневную практику общения «первостольника» с потребителем, полезно обратить внимание на мнение провизоров и фармацевтов о значимости факторов, которые определяют уровень продаж лекарств в аптеке (рис. 4)-Прежде всего, это касается его терапевтических свойств (83,7%), насколько активно врачи работают с данным препаратом (68,9%), проводимых рекламных акций в СМИ (44,2%). Также существует ряд факторов, на которые непосредственно может влиять уже сама аптека, развивая свой бизнес. К ним, как считают респонденты, относятся: расположение ЛП на витрине (41,1%), проведение фармкружков по ЛП (40,6%), организация компаниями конкурсов для сотрудников аптек (35%) и тренингов по технологии продаж (33,9%).</w:t>
      </w:r>
    </w:p>
    <w:p w:rsidR="00FB40FA" w:rsidRPr="00FB40FA" w:rsidRDefault="00FB40FA" w:rsidP="00FB40FA">
      <w:pPr>
        <w:spacing w:before="120"/>
        <w:ind w:firstLine="567"/>
        <w:jc w:val="both"/>
      </w:pPr>
      <w:r w:rsidRPr="00522130">
        <w:t>Вывод напрашивается сам собой: анализируя оценки интереса и потребностей в обучении работников «первого стола», убеждаешься в правильном направлении реформ образования. Но это перспектива, а время действительно не терпит...</w:t>
      </w:r>
    </w:p>
    <w:p w:rsidR="00FB40FA" w:rsidRPr="00E417B5" w:rsidRDefault="00FB40FA" w:rsidP="00FB40FA">
      <w:pPr>
        <w:spacing w:before="120"/>
        <w:jc w:val="center"/>
        <w:rPr>
          <w:b/>
          <w:bCs/>
          <w:sz w:val="28"/>
          <w:szCs w:val="28"/>
        </w:rPr>
      </w:pPr>
      <w:r w:rsidRPr="00E417B5">
        <w:rPr>
          <w:b/>
          <w:bCs/>
          <w:sz w:val="28"/>
          <w:szCs w:val="28"/>
        </w:rPr>
        <w:t>Список литературы</w:t>
      </w:r>
    </w:p>
    <w:p w:rsidR="00FB40FA" w:rsidRDefault="00FB40FA" w:rsidP="00FB40FA">
      <w:pPr>
        <w:spacing w:before="120"/>
        <w:ind w:firstLine="567"/>
        <w:jc w:val="both"/>
      </w:pPr>
      <w:r>
        <w:t>Журнал «Российский аптеки» № 8, 2006.</w:t>
      </w:r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FA"/>
    <w:rsid w:val="0031418A"/>
    <w:rsid w:val="00522130"/>
    <w:rsid w:val="005A2562"/>
    <w:rsid w:val="00617335"/>
    <w:rsid w:val="00E12572"/>
    <w:rsid w:val="00E417B5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A37689-DED6-464E-9270-26A9567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Company>Home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Работник «первого стола»: информационные приоритеты самообразования</dc:title>
  <dc:subject/>
  <dc:creator>Alena</dc:creator>
  <cp:keywords/>
  <dc:description/>
  <cp:lastModifiedBy>Igor Trofimov</cp:lastModifiedBy>
  <cp:revision>2</cp:revision>
  <dcterms:created xsi:type="dcterms:W3CDTF">2024-10-05T18:33:00Z</dcterms:created>
  <dcterms:modified xsi:type="dcterms:W3CDTF">2024-10-05T18:33:00Z</dcterms:modified>
</cp:coreProperties>
</file>