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bookmarkStart w:id="0" w:name="_GoBack"/>
      <w:bookmarkEnd w:id="0"/>
      <w:r>
        <w:rPr>
          <w:b/>
          <w:bCs/>
          <w:sz w:val="24"/>
          <w:szCs w:val="24"/>
          <w:u w:val="words"/>
        </w:rPr>
        <w:t xml:space="preserve">Паспортная часть.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Ф.И.О.: </w:t>
      </w:r>
      <w:r>
        <w:rPr>
          <w:sz w:val="24"/>
          <w:szCs w:val="24"/>
          <w:lang w:val="en-US"/>
        </w:rPr>
        <w:t>x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</w:t>
      </w:r>
      <w:r w:rsidR="005B2723">
        <w:rPr>
          <w:sz w:val="24"/>
          <w:szCs w:val="24"/>
        </w:rPr>
        <w:t>_________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Профессия: пенсионер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жительства:</w:t>
      </w:r>
      <w:r w:rsidR="008F7112">
        <w:rPr>
          <w:sz w:val="24"/>
          <w:szCs w:val="24"/>
        </w:rPr>
        <w:t xml:space="preserve">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 в клинику </w:t>
      </w:r>
      <w:r w:rsidR="005B2723">
        <w:rPr>
          <w:sz w:val="24"/>
          <w:szCs w:val="24"/>
        </w:rPr>
        <w:t>_________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</w:rPr>
        <w:t xml:space="preserve">Жалобы.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момент поступления больной предъявляет жалобы на тяжесть в эпигастральной обл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сти после еды, тошноту, рвоту съеденной накануне пищей, общую слабость. Похудел на 7 кг за последние 5 мес.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осмотра больной предъявляет жалобы на общую слабость.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>Anamnesis morbi:</w:t>
      </w:r>
      <w:r>
        <w:rPr>
          <w:sz w:val="24"/>
          <w:szCs w:val="24"/>
        </w:rPr>
        <w:t xml:space="preserve">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Считает себя больным с августа 1996 года, когда впервые, без видимых причин, по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вилась тяжесть в эпигастральной области после еды. В дальнейшем присоединилась то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нота, рвота пищей, приносящая облегчение. Отметил слабость, похудание. Госпитализ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рован в плановом порядке для решения вопросов о хирургическом лечении.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</w:rPr>
        <w:t xml:space="preserve">Anamnesis vitae.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Родился в Ленинграде, в рабочей семье первым ребенком. Рос и развивался нормально. Пошел в школу в 7 лет, учился хорошо. Начал трудовую деятельность в 20 лет.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вредности: отсутствовали. Рабочий день и рабочая неделя нормир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ванные. В 1985 году вышел на пенсию.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 обеспечен удовлетворительно. Питается регулярно. Перенесенные заболев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ния: В детстве больной перенес малярию, детские инфекции, ОРЗ, ОРВИ. В 1990 году была произведена операция резекции щитовидной железы.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>Семейный анамнез и данные наследственности</w:t>
      </w:r>
      <w:r>
        <w:rPr>
          <w:sz w:val="24"/>
          <w:szCs w:val="24"/>
        </w:rPr>
        <w:t xml:space="preserve">: Наследственность не отягощена.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Вредные привычки: отрицает.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>Аллергологический анамнез:</w:t>
      </w:r>
      <w:r>
        <w:rPr>
          <w:sz w:val="24"/>
          <w:szCs w:val="24"/>
        </w:rPr>
        <w:t xml:space="preserve"> спокойный.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>Гемотрансфузионный анамнез.</w:t>
      </w:r>
      <w:r>
        <w:rPr>
          <w:sz w:val="24"/>
          <w:szCs w:val="24"/>
        </w:rPr>
        <w:t xml:space="preserve"> Переливаний крови не было.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</w:rPr>
        <w:t xml:space="preserve">Эпиданамнез.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Туберкулез, вен.заболевания, брюшной и сыпной тифы, гепатит отрицает. Малярия - в детстве. За последние 6 месяцев за пределы города не выезжал. Контакта с инфекцио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больными не было. Стул оформленный, регулярный, 1 раз в день.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 xml:space="preserve">Страховой анамнез: </w:t>
      </w:r>
      <w:r>
        <w:rPr>
          <w:sz w:val="24"/>
          <w:szCs w:val="24"/>
        </w:rPr>
        <w:t xml:space="preserve">Пенсионер.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Pr="008F7112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  <w:lang w:val="en-US"/>
        </w:rPr>
        <w:t>Status</w:t>
      </w:r>
      <w:r w:rsidRPr="008F7112">
        <w:rPr>
          <w:b/>
          <w:bCs/>
          <w:sz w:val="24"/>
          <w:szCs w:val="24"/>
          <w:u w:val="words"/>
        </w:rPr>
        <w:t xml:space="preserve"> </w:t>
      </w:r>
      <w:r>
        <w:rPr>
          <w:b/>
          <w:bCs/>
          <w:sz w:val="24"/>
          <w:szCs w:val="24"/>
          <w:u w:val="words"/>
          <w:lang w:val="en-US"/>
        </w:rPr>
        <w:t>praesens</w:t>
      </w:r>
      <w:r w:rsidRPr="008F7112">
        <w:rPr>
          <w:b/>
          <w:bCs/>
          <w:sz w:val="24"/>
          <w:szCs w:val="24"/>
          <w:u w:val="words"/>
        </w:rPr>
        <w:t xml:space="preserve"> </w:t>
      </w:r>
      <w:r>
        <w:rPr>
          <w:b/>
          <w:bCs/>
          <w:sz w:val="24"/>
          <w:szCs w:val="24"/>
          <w:u w:val="words"/>
          <w:lang w:val="en-US"/>
        </w:rPr>
        <w:t>objectivus</w:t>
      </w:r>
      <w:r w:rsidRPr="008F7112">
        <w:rPr>
          <w:b/>
          <w:bCs/>
          <w:sz w:val="24"/>
          <w:szCs w:val="24"/>
          <w:u w:val="words"/>
        </w:rPr>
        <w:t xml:space="preserve">. </w:t>
      </w:r>
    </w:p>
    <w:p w:rsidR="00793239" w:rsidRPr="008F7112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Состояние больного средней тяжести. Сознание ясное. Положение активное. Телослож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правильное, по внешнему виду соответствует паспортному возрасту.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Антропометрические данные:рост 175 см., вес 64 кг., окружность грудной клетки 96 см. Нормостенический тип конституции.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Кожные покровы: бледные, нормальной влажности, чистые. Ногти овальной формы, ло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кость, деформация ногтевых пластинок отсутствует. Видимые слизистые оболочки бледно-розового цвета. Подкожная жировая клетчатка развита умеренно. Отеков нет.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Периферические лимфатические узлы: подглоточные, яремные, паховые, шейные, зат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лочные пальпируются безболезненные, мягкой эластической консистенции.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Мышечная система: Общее развитие удовлетворительное. Болезненности при пальпации нет.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Костно-суставной аппарат: Без видимых изменений. Грудная клетка обычной формы.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ставы обычной конфигурации, при пальпации безболезненные, активная и пассивная подви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ность сохранена.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сердечно-сосудистой системы: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Пульс 74 удара в минуту, ритмичный, удовлетворительного наполнения и напряжения, симметричный. При пальпации височных, сонных артерий верхних и нижних конечностей ощущается их пульсация. Варикозного расширения вен нет. АД 100/70 мм Hg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Осмотр области сердца.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грудной клетки а области сердца не изменена. Верхушечный толчок не виден.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Верхушечный толчок определяется в 5-ом межреберье, на 1 см. кнутри от linea axillaris anterior, протяженность 2 см., умеренной силы.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относительной сердечной тупости.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Правая в 4-ом м.р. - на 1 см. кнаружи от правого края грудины. Верхняя: на уровне 3-го ребра у левого края грудины. Левая: в 5-ом м.р. на 1 см. кнутри от linea axillaris anterior.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абсолютной сердечной тупости.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Правая - в 4-ом м.р. по левому краю грудины. Верхняя: на 4-ом ребре. Левая: в 5-ом м.р. на 3 см. кнутри от границы относительной сердечной тупости. Сосудистый пучок - в 1-2-ом м.р. не выступает от края грудины, правая и левая граница тупости располагается по краям грудины. При аускультации тоны сердца звучные, соотношение тонов сохранено.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органов дыхания.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Грудная клетка обычной формы, симметричная. Обе половины ее равномерно и активно участвуют в акте дыхания. Тип дыхания - грудной. Дыхание ритмичное с частотой 18 дых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движений в минуту. Грудная клетка безболезненная, эластичная. Голос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вое дрожание не изменено, одинаковое с обоих сторон.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Топографическая перкуссия легких.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Нижние границы легких.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260"/>
        <w:gridCol w:w="3442"/>
      </w:tblGrid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левое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parasternslis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верх. край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6-го ребра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medioclavicularis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ниж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край</w:t>
            </w:r>
            <w:r w:rsidR="008F71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6-</w:t>
            </w: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ребра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axillaris anterior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</w:rPr>
              <w:t>ребро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</w:rPr>
              <w:t>ребро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axillaris media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 </w:t>
            </w:r>
            <w:r>
              <w:rPr>
                <w:sz w:val="24"/>
                <w:szCs w:val="24"/>
              </w:rPr>
              <w:t>ребро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ребро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axillaris posterior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ребро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ребро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sсapularis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</w:rPr>
              <w:t>ребро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</w:rPr>
              <w:t>ребро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paravertebralis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ребро</w:t>
            </w:r>
          </w:p>
        </w:tc>
        <w:tc>
          <w:tcPr>
            <w:tcW w:w="3442" w:type="dxa"/>
            <w:tcBorders>
              <w:top w:val="single" w:sz="6" w:space="0" w:color="C0C0C0"/>
              <w:left w:val="nil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ребро</w:t>
            </w:r>
          </w:p>
        </w:tc>
      </w:tr>
    </w:tbl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Высота стояния верхушек спереди: справа: 4 см; слева: 4 см; сзади - на уровне остистого отростка 7-го шейного позвонка. Активная подвижность легочных краев по l. axillaris posterior: справа 6 см; слева 6 см на выдохе и на вдохе.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сравнительной перкуссии во всех отделах легких выслушивается ясный легочный звук.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Аускультация: над всей поверхностью легких выслушивается везикулярное дыхание.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Побочных дыхательных шумов нет.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Пищеварительная система.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Слизистые щек, губ, твердого неба розового цвета. Десны розовые, обычной влажности. Язык сухой, обложен белым налетом. Полость рта не санирована. Имеются карио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ные зубы.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79323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18" w:space="0" w:color="00000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nil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left w:val="nil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- кариес +/- - есть/нет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Зев чистый, миндалины не увеличены.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Живот.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Живот правильной формы, симметричный, брюшная стенка равномерно участвует в акте дыхания. При поверхностной пальпации живот мягкий, безболезненный. Наблюдается пульс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ция брюшной аорты. Симптом Щеткина-Блюмберга отрицательный.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Глубокая пальпация. В левой подвздошной области определяется безболезненное, пло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ной</w:t>
      </w:r>
      <w:r w:rsidR="008F7112">
        <w:rPr>
          <w:sz w:val="24"/>
          <w:szCs w:val="24"/>
        </w:rPr>
        <w:t xml:space="preserve"> </w:t>
      </w:r>
      <w:r>
        <w:rPr>
          <w:sz w:val="24"/>
          <w:szCs w:val="24"/>
        </w:rPr>
        <w:t>эластической консистенции, смещающаяся неурчащая сигмовидная кишка.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пая кишка пальпируется в правой подвздошной области, безболезненная, подвижная, слегка урчащая.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Печень.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Печень из-под реберной дуги не выходит. Размеры печени по Курлову 10*8*6 см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Селезенка.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пальпируется. Безболезненная. Перкуторно ощущается по l. axillaris media sinistra с 9 по 11-ое ребро.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Мочевыделительная система.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Почки не пальпируются, поколачивание по поясничной области слева и справа безболе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ненное.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Нервно-психический статус.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Сознание ясное. Со стороны корковых функций патологических изменений не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лено.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Поверхностная и глубокая чувствительность не нарушены. Парезов и параличей нет.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стоянный тремор конечностей. Оболочечные симптомы отрицательные.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>Предварительный клинический диагноз</w:t>
      </w:r>
      <w:r>
        <w:rPr>
          <w:sz w:val="24"/>
          <w:szCs w:val="24"/>
        </w:rPr>
        <w:t xml:space="preserve">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жалоб больного (слабость, недомогание, потеря веса), результатов объе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тивного исследования (пальпируемое в эпигастральной области опухолевидное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разование) может быть поставлен клинический диагноз: Рак желудка </w:t>
      </w:r>
    </w:p>
    <w:p w:rsidR="00793239" w:rsidRDefault="007932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Осл: субкомпенсированный стеноз выходного отдела жлудка</w:t>
      </w:r>
    </w:p>
    <w:p w:rsidR="00793239" w:rsidRDefault="00793239">
      <w:pPr>
        <w:ind w:firstLine="567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t>План обследования</w:t>
      </w:r>
      <w:r>
        <w:rPr>
          <w:sz w:val="24"/>
          <w:szCs w:val="24"/>
        </w:rPr>
        <w:t xml:space="preserve">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Клинический анализ крови.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Биохимический анализ крови.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Анализ мочи.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Эзофагогастродуоденоскопия.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Ректороманоскопия.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ЭКГ.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УЗИ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</w:rPr>
        <w:t xml:space="preserve">Результаты дополнительных методов исследования.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Клинический анализ крови от 17.01.97г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Hb 133 г/л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Лейкоциты 5.2 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Палочк. 4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Сегм. 72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Лимфоциты 21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Моноциты 3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СОЭ 22 мм/ч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Биохимический анализ крови от 16.01.97г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Альбумины 43 %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А1-глобулины 6 %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А2-глобулины 15 %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В-глобулины 20 %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Г-глобулины 16 %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АСТ 0.46 ммоль/л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АЛТ 0.12 ммоль/л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Глюкоза 4.3 ммоль/л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Калий 5.1 ммоль/л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Мочевина 3.5 ммоль/л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Билирубин 14 мкмоль/л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мочи от 17.01.97г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Цвет солом.желт.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Прозрачность - прозр.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Реакция кислая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Удельный вес - 1021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Белок - 0 г/л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Лейкоциты 0-1-2 в п/з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Эпителий ед.кл. в п/з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Эндоскопическое исследование от 16.01.97г При осмотре желудка отмечается неполное смыкание кардиального жома, гиперемия и множественные эрозии слизистой от грсреднегр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динного отдела до кардии.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желужке большое количество светлой жидкости и остатков бария (рентген желудка - 3 нед. назад). Складки слизистой в теле желудка мягкие, в выходном отделе - в виде плотного, крупно-бугристого образования циркулярно суживающего просвет. Эндоскопом в 12-ти перс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ную кишку не пройти, диаметр просвета привратника не определить. Слиз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стая над опухолью ярко гиперемирована.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Заключение: опуоль выходного отдела желудка. Недостаточность кардия. Эрозивный эз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фагит.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Группа крови А(II) Rh+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ЭКГ от 20.01.97г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RR 0.82 </w:t>
      </w:r>
    </w:p>
    <w:p w:rsidR="00793239" w:rsidRPr="008F7112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PQ</w:t>
      </w:r>
      <w:r w:rsidRPr="008F7112">
        <w:rPr>
          <w:sz w:val="24"/>
          <w:szCs w:val="24"/>
        </w:rPr>
        <w:t xml:space="preserve"> 0.14 </w:t>
      </w:r>
    </w:p>
    <w:p w:rsidR="00793239" w:rsidRPr="008F7112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QRS</w:t>
      </w:r>
      <w:r w:rsidRPr="008F7112">
        <w:rPr>
          <w:sz w:val="24"/>
          <w:szCs w:val="24"/>
        </w:rPr>
        <w:t xml:space="preserve"> 0.08 </w:t>
      </w:r>
    </w:p>
    <w:p w:rsidR="00793239" w:rsidRPr="008F7112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QT</w:t>
      </w:r>
      <w:r w:rsidRPr="008F7112">
        <w:rPr>
          <w:sz w:val="24"/>
          <w:szCs w:val="24"/>
        </w:rPr>
        <w:t xml:space="preserve"> 0.42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ЧСС 73 уд/мин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Ритм синусовый. Изменения в предсердиях. Частые антревентрикулярные экстр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систолы. Гипертрофия левого желудочка.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УЗИ от 16.01.97г Печень в размерах не увеличена. Эхоструктура однородная. Воро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ная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вена 11 мм, холедох не расширен. Желчный пузырь обычной формы, размеры обы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ные.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Заключенние: хронический холецистит, конкремент желчного пузыря. </w:t>
      </w:r>
    </w:p>
    <w:p w:rsidR="00793239" w:rsidRDefault="00793239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Дифференциальный диагноз.</w:t>
      </w:r>
      <w:r>
        <w:rPr>
          <w:sz w:val="24"/>
          <w:szCs w:val="24"/>
        </w:rPr>
        <w:t xml:space="preserve">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заболевание необходимо дифференцировать с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Дивертикул желудка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Инородное тело желудка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Язвенная болезнь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Диагноз дивертикул желудка можно отвергнуть т.к. для него характерна специфическая картина при рентгенологическом и эндоскопическом исследовании, которая в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случае отсутствует.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 диагноза инородное тело желудка говорят данные анамнеза, рентгенологическая картина, данные эзофагогастродуоденоскопии.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язвенной болезни характерно: сезонная переодичность течения, суточный ритм боли, исчезновение боли при приеме антацидов - все это не характерно для нашего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ного.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Окончательный диагноз. Рак желудка Осл: субкомпенсированный стеноз выходного отд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ла желудка.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Этиология и патогенез. Рак желудка - злокачественная опухоль из клеток эпителия слиз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стой оболочки желудка. Среди больныхх раком желудка наиболее часто встречаются больные у которых рак развился на почве хронического гастрита (50%) и хронической яэвы (46%), реже предшествуют развитию рака полипы желудка (4%).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гастрит в развитии рака имеет ведущее значение. Наиболее благопр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ятным для развития рака являются те стадии хронического гастрита, когда нарушены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генераторные процессы.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гастрит не имеет специфической клинической симптоматики, проявляется желудочной и кишечной диспепсией. Желудочную диспепсию характеризует дискомфорт: ощущение тяжести, давления, переполнения после еды, боль в эпигастральной области, возн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кающая непосредственно после приема пищи, продолжающаяся около 1 ч; отрыжка пустая или с запахом съеденной пищи, срыгивания; тошнота, эпизодическая рв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 аппетит чаще понижен, иногда анорексия, отвращение к пище. Кишечная диспепсия: метеоризм урчание, запоры,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нос. Заболевание сопровождается астенизацией, похуданием, анемией. Секреторная спосо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ность желудка у больных с атрофическим гастритом понижена. Рак, развившийся на фоне 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стрита, чаще локализуется в выходном отделе желудка. Заболеваемость раком среди людей, перенесших резекцию желудка по поводу неонкологических заболеваний (язвенная болезнь двенадцатиперстной кишки), наблюдается через 5 - 15 лет после операции. Частота заболева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мости в 3 раза больше, чем среди обычного населения. Рак культи желудка развивается после резекции желудка по способу Бильрот-II чаще, чем после резекции желудка, завершенной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стомозом по способу Бильрот-1. После резекции желудка в культе желудка развивается гастрит. Атрофия сл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зистой оболочки культи желудка у 80% больных наступает уже через год после операции. Наряду с этим происходит кишечная метаплазия. В развитии гастрита культи желу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ка 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ределенное значение имеет рефлюкс желчи. Клиника рака культи желудка характерных признаков не имеет. Общая слабость, утомляемость, снижение работоспособности, "жедудо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ный дискомфорт" принимаются за проявления постгастрорезекционных расстроиств. Следует учитывать, что постгастрорезекционные синдромы развиваются вскоре после резекции желу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ка, а появление указанных симптомов в поздние сроки после операции (5 - 15 лет) может быть обусловлено развитием рака в культе желудка. Больные, перенесшие резекцию желудка по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воду неонкологических заболеваний, относятся к группе лиц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вышенного онкологического риска. К предраковым заболеваниям относится гигантский гипертрофический гастрит (болезнь Менетрие). При этом заболевании происходит гипертрофия желудочных желез, эпителий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рых состоит из большого количества слизесе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ретирующих клеток, образующихся в результате метаплазии главных и париетальных кл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ток. Патогномоничных признаков нет, наблюдается </w:t>
      </w:r>
      <w:r>
        <w:rPr>
          <w:sz w:val="24"/>
          <w:szCs w:val="24"/>
        </w:rPr>
        <w:lastRenderedPageBreak/>
        <w:t>желудочная диспепсия. Боль в эпиг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стральной области иногда может быть идентична боли, возникающей при язвенной болезни. Наблюдаются похудание, отеки. Развивается железодеф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цитная анемия и гипопроте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немия. Последняя может быть обусловлена пропотеванием белка в просвет желудка. Показатели желудочной секреции могут быть низкими, нормальными, выс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кими. Хроническая язва желудка перерождается в рак у 10 - 15% больных. Язва желудка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вается на фоне предшествующего гастрита на границе измененной слизистой оболочки с кисл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топродуцирующей слизистой оболочкой, обычно на уровне угла желудка. Рак может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виться в одном из краев язвы, в дне ее или из рубца зажившей язвы. По мнению некоторых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телей, предраком является не сама язвы, а периульцерозный атрофический гастрит. При обн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ружении язвенного дефекта в желудке (во время рентгенологического или эндоскопич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 исследования врачу важно решить главный вопрос, является ли язва злокачественной или до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рокачественной. Язвы, локализующиеся на большой кривизне желудка, у 90% больных оказ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ваются злокачественными. Решающее значение в дифференциальной диагностике доброкач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ственной язвы с малигнизированной язвой или с первичноязвенной формой рака желудка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надлежит данным гастробиопсии - цитологическому и гистологическому исследованию) био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татов. Однако данные морфологич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 исследования могут быть ложноотрицательными при неадекватной биопсии.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кратный забор биопсии дает лишь 50% подтверждений рака. Забор биопсийного материала из нескольких участков (до 8) позволяет морфологически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твердить диагноз рака в 100% случаев. Малигнизация хронической язвы может наступить в различные сроки язвенного анамнеза, в любом возрасте больного, однако чаще у больных среднего и старшего возраста с многолетней давностью анамнеза язвенной болезни. Клинические проявл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малигнизации язвы желудка практически указывают на запущенный рак, а не на 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нюю стадию его развития. К признакам малигнизации язвы желудка относят: изменение течения я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венной болезни желудка (исчезновение периодичности, цикличности, сокращ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периодов ремиссии); изменение характер болей (менее резкие, но постоянные, не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висящие от приема пищи); ухудшение аппетита; прогрессирующее похудание; немотивированную слабость; уменьшение Болезненности при пальпации живота . Полипы и полипоз желудка. Термином &lt;полип&gt; называют всякую опухоль, независимо от ее микроскопического строения св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сающую на ножке из стенки полого органа в его просвет. Наиболее часто полипы локализуются в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лудке, затем в прямой и ободочной кишках, реже в пищеводе, двенадцатиперстной и то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кой кишке. Различают: железистые, или аденомато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ные полипы (аденомы) гиперпластический или гиперрегенераторный полип и воспал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тельный фиброзный полип . Гистологические формы аденоматозных полипов: папиллярная (виллезная), тубулярная, папиллярно-тубулярная. Лок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лизуются полипы преимущественно в антральном отделе, реже в теле и еще реже в прокс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мальном отделе желудка. Диаметр полипов варьирует от нескольких миллиметров до 5 см.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личают одиночный полип. множественные полипы и полипоз (аденоматоз) желудка. О полип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зе говорят в случаях, когда полипов так много, что их трудно сосчитать. В механизме развития полипов решающее значение отводят неправильному течению регенераторного процесса в сл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зистой оболочке. Иными словами, полип представляет проявление дисрегенераторной гипе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плазии слизистой оболочки желудка. Железестый или аденоматозный, полип (аденома)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сится к предраковому заболеванию желудка. Гиперпластические полипы представляют начал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стадию аденом, возникновение в них рака тоже возможно. Малигн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зация полипа более вероятна с увеличением его размеров и при множественных полипах. Несравненно чаще при полипах тела и кардиального отдела (у 62,4% больных), чем при полипах, локализующихся в антральном отделе (у 35,5% больных) 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 w:rsidRPr="008F7112">
        <w:rPr>
          <w:spacing w:val="60"/>
          <w:sz w:val="24"/>
          <w:szCs w:val="24"/>
        </w:rPr>
        <w:t>Клиника и диагностик</w:t>
      </w:r>
      <w:r w:rsidRPr="008F7112">
        <w:rPr>
          <w:sz w:val="24"/>
          <w:szCs w:val="24"/>
        </w:rPr>
        <w:t>а</w:t>
      </w:r>
      <w:r>
        <w:rPr>
          <w:sz w:val="24"/>
          <w:szCs w:val="24"/>
        </w:rPr>
        <w:t>: полипы могут протекать бессимптомно или проявл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ются призн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ками атрофического гастрита, на фоне которого они возникли. Начало заболевания пост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пенное длительность анамнеза от нескольких месяцев до нескольких лет. Чувство тяжести и распирания в эпигастральной области в основном связано с приемом пищи, боль ноющего характера возникает в ранние сроки после приема пищи, продолжается иногда 2 - 3 ч, а затем 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хает. Аппетит понижен или отсутствует. Наблюдается отрыжка, тошнота, неустойчивый </w:t>
      </w:r>
      <w:r>
        <w:rPr>
          <w:sz w:val="24"/>
          <w:szCs w:val="24"/>
        </w:rPr>
        <w:lastRenderedPageBreak/>
        <w:t>стул. Слабость, головокружение могут быть обусловлены анемией. Для выявления малигниз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полипа, проведения дифференциального диагноза между полипом и экзофитным раком необходимо определение гистологической структуры полипа. Окончательный диагноз возм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 только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 электроэксцизии полипа, проведения цитологического и гистологического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дования удаленного полипа.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</w:rPr>
        <w:t xml:space="preserve">Способы лечения.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Резекция желудка.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Гастрэктомия.</w:t>
      </w:r>
    </w:p>
    <w:p w:rsidR="00793239" w:rsidRDefault="00793239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words"/>
        </w:rPr>
        <w:br w:type="page"/>
      </w:r>
      <w:r>
        <w:rPr>
          <w:b/>
          <w:bCs/>
          <w:sz w:val="24"/>
          <w:szCs w:val="24"/>
          <w:u w:val="words"/>
        </w:rPr>
        <w:lastRenderedPageBreak/>
        <w:t>План лечения</w:t>
      </w:r>
      <w:r>
        <w:rPr>
          <w:sz w:val="24"/>
          <w:szCs w:val="24"/>
        </w:rPr>
        <w:t xml:space="preserve">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необходимо произвести радикальную операцию - субтотальную резе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цию желудка по Бильрот-2.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Обезболивание: эндотрахеальный наркоз.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операции.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Брюшную полость вскрывают верхним срединным разрезом.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C6715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object w:dxaOrig="2400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40.75pt" o:ole="">
            <v:imagedata r:id="rId7" o:title=""/>
          </v:shape>
          <o:OLEObject Type="Embed" ProgID="PBrush" ShapeID="_x0000_i1025" DrawAspect="Content" ObjectID="_1776668914" r:id="rId8"/>
        </w:object>
      </w:r>
    </w:p>
    <w:p w:rsidR="00793239" w:rsidRDefault="00793239">
      <w:pPr>
        <w:ind w:firstLine="567"/>
        <w:jc w:val="center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 w:rsidRPr="008F7112">
        <w:rPr>
          <w:b/>
          <w:sz w:val="24"/>
          <w:szCs w:val="24"/>
        </w:rPr>
        <w:t>Первый этап</w:t>
      </w:r>
      <w:r>
        <w:rPr>
          <w:sz w:val="24"/>
          <w:szCs w:val="24"/>
        </w:rPr>
        <w:t xml:space="preserve"> -- мобилизация желудка путем освобождения удаляемой его части от связок (lig. gastrocolicum, lig. hepatogastricum) с одновременной перевязкой сосудов. Выводят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лудок и толстую кишку в рану, ассистент разводит их так, чтобы натянуть lig. gastrocolicum. Связку рассекают в бессосудистом месте и приступают к мобилизации удаляемой части желу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ка по большой кривизне . Для этого через образованное в связке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верстие пальцами оттесняют или отслаивают расположенную позади mesocolon transversum, чтобы не повредить проход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щую в ней к поперечноободочной кишке а. colica media. Lig. gastrocolicum последовательно рассекают между зажимами Кохера, накладывая на пересеченные участки лигатуры. Таким путем изол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руют большую кривизну желудка на необходимом протяжении: влево -- до намече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границ резекции (как прав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ло, до малососудистого поля большой кривизны на месте стыка правой и левой желудочно-сальниковых артерий), вправо -- до начальной части двенадцатиперстной кишки. Для мобилизации малой кривизны по задней стенке желудка проводят указател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палец к малому сальнику и, тупо проделав в нем отверстие на уровне антрального отдела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лудка, оттягивают желудок влево и вниз. Рассекают бессосудистую часть малого сальника (lig. hepatogastricum); накладывают на а. gastrica dextra, а затем на а. gastrica sinistra две прочные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гатуры и между ними сосуды пересекают. Наложение лигатуры на центральный отрезок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вой желудочной артерии является наиболее ответственным моментом в процессе мобилизации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лудка (накладывают двойную лигатуру) и может быть произведено на следующих этапах оп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рации 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 w:rsidRPr="008F7112">
        <w:rPr>
          <w:b/>
          <w:sz w:val="24"/>
          <w:szCs w:val="24"/>
        </w:rPr>
        <w:t>Второй этап</w:t>
      </w:r>
      <w:r>
        <w:rPr>
          <w:sz w:val="24"/>
          <w:szCs w:val="24"/>
        </w:rPr>
        <w:t xml:space="preserve"> -- отсечение желудка по правой границе резекции и обработка культи двен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дцатиперстной кишки . Перед тем как отсечь правый конец желудка, находят начальную пе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лю тощей кишки и через отверстие, сделанное в mesocolon, выводят ее в верхний этаж, в bursa omentalis, где удерживают посредством наложенного на нее эластического жома или проведе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через ее брыжейку толстой шелковой ниткой. На мобилизованный верхний отдел двен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дцатиперстной кишки накладывают жом Пайра; под двенадцатиперстную кишку подводят ма</w:t>
      </w:r>
      <w:r>
        <w:rPr>
          <w:sz w:val="24"/>
          <w:szCs w:val="24"/>
        </w:rPr>
        <w:t>р</w:t>
      </w:r>
      <w:r>
        <w:rPr>
          <w:sz w:val="24"/>
          <w:szCs w:val="24"/>
        </w:rPr>
        <w:lastRenderedPageBreak/>
        <w:t>левую салфетку; все поле операции отгораживают большими марлевыми салфетками. То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час выше привратника на удаляемую часть желу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ка накладывают жесткий раздавливающий жом. Затем между жомами пересекают двен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дцатиперстную кишку ниже привратника и разрез ее смазывают йодом. Культю желудка укрывают большой марлевой салфеткой и откидывают 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во. Приступают к закрытию культи двенадцатиперстной кишки. Для этого применяют шов Мойнигена или сквозной обвивной шов, который погружают серозномышечным-кисетным швом . Для закрытия культи используют также аппарат УКЛ-60, а затем погружают линию а</w:t>
      </w:r>
      <w:r>
        <w:rPr>
          <w:sz w:val="24"/>
          <w:szCs w:val="24"/>
        </w:rPr>
        <w:t>п</w:t>
      </w:r>
      <w:r>
        <w:rPr>
          <w:sz w:val="24"/>
          <w:szCs w:val="24"/>
        </w:rPr>
        <w:t>паратного шва узловыми серозно-мышечными. Шов культи двенадцатиперстной кишки допо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нительно укрепляют, фиксируя к ней 3 -- 4 кетгутовыми швами брюшину и фасцию (капсулу)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легающего участка поджелудочной железы.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 w:rsidRPr="008F7112">
        <w:rPr>
          <w:b/>
          <w:sz w:val="24"/>
          <w:szCs w:val="24"/>
        </w:rPr>
        <w:t>Третий этап</w:t>
      </w:r>
      <w:r>
        <w:rPr>
          <w:sz w:val="24"/>
          <w:szCs w:val="24"/>
        </w:rPr>
        <w:t xml:space="preserve"> -- удаление желудка и наложение желудочно-кишечного соустья. Наложе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на правый (пилорический) конец желудка жом временно снимают, содержимое желу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ка удаляют электроотсосом, жом снова накладывают и культю укутывают ма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левой салфеткой. Соответственно линии левой границы отсечения желудка накладывают в поперечном к оси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лудка направлении два зажима Кохера. Зажимы накладывают со стороны малой и большой кривизны навстречу друг другу: верхний (со стороны малой кр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визны) зажим захватывает 2/3 поперечника желудка, нижний (со стороны большой кр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визны) -- 1/3 его. Дистальнее (правее) и параллельно этим зажимам, на удаляемую часть желудка накладывают на всю его ширину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давливающий жом Пайра. После тщательной изоляции марлевыми компрессами отводят влево и кверху удаляемую часть желудка и отсекают ее скальпелем по раздавливающему жому . Затем приступают к ушиванию вер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ней части культи желудка по зажиму, наложенному со стороны малой кривизны. Ушив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производят непрерывным сквозным кетгутовым швом через все слои вокруг зажима, шов начинают внизу от места соприкосновения носиков зажимов и ведут по направлению кверху, к малой кривизне. Сняв верхний зажим, производят затягивание шва за его концы в тот момент, когда он дошел до малой кривизны. Затем таким же обвивным скво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ным швом шьют в обратном направлении к большой кривизне до носика оставшегося нижнего зажима ; здесь конец этого шва связывают с его началом. Закрыть просвет можно также гем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статическим швом: шьют непрерывным швом в том же направлении к малой криви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не, но все время под зажимом, прокалывая стенки последовательно то с передней, то с задней поверхн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причем каждый последующий вкол делают позади последнего выкола; дойдя до малой кривизны, зажим снимают; затем той же ниткой, уже обвивным швом, возвращаются обратно к началу шва; концы связывают, не обрезая их. После окончания глубокого сквозного шва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ступают к наложению серозно-мышечных узловых шелковых швов. Этими швами постепенно погружают угол, образуемый краем культи желудка и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лой кривизной, ушивая при этом также участок десерозированной при перевязке левой желудочной артерии . Ушивать верхний участок просвета желудка можно также с помощью аппарата УКЖ-7 (ушиватель культи желудка) тант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ловыми скобками. Аппарат производит закрытие просвета культи двухрядным швом; это уск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ряет ход операции и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печивает герметичность. Теперь к задней стенке культи желудка на участке нижней, не ушитой части пришивают рядом серозно-мышечных швов выведенную пе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лю тощей кишки. Сначала соединяют приводящий и отводящий концы петли; приводящий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нец, взятый на расстоянии 8 -- 10 см от flexura duodenojejunalis, фиксируют несколькими серо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но-мышечными швами к нижнему участку ушитой культи, а затем отводящий конец петли фи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сируют узловым швом у большой кривизны; таким образом, приводящий конец петли будет обращен кверху, к малой кривизне культи, а отводящий -- книзу, к большой криви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не. После этого рядом узловых серозно-мышечных швов соединяют обращенные друг к другу стенки пе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ли кишки и задней стенки культи желудка . Соединение их надо произв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дить так, чтобы линия шва на кишке шла не строго продольно оси кишки, а по спирали. Нити всех серозно-мышечных швов срезают, за исключением первого и последнего. Поле операции обкладывают марлевыми компрессами и вскрывают тощую кишку параллельно линии наложенных швов; затем нижний, захваченный зажимом Кохера участок культи отсекают и удаляют электроотсосом содержимое желудка . Подтягивая желудок и подшитую к нему кишку за оставленные нити первого 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следнего швов, приступают к наложению непрерывного кетгугового шва на задние губы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стомоза через все слои . Закончив ушивание задних губ анастомоза, продолжают шов на пере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ние губы анастомоза при помощи вворачивающего шва Шмидена . Образуемое соустье заним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 нижнюю треть просвета желудка. Изолирующие салфетки меняют и накладывают ряд серо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но-мышечных узловых шелковых швов, закрывающих линию внутреннего шва анастомоза. Приводящую петлю тонкой кишки подтягивают к ранее ушитому участку культи вновь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ванной малой кривизны и фиксируют ее 2 - 3 серозно-мышечными швами. Проверяют прох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димость (ширину) анастомоза. Большой сальник с поперечноободочной кишкой откидывают кверху, выводят анастомоз через окно в mesocolon и фиксируют.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Диагноз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Рак желудка </w:t>
      </w:r>
    </w:p>
    <w:p w:rsidR="00793239" w:rsidRDefault="007932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Осл: субкомпенсированный стеноз выходного отдела жлудка</w:t>
      </w:r>
    </w:p>
    <w:p w:rsidR="00793239" w:rsidRDefault="0079323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Дневник курации. 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5"/>
        <w:gridCol w:w="3045"/>
      </w:tblGrid>
      <w:tr w:rsidR="00793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793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16.01.97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на тяжесть в эпигастрии, общую слабость, недомогание. Сознание ясное. Кожные покровы бледные.сухие. Пульс 74 уд. в мин., ритмичный. Дыхание вез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кулярное. Хрипов нет. Язык чистый,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ховат. Живот не вздут. При пальпации мягкий , безболезненный.</w:t>
            </w:r>
          </w:p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Стул,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мочеиспускание в норме.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</w:p>
        </w:tc>
      </w:tr>
      <w:tr w:rsidR="00793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18.01.97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на тяжесть в эпигастрии, общую слабость. Сознание ясное. Кожные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кровы бледные.сухие. Пульс 70 уд. в мин., ритмичный. Дыхание везикуля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ное. Хрипов нет. Язык чистый, суховат. Живот не вздут. При пальпации мягкий , безболезненный. Определяется растян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тый желудок и шум плеска.</w:t>
            </w:r>
          </w:p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Стул,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мочеиспускание в норме.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</w:p>
        </w:tc>
      </w:tr>
    </w:tbl>
    <w:p w:rsidR="00793239" w:rsidRDefault="007932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5"/>
        <w:gridCol w:w="3045"/>
      </w:tblGrid>
      <w:tr w:rsidR="00793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20.01.97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на тяжесть в эпигастрии, общую слабость, недомогание. Сознание ясное. Кожные покровы бледные.сухие. Пульс 74 уд. в мин., ритмичный. Дыхание вез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кулярное. Хрипов нет. Язык чистый,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ховат. Живот не вздут. При пальпации мягкий , безболезненный.</w:t>
            </w:r>
          </w:p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Стул,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мочеиспускание в норме.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</w:p>
        </w:tc>
      </w:tr>
      <w:tr w:rsidR="00793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21.01.97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на тяжесть в эпигастрии, общую слабость. Сознание ясное. Кожные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кровы бледные.сухие. Пульс 70 уд. в мин., ритмичный. Дыхание везикуля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ное. Хрипов нет. Язык чистый, суховат. Живот не вздут. При пальпации мягкий , безболезненный. Определяется растян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тый желудок и шум плеска.</w:t>
            </w:r>
          </w:p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Стул,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мочеиспускание в норме.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</w:p>
        </w:tc>
      </w:tr>
      <w:tr w:rsidR="00793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22.01.97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на тяжесть в эпигастрии, общую слабость, недомогание. Сознание ясное. Кожные покровы бледные.сухие. Пульс 74 уд. в мин., ритмичный. Дыхание вез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кулярное. Хрипов нет. Язык чистый,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ховат. Живот не вздут. При пальпации мягкий , безболезненный.</w:t>
            </w:r>
          </w:p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Стул,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мочеиспускание в норме.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Ergniti 0.01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1т 4 раза в</w:t>
            </w:r>
            <w:r w:rsidR="008F7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793239" w:rsidRDefault="00793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Niphedipini 0.01 1т 3 раза в день</w:t>
            </w:r>
          </w:p>
        </w:tc>
      </w:tr>
    </w:tbl>
    <w:p w:rsidR="00793239" w:rsidRDefault="00793239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 курации закончился до произведения операции.</w:t>
      </w:r>
    </w:p>
    <w:p w:rsidR="00793239" w:rsidRDefault="00793239">
      <w:pPr>
        <w:ind w:firstLine="567"/>
        <w:jc w:val="both"/>
        <w:rPr>
          <w:sz w:val="24"/>
          <w:szCs w:val="24"/>
        </w:rPr>
      </w:pPr>
    </w:p>
    <w:p w:rsidR="00793239" w:rsidRDefault="00793239">
      <w:pPr>
        <w:ind w:firstLine="567"/>
        <w:jc w:val="center"/>
        <w:rPr>
          <w:b/>
          <w:bCs/>
          <w:sz w:val="24"/>
          <w:szCs w:val="24"/>
          <w:u w:val="words"/>
        </w:rPr>
      </w:pPr>
      <w:r>
        <w:rPr>
          <w:b/>
          <w:bCs/>
          <w:sz w:val="24"/>
          <w:szCs w:val="24"/>
          <w:u w:val="words"/>
        </w:rPr>
        <w:t xml:space="preserve">Эпикриз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Больной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16.01.97 в плановом порядкепоступил в хирургическую клинику для обслед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и лечения. При поступлении предъявлял жалобы на тяжесть в эпигастральной области после еды, тошноту, рвоту съеденной накануне пищей, общую слабость, похуд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за короткое время на 7 кг.</w:t>
      </w:r>
    </w:p>
    <w:p w:rsidR="00793239" w:rsidRDefault="00793239">
      <w:pPr>
        <w:pStyle w:val="2"/>
        <w:rPr>
          <w:sz w:val="24"/>
          <w:szCs w:val="24"/>
        </w:rPr>
      </w:pPr>
      <w:r>
        <w:rPr>
          <w:sz w:val="24"/>
          <w:szCs w:val="24"/>
        </w:rPr>
        <w:t>В результате полученных данных: анамнез, осмотр и лабораторные исследования ( 1. Клинический анализ крови,</w:t>
      </w:r>
      <w:r w:rsidR="008F7112">
        <w:rPr>
          <w:sz w:val="24"/>
          <w:szCs w:val="24"/>
        </w:rPr>
        <w:t xml:space="preserve"> </w:t>
      </w:r>
      <w:r>
        <w:rPr>
          <w:sz w:val="24"/>
          <w:szCs w:val="24"/>
        </w:rPr>
        <w:t>2. Биохимический анализ крови, 3. Анализ мочи, 4. Эзофагог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стродуоденоскопия, 5. Ректороманоскопия, 6. ЭКГ, 7. УЗИ ) , был поставлен диагноз:</w:t>
      </w:r>
      <w:r w:rsidR="008F7112">
        <w:rPr>
          <w:sz w:val="24"/>
          <w:szCs w:val="24"/>
        </w:rPr>
        <w:t xml:space="preserve">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Рак желудка Осл: субкомпенсированный стеноз выходного отдела желудка. 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Больному показана операция “ Cубтотальная резекция желудка по Бильрот - 2 “.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Дальнейшее ведение больного невозможно в связи с окончанием срока курации.</w:t>
      </w:r>
    </w:p>
    <w:p w:rsidR="00793239" w:rsidRDefault="007932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Диагноз: Рак желудка Осл: субкомпенсированный стеноз выходного отдела желудка. </w:t>
      </w:r>
    </w:p>
    <w:sectPr w:rsidR="00793239" w:rsidSect="00E33A55">
      <w:head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60" w:rsidRDefault="00107C60">
      <w:r>
        <w:separator/>
      </w:r>
    </w:p>
  </w:endnote>
  <w:endnote w:type="continuationSeparator" w:id="0">
    <w:p w:rsidR="00107C60" w:rsidRDefault="0010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60" w:rsidRDefault="00107C60">
      <w:r>
        <w:separator/>
      </w:r>
    </w:p>
  </w:footnote>
  <w:footnote w:type="continuationSeparator" w:id="0">
    <w:p w:rsidR="00107C60" w:rsidRDefault="0010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39" w:rsidRDefault="00793239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589">
      <w:rPr>
        <w:rStyle w:val="a5"/>
        <w:noProof/>
      </w:rPr>
      <w:t>2</w:t>
    </w:r>
    <w:r>
      <w:rPr>
        <w:rStyle w:val="a5"/>
      </w:rPr>
      <w:fldChar w:fldCharType="end"/>
    </w:r>
  </w:p>
  <w:p w:rsidR="00793239" w:rsidRDefault="007932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AD"/>
    <w:rsid w:val="00012D15"/>
    <w:rsid w:val="00107C60"/>
    <w:rsid w:val="002E68D8"/>
    <w:rsid w:val="00531589"/>
    <w:rsid w:val="005B2723"/>
    <w:rsid w:val="00680526"/>
    <w:rsid w:val="00793239"/>
    <w:rsid w:val="008F7112"/>
    <w:rsid w:val="00A945AD"/>
    <w:rsid w:val="00B77F4F"/>
    <w:rsid w:val="00C67159"/>
    <w:rsid w:val="00D7318D"/>
    <w:rsid w:val="00E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ind w:firstLine="567"/>
      <w:jc w:val="both"/>
    </w:pPr>
    <w:rPr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ind w:firstLine="567"/>
      <w:jc w:val="both"/>
    </w:pPr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часть. </vt:lpstr>
    </vt:vector>
  </TitlesOfParts>
  <Company>freedom</Company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часть.</dc:title>
  <dc:creator>Зильберман Е.С.</dc:creator>
  <cp:lastModifiedBy>Igor</cp:lastModifiedBy>
  <cp:revision>2</cp:revision>
  <cp:lastPrinted>1997-01-27T07:32:00Z</cp:lastPrinted>
  <dcterms:created xsi:type="dcterms:W3CDTF">2024-05-08T07:22:00Z</dcterms:created>
  <dcterms:modified xsi:type="dcterms:W3CDTF">2024-05-08T07:22:00Z</dcterms:modified>
</cp:coreProperties>
</file>