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3A43" w14:textId="77777777" w:rsidR="00467AFA" w:rsidRDefault="00467AFA" w:rsidP="00A9286E">
      <w:pPr>
        <w:pStyle w:val="a4"/>
        <w:jc w:val="center"/>
        <w:rPr>
          <w:rFonts w:ascii="ParkAvenue" w:hAnsi="ParkAvenue"/>
          <w:sz w:val="32"/>
          <w:lang w:val="ru-RU"/>
        </w:rPr>
      </w:pPr>
    </w:p>
    <w:p w14:paraId="72D10F47" w14:textId="77777777" w:rsidR="00467AFA" w:rsidRDefault="00467AFA" w:rsidP="00A9286E">
      <w:pPr>
        <w:pStyle w:val="a4"/>
        <w:jc w:val="center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Санкт-Петербургский Государственный Медицинский Университет им. Академика И.П.Павлова</w:t>
      </w:r>
    </w:p>
    <w:p w14:paraId="5944090F" w14:textId="77777777" w:rsidR="00467AFA" w:rsidRDefault="00467AFA" w:rsidP="00A9286E">
      <w:pPr>
        <w:pStyle w:val="a4"/>
        <w:jc w:val="center"/>
        <w:rPr>
          <w:rFonts w:ascii="ParkAvenue" w:hAnsi="ParkAvenue"/>
          <w:sz w:val="32"/>
          <w:lang w:val="ru-RU"/>
        </w:rPr>
      </w:pPr>
    </w:p>
    <w:p w14:paraId="221C5E71" w14:textId="77777777" w:rsidR="00467AFA" w:rsidRDefault="00467AFA" w:rsidP="00A9286E">
      <w:pPr>
        <w:pStyle w:val="a4"/>
        <w:jc w:val="center"/>
        <w:rPr>
          <w:rFonts w:ascii="ParkAvenue" w:hAnsi="ParkAvenue"/>
          <w:sz w:val="32"/>
          <w:lang w:val="ru-RU"/>
        </w:rPr>
      </w:pPr>
    </w:p>
    <w:p w14:paraId="355FCE4C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Кафедра хирургических болезней</w:t>
      </w:r>
    </w:p>
    <w:p w14:paraId="377A0AC2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32"/>
          <w:lang w:val="ru-RU"/>
        </w:rPr>
      </w:pPr>
    </w:p>
    <w:p w14:paraId="5FFB8373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32"/>
          <w:lang w:val="ru-RU"/>
        </w:rPr>
      </w:pPr>
    </w:p>
    <w:p w14:paraId="4EEEBDD9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32"/>
          <w:lang w:val="ru-RU"/>
        </w:rPr>
      </w:pPr>
    </w:p>
    <w:p w14:paraId="37F61D53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144"/>
          <w:lang w:val="ru-RU"/>
        </w:rPr>
      </w:pPr>
      <w:r>
        <w:rPr>
          <w:rFonts w:ascii="ParkAvenue" w:hAnsi="ParkAvenue"/>
          <w:b/>
          <w:sz w:val="144"/>
          <w:lang w:val="ru-RU"/>
        </w:rPr>
        <w:t>Реферат</w:t>
      </w:r>
    </w:p>
    <w:p w14:paraId="77CFDDC7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32"/>
          <w:lang w:val="ru-RU"/>
        </w:rPr>
      </w:pPr>
    </w:p>
    <w:p w14:paraId="7C7C1952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32"/>
          <w:lang w:val="ru-RU"/>
        </w:rPr>
      </w:pPr>
    </w:p>
    <w:p w14:paraId="3FE44CB6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48"/>
          <w:lang w:val="ru-RU"/>
        </w:rPr>
        <w:t>Тема реферата: Рак ободочной и прямой  кишки</w:t>
      </w:r>
    </w:p>
    <w:p w14:paraId="345FA794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32"/>
          <w:lang w:val="ru-RU"/>
        </w:rPr>
      </w:pPr>
    </w:p>
    <w:p w14:paraId="54AC9ADA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32"/>
          <w:lang w:val="ru-RU"/>
        </w:rPr>
      </w:pPr>
    </w:p>
    <w:p w14:paraId="7CBD7EF9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32"/>
          <w:lang w:val="ru-RU"/>
        </w:rPr>
      </w:pPr>
    </w:p>
    <w:p w14:paraId="0CBD183C" w14:textId="77777777" w:rsidR="00467AFA" w:rsidRDefault="00467AFA" w:rsidP="00A9286E">
      <w:pPr>
        <w:pStyle w:val="a4"/>
        <w:jc w:val="right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Преподаватель: Проходцев И.И.</w:t>
      </w:r>
    </w:p>
    <w:p w14:paraId="4D57805A" w14:textId="77777777" w:rsidR="00467AFA" w:rsidRDefault="00467AFA" w:rsidP="00A9286E">
      <w:pPr>
        <w:pStyle w:val="a4"/>
        <w:jc w:val="right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Студентка: Мелихова Е.В.</w:t>
      </w:r>
    </w:p>
    <w:p w14:paraId="30E3CC45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32"/>
          <w:lang w:val="ru-RU"/>
        </w:rPr>
      </w:pPr>
    </w:p>
    <w:p w14:paraId="2E204929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32"/>
          <w:lang w:val="ru-RU"/>
        </w:rPr>
      </w:pPr>
    </w:p>
    <w:p w14:paraId="27A3786C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32"/>
          <w:lang w:val="ru-RU"/>
        </w:rPr>
      </w:pPr>
    </w:p>
    <w:p w14:paraId="454F887F" w14:textId="77777777" w:rsidR="00467AFA" w:rsidRDefault="00467AFA" w:rsidP="00A9286E">
      <w:pPr>
        <w:pStyle w:val="a4"/>
        <w:jc w:val="center"/>
        <w:rPr>
          <w:rFonts w:ascii="ParkAvenue" w:hAnsi="ParkAvenue"/>
          <w:b/>
          <w:sz w:val="32"/>
          <w:lang w:val="ru-RU"/>
        </w:rPr>
      </w:pPr>
    </w:p>
    <w:p w14:paraId="173451FF" w14:textId="77777777" w:rsidR="00A9286E" w:rsidRDefault="00467AFA" w:rsidP="00A9286E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Санкт-Петербург</w:t>
      </w:r>
    </w:p>
    <w:p w14:paraId="4D3A5FA7" w14:textId="77777777" w:rsidR="00A9286E" w:rsidRDefault="00DF2108" w:rsidP="00A9286E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  <w:r w:rsidRPr="00A9286E">
        <w:rPr>
          <w:rFonts w:ascii="ParkAvenue" w:hAnsi="ParkAvenue"/>
          <w:b/>
          <w:sz w:val="32"/>
          <w:lang w:val="ru-RU"/>
        </w:rPr>
        <w:t>2005</w:t>
      </w:r>
      <w:r w:rsidR="00467AFA">
        <w:rPr>
          <w:rFonts w:ascii="ParkAvenue" w:hAnsi="ParkAvenue"/>
          <w:b/>
          <w:sz w:val="32"/>
          <w:lang w:val="ru-RU"/>
        </w:rPr>
        <w:t xml:space="preserve"> год</w:t>
      </w:r>
      <w:bookmarkStart w:id="0" w:name="_Toc414171584"/>
    </w:p>
    <w:p w14:paraId="53747677" w14:textId="77777777" w:rsidR="00A9286E" w:rsidRDefault="00A9286E" w:rsidP="00A9286E">
      <w:pPr>
        <w:pStyle w:val="a4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br w:type="page"/>
      </w:r>
    </w:p>
    <w:p w14:paraId="35F1832E" w14:textId="77777777" w:rsidR="00467AFA" w:rsidRPr="00A9286E" w:rsidRDefault="00467AFA" w:rsidP="00A9286E">
      <w:pPr>
        <w:pStyle w:val="a4"/>
        <w:jc w:val="center"/>
        <w:rPr>
          <w:b/>
          <w:sz w:val="32"/>
          <w:szCs w:val="32"/>
          <w:lang w:val="ru-RU"/>
        </w:rPr>
      </w:pPr>
      <w:r w:rsidRPr="00A9286E">
        <w:rPr>
          <w:b/>
          <w:sz w:val="32"/>
          <w:szCs w:val="32"/>
          <w:lang w:val="ru-RU"/>
        </w:rPr>
        <w:t>Рак ободочной и прямой кишки</w:t>
      </w:r>
      <w:bookmarkEnd w:id="0"/>
    </w:p>
    <w:p w14:paraId="0D424E49" w14:textId="77777777" w:rsidR="00467AFA" w:rsidRPr="00DF2108" w:rsidRDefault="00467AFA" w:rsidP="00A9286E">
      <w:pPr>
        <w:pStyle w:val="Normal"/>
        <w:widowControl/>
        <w:jc w:val="both"/>
        <w:rPr>
          <w:b/>
          <w:sz w:val="28"/>
          <w:lang w:val="ru-RU"/>
        </w:rPr>
      </w:pPr>
    </w:p>
    <w:p w14:paraId="43C20070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В странах Запада на рак ободочной и прямой кишки приходится больше новых сл</w:t>
      </w:r>
      <w:r w:rsidRPr="00A9286E">
        <w:rPr>
          <w:sz w:val="26"/>
          <w:szCs w:val="26"/>
          <w:lang w:val="ru-RU"/>
        </w:rPr>
        <w:t>у</w:t>
      </w:r>
      <w:r w:rsidRPr="00A9286E">
        <w:rPr>
          <w:sz w:val="26"/>
          <w:szCs w:val="26"/>
          <w:lang w:val="ru-RU"/>
        </w:rPr>
        <w:t>чаев раковых заболеваний в год, чем для любой другой локализации, за исключ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 xml:space="preserve">нием рака легких. В США в </w:t>
      </w:r>
      <w:smartTag w:uri="urn:schemas-microsoft-com:office:smarttags" w:element="metricconverter">
        <w:smartTagPr>
          <w:attr w:name="ProductID" w:val="1989 г"/>
        </w:smartTagPr>
        <w:r w:rsidRPr="00A9286E">
          <w:rPr>
            <w:sz w:val="26"/>
            <w:szCs w:val="26"/>
            <w:lang w:val="ru-RU"/>
          </w:rPr>
          <w:t>1989 г</w:t>
        </w:r>
      </w:smartTag>
      <w:r w:rsidRPr="00A9286E">
        <w:rPr>
          <w:sz w:val="26"/>
          <w:szCs w:val="26"/>
          <w:lang w:val="ru-RU"/>
        </w:rPr>
        <w:t>. от этих опухолей умерли около 75 тыс. человек; примерно у 70% из них был рак прямой или сигмовидной кишки, и у 95% – аденокарциномы. Колоректал</w:t>
      </w:r>
      <w:r w:rsidRPr="00A9286E">
        <w:rPr>
          <w:sz w:val="26"/>
          <w:szCs w:val="26"/>
          <w:lang w:val="ru-RU"/>
        </w:rPr>
        <w:t>ь</w:t>
      </w:r>
      <w:r w:rsidRPr="00A9286E">
        <w:rPr>
          <w:sz w:val="26"/>
          <w:szCs w:val="26"/>
          <w:lang w:val="ru-RU"/>
        </w:rPr>
        <w:t>ный рак является наиболее частой причиной смерти среди злокачественных заболев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>ний внутренних органов, поражающих лиц обоего пола. Заболеваемость начинает расти к во</w:t>
      </w:r>
      <w:r w:rsidRPr="00A9286E">
        <w:rPr>
          <w:sz w:val="26"/>
          <w:szCs w:val="26"/>
          <w:lang w:val="ru-RU"/>
        </w:rPr>
        <w:t>з</w:t>
      </w:r>
      <w:r w:rsidRPr="00A9286E">
        <w:rPr>
          <w:sz w:val="26"/>
          <w:szCs w:val="26"/>
          <w:lang w:val="ru-RU"/>
        </w:rPr>
        <w:t>расту 40 лет и достигает максимума ме</w:t>
      </w:r>
      <w:r w:rsidRPr="00A9286E">
        <w:rPr>
          <w:sz w:val="26"/>
          <w:szCs w:val="26"/>
          <w:lang w:val="ru-RU"/>
        </w:rPr>
        <w:t>ж</w:t>
      </w:r>
      <w:r w:rsidRPr="00A9286E">
        <w:rPr>
          <w:sz w:val="26"/>
          <w:szCs w:val="26"/>
          <w:lang w:val="ru-RU"/>
        </w:rPr>
        <w:t>ду 60 и 75 годами. Карцинома ободочной кишки чаше встречается у женщин, а прямой кишки – у мужчин. Сочетанные раки (более чем о</w:t>
      </w:r>
      <w:r w:rsidRPr="00A9286E">
        <w:rPr>
          <w:sz w:val="26"/>
          <w:szCs w:val="26"/>
          <w:lang w:val="ru-RU"/>
        </w:rPr>
        <w:t>д</w:t>
      </w:r>
      <w:r w:rsidRPr="00A9286E">
        <w:rPr>
          <w:sz w:val="26"/>
          <w:szCs w:val="26"/>
          <w:lang w:val="ru-RU"/>
        </w:rPr>
        <w:t>на опухоль) отмечаются у 5% бол</w:t>
      </w:r>
      <w:r w:rsidRPr="00A9286E">
        <w:rPr>
          <w:sz w:val="26"/>
          <w:szCs w:val="26"/>
          <w:lang w:val="ru-RU"/>
        </w:rPr>
        <w:t>ь</w:t>
      </w:r>
      <w:r w:rsidRPr="00A9286E">
        <w:rPr>
          <w:sz w:val="26"/>
          <w:szCs w:val="26"/>
          <w:lang w:val="ru-RU"/>
        </w:rPr>
        <w:t>ных.</w:t>
      </w:r>
    </w:p>
    <w:p w14:paraId="0497B231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Генетическая предрасположенность к раку толстого кишечника низкая, но описаны семьи (синдром Гарднера, синдром Линча), в которых колоректальный рак отмечается в нескольких поколениях, обычно в возрасте до 40 лет, причем чаще в восходящей ободо</w:t>
      </w:r>
      <w:r w:rsidRPr="00A9286E">
        <w:rPr>
          <w:sz w:val="26"/>
          <w:szCs w:val="26"/>
          <w:lang w:val="ru-RU"/>
        </w:rPr>
        <w:t>ч</w:t>
      </w:r>
      <w:r w:rsidRPr="00A9286E">
        <w:rPr>
          <w:sz w:val="26"/>
          <w:szCs w:val="26"/>
          <w:lang w:val="ru-RU"/>
        </w:rPr>
        <w:t>ной кишке. В числе других предрасполагающих факторов отмечаются хронический язве</w:t>
      </w:r>
      <w:r w:rsidRPr="00A9286E">
        <w:rPr>
          <w:sz w:val="26"/>
          <w:szCs w:val="26"/>
          <w:lang w:val="ru-RU"/>
        </w:rPr>
        <w:t>н</w:t>
      </w:r>
      <w:r w:rsidRPr="00A9286E">
        <w:rPr>
          <w:sz w:val="26"/>
          <w:szCs w:val="26"/>
          <w:lang w:val="ru-RU"/>
        </w:rPr>
        <w:t>ный колит, гранулематозный колит и семейный полипоз, при которых риск развития рака связан с возрастом начала основной болезни и ее длител</w:t>
      </w:r>
      <w:r w:rsidRPr="00A9286E">
        <w:rPr>
          <w:sz w:val="26"/>
          <w:szCs w:val="26"/>
          <w:lang w:val="ru-RU"/>
        </w:rPr>
        <w:t>ь</w:t>
      </w:r>
      <w:r w:rsidRPr="00A9286E">
        <w:rPr>
          <w:sz w:val="26"/>
          <w:szCs w:val="26"/>
          <w:lang w:val="ru-RU"/>
        </w:rPr>
        <w:t>ностью.</w:t>
      </w:r>
    </w:p>
    <w:p w14:paraId="4A9BABAF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Для групп населения с высокой заболеваемостью колоректальным раком х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>рактерен рацион с малым содержанием волокон и высоким – животных белков, жиров и рафинир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ванных углеводов. Хотя канцерогены могут присутствовать в потребляемых пишевых пр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дуктах, более вероятно, что они образуются из компонентов пищи или желчных и кише</w:t>
      </w:r>
      <w:r w:rsidRPr="00A9286E">
        <w:rPr>
          <w:sz w:val="26"/>
          <w:szCs w:val="26"/>
          <w:lang w:val="ru-RU"/>
        </w:rPr>
        <w:t>ч</w:t>
      </w:r>
      <w:r w:rsidRPr="00A9286E">
        <w:rPr>
          <w:sz w:val="26"/>
          <w:szCs w:val="26"/>
          <w:lang w:val="ru-RU"/>
        </w:rPr>
        <w:t>ных секретов, возможно при участии бактерий; то</w:t>
      </w:r>
      <w:r w:rsidRPr="00A9286E">
        <w:rPr>
          <w:sz w:val="26"/>
          <w:szCs w:val="26"/>
          <w:lang w:val="ru-RU"/>
        </w:rPr>
        <w:t>ч</w:t>
      </w:r>
      <w:r w:rsidRPr="00A9286E">
        <w:rPr>
          <w:sz w:val="26"/>
          <w:szCs w:val="26"/>
          <w:lang w:val="ru-RU"/>
        </w:rPr>
        <w:t>ный механизм этого неизвестен.</w:t>
      </w:r>
    </w:p>
    <w:p w14:paraId="51164705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Рак ободочной и прямой кишки распространяется путем 1) прямого прорастания ч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рез кишечную стенку, 2) гематогенного метастазирования, 3) метастазирования в реги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нарные лимфатические узлы, 4) периневрально, 5) метастазирования внутри просвета ки</w:t>
      </w:r>
      <w:r w:rsidRPr="00A9286E">
        <w:rPr>
          <w:sz w:val="26"/>
          <w:szCs w:val="26"/>
          <w:lang w:val="ru-RU"/>
        </w:rPr>
        <w:t>ш</w:t>
      </w:r>
      <w:r w:rsidRPr="00A9286E">
        <w:rPr>
          <w:sz w:val="26"/>
          <w:szCs w:val="26"/>
          <w:lang w:val="ru-RU"/>
        </w:rPr>
        <w:t>ки.</w:t>
      </w:r>
    </w:p>
    <w:p w14:paraId="5EAF5A9D" w14:textId="77777777" w:rsidR="00467AFA" w:rsidRPr="00DF2108" w:rsidRDefault="00467AFA" w:rsidP="00A9286E">
      <w:pPr>
        <w:pStyle w:val="Normal"/>
        <w:widowControl/>
        <w:jc w:val="both"/>
        <w:rPr>
          <w:sz w:val="28"/>
          <w:lang w:val="ru-RU"/>
        </w:rPr>
      </w:pPr>
    </w:p>
    <w:p w14:paraId="08342409" w14:textId="77777777" w:rsidR="00467AFA" w:rsidRDefault="00467AFA" w:rsidP="00A9286E">
      <w:pPr>
        <w:pStyle w:val="1"/>
        <w:ind w:firstLine="0"/>
      </w:pPr>
      <w:bookmarkStart w:id="1" w:name="_Toc414171585"/>
      <w:r>
        <w:t>Клиническая картина и диагноз</w:t>
      </w:r>
      <w:bookmarkEnd w:id="1"/>
    </w:p>
    <w:p w14:paraId="53572F6E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Аденокарцинома ободочной и прямой кишки растет медленно, и пр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ходит много времени, прежде чем она станет достаточно большой, чтобы вызвать симптомы. Для ра</w:t>
      </w:r>
      <w:r w:rsidRPr="00A9286E">
        <w:rPr>
          <w:sz w:val="26"/>
          <w:szCs w:val="26"/>
          <w:lang w:val="ru-RU"/>
        </w:rPr>
        <w:t>н</w:t>
      </w:r>
      <w:r w:rsidRPr="00A9286E">
        <w:rPr>
          <w:sz w:val="26"/>
          <w:szCs w:val="26"/>
          <w:lang w:val="ru-RU"/>
        </w:rPr>
        <w:t>ней диагностики важно регулярно проводить обычное обследование. Развивающиеся си</w:t>
      </w:r>
      <w:r w:rsidRPr="00A9286E">
        <w:rPr>
          <w:sz w:val="26"/>
          <w:szCs w:val="26"/>
          <w:lang w:val="ru-RU"/>
        </w:rPr>
        <w:t>м</w:t>
      </w:r>
      <w:r w:rsidRPr="00A9286E">
        <w:rPr>
          <w:sz w:val="26"/>
          <w:szCs w:val="26"/>
          <w:lang w:val="ru-RU"/>
        </w:rPr>
        <w:t>птомы зависят от локализации, типа и протяжённости пораж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 xml:space="preserve">ния, а также от осложнений. </w:t>
      </w:r>
      <w:r w:rsidRPr="00A9286E">
        <w:rPr>
          <w:b/>
          <w:sz w:val="26"/>
          <w:szCs w:val="26"/>
          <w:lang w:val="ru-RU"/>
        </w:rPr>
        <w:t xml:space="preserve">Восходящая ободочная кишка </w:t>
      </w:r>
      <w:r w:rsidRPr="00A9286E">
        <w:rPr>
          <w:sz w:val="26"/>
          <w:szCs w:val="26"/>
          <w:lang w:val="ru-RU"/>
        </w:rPr>
        <w:t>имеет большой просвет, тонкую стенку и жидкое соде</w:t>
      </w:r>
      <w:r w:rsidRPr="00A9286E">
        <w:rPr>
          <w:sz w:val="26"/>
          <w:szCs w:val="26"/>
          <w:lang w:val="ru-RU"/>
        </w:rPr>
        <w:t>р</w:t>
      </w:r>
      <w:r w:rsidRPr="00A9286E">
        <w:rPr>
          <w:sz w:val="26"/>
          <w:szCs w:val="26"/>
          <w:lang w:val="ru-RU"/>
        </w:rPr>
        <w:t>жимое, поэтому непроходимость бывает лишь на поздних стадиях; ка</w:t>
      </w:r>
      <w:r w:rsidRPr="00A9286E">
        <w:rPr>
          <w:sz w:val="26"/>
          <w:szCs w:val="26"/>
          <w:lang w:val="ru-RU"/>
        </w:rPr>
        <w:t>р</w:t>
      </w:r>
      <w:r w:rsidRPr="00A9286E">
        <w:rPr>
          <w:sz w:val="26"/>
          <w:szCs w:val="26"/>
          <w:lang w:val="ru-RU"/>
        </w:rPr>
        <w:t xml:space="preserve">циномы </w:t>
      </w:r>
    </w:p>
    <w:p w14:paraId="52C377B6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</w:p>
    <w:p w14:paraId="2FD45869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обычно грибовидные. Опухоли достигают больших размеров и тогда даже пальп</w:t>
      </w:r>
      <w:r w:rsidRPr="00A9286E">
        <w:rPr>
          <w:sz w:val="26"/>
          <w:szCs w:val="26"/>
          <w:lang w:val="ru-RU"/>
        </w:rPr>
        <w:t>и</w:t>
      </w:r>
      <w:r w:rsidRPr="00A9286E">
        <w:rPr>
          <w:sz w:val="26"/>
          <w:szCs w:val="26"/>
          <w:lang w:val="ru-RU"/>
        </w:rPr>
        <w:t>руются через стенку живота. Кровотечение, как правило, скрытое. Жалобы могут огран</w:t>
      </w:r>
      <w:r w:rsidRPr="00A9286E">
        <w:rPr>
          <w:sz w:val="26"/>
          <w:szCs w:val="26"/>
          <w:lang w:val="ru-RU"/>
        </w:rPr>
        <w:t>и</w:t>
      </w:r>
      <w:r w:rsidRPr="00A9286E">
        <w:rPr>
          <w:sz w:val="26"/>
          <w:szCs w:val="26"/>
          <w:lang w:val="ru-RU"/>
        </w:rPr>
        <w:t xml:space="preserve">чиваться утомляемостью и слабостью в связи с тяжелой анемией. Просвет </w:t>
      </w:r>
      <w:r w:rsidRPr="00A9286E">
        <w:rPr>
          <w:b/>
          <w:sz w:val="26"/>
          <w:szCs w:val="26"/>
          <w:lang w:val="ru-RU"/>
        </w:rPr>
        <w:t>ни</w:t>
      </w:r>
      <w:r w:rsidRPr="00A9286E">
        <w:rPr>
          <w:b/>
          <w:sz w:val="26"/>
          <w:szCs w:val="26"/>
          <w:lang w:val="ru-RU"/>
        </w:rPr>
        <w:t>с</w:t>
      </w:r>
      <w:r w:rsidRPr="00A9286E">
        <w:rPr>
          <w:b/>
          <w:sz w:val="26"/>
          <w:szCs w:val="26"/>
          <w:lang w:val="ru-RU"/>
        </w:rPr>
        <w:t xml:space="preserve">ходящей ободочной кишки </w:t>
      </w:r>
      <w:r w:rsidRPr="00A9286E">
        <w:rPr>
          <w:sz w:val="26"/>
          <w:szCs w:val="26"/>
          <w:lang w:val="ru-RU"/>
        </w:rPr>
        <w:t>меньше, фекалии полутвердые, и рак имеет тенденцию охватывать кишку по окружности, вызывая попеременно то запор, то частый стул. Клиническая карт</w:t>
      </w:r>
      <w:r w:rsidRPr="00A9286E">
        <w:rPr>
          <w:sz w:val="26"/>
          <w:szCs w:val="26"/>
          <w:lang w:val="ru-RU"/>
        </w:rPr>
        <w:t>и</w:t>
      </w:r>
      <w:r w:rsidRPr="00A9286E">
        <w:rPr>
          <w:sz w:val="26"/>
          <w:szCs w:val="26"/>
          <w:lang w:val="ru-RU"/>
        </w:rPr>
        <w:t>на бывает представлена симптомами частичной н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проходимости с коликообразной болью в животе или полной непроходимости. В каловых массах может присутствовать кровь, пр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жилками или перемешанная с к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 xml:space="preserve">лом. </w:t>
      </w:r>
      <w:r w:rsidRPr="00A9286E">
        <w:rPr>
          <w:b/>
          <w:sz w:val="26"/>
          <w:szCs w:val="26"/>
          <w:lang w:val="ru-RU"/>
        </w:rPr>
        <w:t xml:space="preserve">При раке прямой кпшки </w:t>
      </w:r>
      <w:r w:rsidRPr="00A9286E">
        <w:rPr>
          <w:sz w:val="26"/>
          <w:szCs w:val="26"/>
          <w:lang w:val="ru-RU"/>
        </w:rPr>
        <w:t xml:space="preserve">наиболее частый симптом </w:t>
      </w:r>
      <w:r w:rsidRPr="00A9286E">
        <w:rPr>
          <w:sz w:val="26"/>
          <w:szCs w:val="26"/>
          <w:lang w:val="ru-RU"/>
        </w:rPr>
        <w:lastRenderedPageBreak/>
        <w:t>– это кровотечение при деф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кации. В любом случае ректального кровотечения, даже</w:t>
      </w:r>
      <w:r w:rsidRPr="00A9286E">
        <w:rPr>
          <w:b/>
          <w:sz w:val="26"/>
          <w:szCs w:val="26"/>
          <w:lang w:val="ru-RU"/>
        </w:rPr>
        <w:t xml:space="preserve"> </w:t>
      </w:r>
      <w:r w:rsidRPr="00A9286E">
        <w:rPr>
          <w:sz w:val="26"/>
          <w:szCs w:val="26"/>
          <w:lang w:val="ru-RU"/>
        </w:rPr>
        <w:t>при явных геморроидал</w:t>
      </w:r>
      <w:r w:rsidRPr="00A9286E">
        <w:rPr>
          <w:sz w:val="26"/>
          <w:szCs w:val="26"/>
          <w:lang w:val="ru-RU"/>
        </w:rPr>
        <w:t>ь</w:t>
      </w:r>
      <w:r w:rsidRPr="00A9286E">
        <w:rPr>
          <w:sz w:val="26"/>
          <w:szCs w:val="26"/>
          <w:lang w:val="ru-RU"/>
        </w:rPr>
        <w:t>ных узлах или диагностированной дивертикулярной болезни, следует рассмотреть возможность сопутствующего рака. Отмечаются тенезмы или ощущение н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полного опорожнения кишечника. Характерно, что боль отсутствует до тех пор, пока не з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>тронута пер</w:t>
      </w:r>
      <w:r w:rsidRPr="00A9286E">
        <w:rPr>
          <w:sz w:val="26"/>
          <w:szCs w:val="26"/>
          <w:lang w:val="ru-RU"/>
        </w:rPr>
        <w:t>и</w:t>
      </w:r>
      <w:r w:rsidRPr="00A9286E">
        <w:rPr>
          <w:sz w:val="26"/>
          <w:szCs w:val="26"/>
          <w:lang w:val="ru-RU"/>
        </w:rPr>
        <w:t>ректальная ткань.</w:t>
      </w:r>
    </w:p>
    <w:p w14:paraId="00507F14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Простое исследование кала на скрытую кровь рекомендуется как часть пр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грамм скрининга населения и наблюдения в случаях высокого риска рака ободочной и прямой кишки. При положительных результатах проверки требуются дальнейшие и</w:t>
      </w:r>
      <w:r w:rsidRPr="00A9286E">
        <w:rPr>
          <w:sz w:val="26"/>
          <w:szCs w:val="26"/>
          <w:lang w:val="ru-RU"/>
        </w:rPr>
        <w:t>с</w:t>
      </w:r>
      <w:r w:rsidRPr="00A9286E">
        <w:rPr>
          <w:sz w:val="26"/>
          <w:szCs w:val="26"/>
          <w:lang w:val="ru-RU"/>
        </w:rPr>
        <w:t>следования. Для большей надежности данных пациент должен перед анализом 3 дня соблюдать диету с высоким содержанием вол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кон и без мясных продуктов.</w:t>
      </w:r>
    </w:p>
    <w:p w14:paraId="2B27C7F5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i/>
          <w:sz w:val="26"/>
          <w:szCs w:val="26"/>
          <w:lang w:val="ru-RU"/>
        </w:rPr>
        <w:t>Примерно в 65% случаях рак ободочной и прямой кишки локализуется в пределах д</w:t>
      </w:r>
      <w:r w:rsidRPr="00A9286E">
        <w:rPr>
          <w:i/>
          <w:sz w:val="26"/>
          <w:szCs w:val="26"/>
          <w:lang w:val="ru-RU"/>
        </w:rPr>
        <w:t>о</w:t>
      </w:r>
      <w:r w:rsidRPr="00A9286E">
        <w:rPr>
          <w:i/>
          <w:sz w:val="26"/>
          <w:szCs w:val="26"/>
          <w:lang w:val="ru-RU"/>
        </w:rPr>
        <w:t>сягаемости</w:t>
      </w:r>
      <w:r w:rsidRPr="00A9286E">
        <w:rPr>
          <w:b/>
          <w:i/>
          <w:sz w:val="26"/>
          <w:szCs w:val="26"/>
          <w:lang w:val="ru-RU"/>
        </w:rPr>
        <w:t xml:space="preserve"> </w:t>
      </w:r>
      <w:r w:rsidRPr="00A9286E">
        <w:rPr>
          <w:i/>
          <w:sz w:val="26"/>
          <w:szCs w:val="26"/>
          <w:lang w:val="ru-RU"/>
        </w:rPr>
        <w:t xml:space="preserve">фибросигмоскопии. </w:t>
      </w:r>
      <w:r w:rsidRPr="00A9286E">
        <w:rPr>
          <w:sz w:val="26"/>
          <w:szCs w:val="26"/>
          <w:lang w:val="ru-RU"/>
        </w:rPr>
        <w:t>При подозрении на рак в любой части толст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го кишечника во всех случаях наличия симптомов, которые могут быть связаны с ободочной кишкой, нужна фиброколоноскопия. Если путем сигмоскопии выявлено поражение, делают тотал</w:t>
      </w:r>
      <w:r w:rsidRPr="00A9286E">
        <w:rPr>
          <w:sz w:val="26"/>
          <w:szCs w:val="26"/>
          <w:lang w:val="ru-RU"/>
        </w:rPr>
        <w:t>ь</w:t>
      </w:r>
      <w:r w:rsidRPr="00A9286E">
        <w:rPr>
          <w:sz w:val="26"/>
          <w:szCs w:val="26"/>
          <w:lang w:val="ru-RU"/>
        </w:rPr>
        <w:t>ную колон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скопию и полностью удаляют обнаруженные в ободочной кишке очаги. Эн-доскопическое исследование имеющихся полипов может уменьшить общую протяже</w:t>
      </w:r>
      <w:r w:rsidRPr="00A9286E">
        <w:rPr>
          <w:sz w:val="26"/>
          <w:szCs w:val="26"/>
          <w:lang w:val="ru-RU"/>
        </w:rPr>
        <w:t>н</w:t>
      </w:r>
      <w:r w:rsidRPr="00A9286E">
        <w:rPr>
          <w:sz w:val="26"/>
          <w:szCs w:val="26"/>
          <w:lang w:val="ru-RU"/>
        </w:rPr>
        <w:t>ность участка кишки, подлежащего обязательному удалению. Фракционная эндоскопич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ская биопсия полипов в 25% случаев вв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дит в заблуждение, и ее отрицательный результат не исключает полностью раковога перерождения полила. Если новообразование имеет ш</w:t>
      </w:r>
      <w:r w:rsidRPr="00A9286E">
        <w:rPr>
          <w:sz w:val="26"/>
          <w:szCs w:val="26"/>
          <w:lang w:val="ru-RU"/>
        </w:rPr>
        <w:t>и</w:t>
      </w:r>
      <w:r w:rsidRPr="00A9286E">
        <w:rPr>
          <w:sz w:val="26"/>
          <w:szCs w:val="26"/>
          <w:lang w:val="ru-RU"/>
        </w:rPr>
        <w:t>рокое основание или не может бьпь удалено эндоскопически, прибегают к хирургическому иссеч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нию.</w:t>
      </w:r>
    </w:p>
    <w:p w14:paraId="302EC37E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Рентгенологическое исследование с бариевой клизмой ненадежно для выявления р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>ка прямой кишки,</w:t>
      </w:r>
      <w:r w:rsidRPr="00A9286E">
        <w:rPr>
          <w:i/>
          <w:sz w:val="26"/>
          <w:szCs w:val="26"/>
          <w:lang w:val="ru-RU"/>
        </w:rPr>
        <w:t xml:space="preserve"> </w:t>
      </w:r>
      <w:r w:rsidRPr="00A9286E">
        <w:rPr>
          <w:sz w:val="26"/>
          <w:szCs w:val="26"/>
          <w:lang w:val="ru-RU"/>
        </w:rPr>
        <w:t>но важно как первый шаг в диагностике рака ободочной кишки</w:t>
      </w:r>
      <w:r w:rsidRPr="00A9286E">
        <w:rPr>
          <w:i/>
          <w:sz w:val="26"/>
          <w:szCs w:val="26"/>
          <w:lang w:val="ru-RU"/>
        </w:rPr>
        <w:t xml:space="preserve">. </w:t>
      </w:r>
      <w:r w:rsidRPr="00A9286E">
        <w:rPr>
          <w:sz w:val="26"/>
          <w:szCs w:val="26"/>
          <w:lang w:val="ru-RU"/>
        </w:rPr>
        <w:t>При и</w:t>
      </w:r>
      <w:r w:rsidRPr="00A9286E">
        <w:rPr>
          <w:sz w:val="26"/>
          <w:szCs w:val="26"/>
          <w:lang w:val="ru-RU"/>
        </w:rPr>
        <w:t>с</w:t>
      </w:r>
      <w:r w:rsidRPr="00A9286E">
        <w:rPr>
          <w:sz w:val="26"/>
          <w:szCs w:val="26"/>
          <w:lang w:val="ru-RU"/>
        </w:rPr>
        <w:t>следовании с воздушным контрастом видны более мелкие поражения (мен</w:t>
      </w:r>
      <w:r w:rsidRPr="00A9286E">
        <w:rPr>
          <w:sz w:val="26"/>
          <w:szCs w:val="26"/>
          <w:lang w:val="ru-RU"/>
        </w:rPr>
        <w:t>ь</w:t>
      </w:r>
      <w:r w:rsidRPr="00A9286E">
        <w:rPr>
          <w:sz w:val="26"/>
          <w:szCs w:val="26"/>
          <w:lang w:val="ru-RU"/>
        </w:rPr>
        <w:t xml:space="preserve">ше </w:t>
      </w:r>
      <w:smartTag w:uri="urn:schemas-microsoft-com:office:smarttags" w:element="metricconverter">
        <w:smartTagPr>
          <w:attr w:name="ProductID" w:val="6 мм"/>
        </w:smartTagPr>
        <w:r w:rsidRPr="00A9286E">
          <w:rPr>
            <w:sz w:val="26"/>
            <w:szCs w:val="26"/>
            <w:lang w:val="ru-RU"/>
          </w:rPr>
          <w:t>6 мм</w:t>
        </w:r>
      </w:smartTag>
      <w:r w:rsidRPr="00A9286E">
        <w:rPr>
          <w:sz w:val="26"/>
          <w:szCs w:val="26"/>
          <w:lang w:val="ru-RU"/>
        </w:rPr>
        <w:t>), чем при использовании бариевой клизмы с за-полнением просвета, но воздух в ободочной ки</w:t>
      </w:r>
      <w:r w:rsidRPr="00A9286E">
        <w:rPr>
          <w:sz w:val="26"/>
          <w:szCs w:val="26"/>
          <w:lang w:val="ru-RU"/>
        </w:rPr>
        <w:t>ш</w:t>
      </w:r>
      <w:r w:rsidRPr="00A9286E">
        <w:rPr>
          <w:sz w:val="26"/>
          <w:szCs w:val="26"/>
          <w:lang w:val="ru-RU"/>
        </w:rPr>
        <w:t xml:space="preserve">ке (пневмоколон) в 20 – 30% случаев мешает заметить большие поражения (больше </w:t>
      </w:r>
      <w:smartTag w:uri="urn:schemas-microsoft-com:office:smarttags" w:element="metricconverter">
        <w:smartTagPr>
          <w:attr w:name="ProductID" w:val="2 см"/>
        </w:smartTagPr>
        <w:r w:rsidRPr="00A9286E">
          <w:rPr>
            <w:sz w:val="26"/>
            <w:szCs w:val="26"/>
            <w:lang w:val="ru-RU"/>
          </w:rPr>
          <w:t>2 см</w:t>
        </w:r>
      </w:smartTag>
      <w:r w:rsidRPr="00A9286E">
        <w:rPr>
          <w:sz w:val="26"/>
          <w:szCs w:val="26"/>
          <w:lang w:val="ru-RU"/>
        </w:rPr>
        <w:t>). Перед исследованием ободочной кишки с использованием бария или путем эндоскопии важно хорошо подготовить кишечник, для чего часто требуются слабительные, промыв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 xml:space="preserve">ние через рот и неоднократные клизмы. Если есть </w:t>
      </w:r>
    </w:p>
    <w:p w14:paraId="0D0E9790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</w:p>
    <w:p w14:paraId="03D91A2D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подозрения на поражение, обтурирующее просвет ободочной кишки, не следует д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>вать барий через рот, поскольку всасывание воды из бариевой суспензии в то</w:t>
      </w:r>
      <w:r w:rsidRPr="00A9286E">
        <w:rPr>
          <w:sz w:val="26"/>
          <w:szCs w:val="26"/>
          <w:lang w:val="ru-RU"/>
        </w:rPr>
        <w:t>л</w:t>
      </w:r>
      <w:r w:rsidRPr="00A9286E">
        <w:rPr>
          <w:sz w:val="26"/>
          <w:szCs w:val="26"/>
          <w:lang w:val="ru-RU"/>
        </w:rPr>
        <w:t>стой кишке может привести к выпадению сульфата бария в осадок и вызвать полную непроходимость толстого кишечника. Даже если рентгенологическая циагностика достаточно надежна, сл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дует сделать колоноскопию; 30% опухолей и 40% полипов не выявляются при исследов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>нии с бариевой клизмой, а колоноскопия позволяет идентифицировать одновременно пр</w:t>
      </w:r>
      <w:r w:rsidRPr="00A9286E">
        <w:rPr>
          <w:sz w:val="26"/>
          <w:szCs w:val="26"/>
          <w:lang w:val="ru-RU"/>
        </w:rPr>
        <w:t>и</w:t>
      </w:r>
      <w:r w:rsidRPr="00A9286E">
        <w:rPr>
          <w:sz w:val="26"/>
          <w:szCs w:val="26"/>
          <w:lang w:val="ru-RU"/>
        </w:rPr>
        <w:t>сутствующие поражения, от которых зависит общая протяженность части кишки, подл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жащей резекции.</w:t>
      </w:r>
    </w:p>
    <w:p w14:paraId="3ACDDFEE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Увеличение содержания карциноэмбрионального антигена в сыворотке крови не св</w:t>
      </w:r>
      <w:r w:rsidRPr="00A9286E">
        <w:rPr>
          <w:sz w:val="26"/>
          <w:szCs w:val="26"/>
          <w:lang w:val="ru-RU"/>
        </w:rPr>
        <w:t>я</w:t>
      </w:r>
      <w:r w:rsidRPr="00A9286E">
        <w:rPr>
          <w:sz w:val="26"/>
          <w:szCs w:val="26"/>
          <w:lang w:val="ru-RU"/>
        </w:rPr>
        <w:t>зано специфически с колоректальным раком, но у 70% больных его уровень в</w:t>
      </w:r>
      <w:r w:rsidRPr="00A9286E">
        <w:rPr>
          <w:sz w:val="26"/>
          <w:szCs w:val="26"/>
          <w:lang w:val="ru-RU"/>
        </w:rPr>
        <w:t>ы</w:t>
      </w:r>
      <w:r w:rsidRPr="00A9286E">
        <w:rPr>
          <w:sz w:val="26"/>
          <w:szCs w:val="26"/>
          <w:lang w:val="ru-RU"/>
        </w:rPr>
        <w:t>сокий. Если перед операцией этот показатель высокий, а после удаления опухоли ободочной кишки становится низким, контроль за ним поможет определить рецидив. Может быть также п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вышен уровень других опухолевых ма</w:t>
      </w:r>
      <w:r w:rsidRPr="00A9286E">
        <w:rPr>
          <w:sz w:val="26"/>
          <w:szCs w:val="26"/>
          <w:lang w:val="ru-RU"/>
        </w:rPr>
        <w:t>р</w:t>
      </w:r>
      <w:r w:rsidRPr="00A9286E">
        <w:rPr>
          <w:sz w:val="26"/>
          <w:szCs w:val="26"/>
          <w:lang w:val="ru-RU"/>
        </w:rPr>
        <w:t>керов – СА 19-9 и СА 125.</w:t>
      </w:r>
    </w:p>
    <w:p w14:paraId="07146E0E" w14:textId="77777777" w:rsidR="00467AFA" w:rsidRPr="00DF2108" w:rsidRDefault="00467AFA" w:rsidP="00A9286E">
      <w:pPr>
        <w:pStyle w:val="Normal"/>
        <w:widowControl/>
        <w:jc w:val="both"/>
        <w:rPr>
          <w:sz w:val="28"/>
          <w:lang w:val="ru-RU"/>
        </w:rPr>
      </w:pPr>
    </w:p>
    <w:p w14:paraId="35CEB23A" w14:textId="77777777" w:rsidR="00467AFA" w:rsidRDefault="00467AFA" w:rsidP="00A9286E">
      <w:pPr>
        <w:pStyle w:val="1"/>
        <w:ind w:firstLine="0"/>
      </w:pPr>
      <w:bookmarkStart w:id="2" w:name="_Toc414171586"/>
      <w:r>
        <w:lastRenderedPageBreak/>
        <w:t>Лечение и прогноз</w:t>
      </w:r>
      <w:bookmarkEnd w:id="2"/>
    </w:p>
    <w:p w14:paraId="55983C2D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Основным методом лечения является широкая хирургическая резекция пор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>женного участка ободочной кишки и регионарных лимфатических узлов после подготовки кише</w:t>
      </w:r>
      <w:r w:rsidRPr="00A9286E">
        <w:rPr>
          <w:sz w:val="26"/>
          <w:szCs w:val="26"/>
          <w:lang w:val="ru-RU"/>
        </w:rPr>
        <w:t>ч</w:t>
      </w:r>
      <w:r w:rsidRPr="00A9286E">
        <w:rPr>
          <w:sz w:val="26"/>
          <w:szCs w:val="26"/>
          <w:lang w:val="ru-RU"/>
        </w:rPr>
        <w:t>ника. Выбор операции при раке прямой кишки зависит от степени удаленности опухоли от анального отверстия и общих ее размеров. В случае брюшнопромежностной резекции пр</w:t>
      </w:r>
      <w:r w:rsidRPr="00A9286E">
        <w:rPr>
          <w:sz w:val="26"/>
          <w:szCs w:val="26"/>
          <w:lang w:val="ru-RU"/>
        </w:rPr>
        <w:t>я</w:t>
      </w:r>
      <w:r w:rsidRPr="00A9286E">
        <w:rPr>
          <w:sz w:val="26"/>
          <w:szCs w:val="26"/>
          <w:lang w:val="ru-RU"/>
        </w:rPr>
        <w:t>мой кишки требуется постоянная сигмоколостома. Низкая передняя резекция с созданием анастомоза между сигмовидной и прямой кишкой может быть выбрана в качестве рад</w:t>
      </w:r>
      <w:r w:rsidRPr="00A9286E">
        <w:rPr>
          <w:sz w:val="26"/>
          <w:szCs w:val="26"/>
          <w:lang w:val="ru-RU"/>
        </w:rPr>
        <w:t>и</w:t>
      </w:r>
      <w:r w:rsidRPr="00A9286E">
        <w:rPr>
          <w:sz w:val="26"/>
          <w:szCs w:val="26"/>
          <w:lang w:val="ru-RU"/>
        </w:rPr>
        <w:t>кального лечения, только если можно удалить н</w:t>
      </w:r>
      <w:r w:rsidRPr="00A9286E">
        <w:rPr>
          <w:sz w:val="26"/>
          <w:szCs w:val="26"/>
          <w:lang w:val="ru-RU"/>
        </w:rPr>
        <w:t>и</w:t>
      </w:r>
      <w:r w:rsidRPr="00A9286E">
        <w:rPr>
          <w:sz w:val="26"/>
          <w:szCs w:val="26"/>
          <w:lang w:val="ru-RU"/>
        </w:rPr>
        <w:t xml:space="preserve">же опухоли полоску нормальной кишки шириной </w:t>
      </w:r>
      <w:smartTag w:uri="urn:schemas-microsoft-com:office:smarttags" w:element="metricconverter">
        <w:smartTagPr>
          <w:attr w:name="ProductID" w:val="5 см"/>
        </w:smartTagPr>
        <w:r w:rsidRPr="00A9286E">
          <w:rPr>
            <w:sz w:val="26"/>
            <w:szCs w:val="26"/>
            <w:lang w:val="ru-RU"/>
          </w:rPr>
          <w:t>5 см</w:t>
        </w:r>
      </w:smartTag>
      <w:r w:rsidRPr="00A9286E">
        <w:rPr>
          <w:sz w:val="26"/>
          <w:szCs w:val="26"/>
          <w:lang w:val="ru-RU"/>
        </w:rPr>
        <w:t xml:space="preserve"> и если операция технически выполнима. Сшивающие аппараты позволяют выполнить низкую пере</w:t>
      </w:r>
      <w:r w:rsidRPr="00A9286E">
        <w:rPr>
          <w:sz w:val="26"/>
          <w:szCs w:val="26"/>
          <w:lang w:val="ru-RU"/>
        </w:rPr>
        <w:t>д</w:t>
      </w:r>
      <w:r w:rsidRPr="00A9286E">
        <w:rPr>
          <w:sz w:val="26"/>
          <w:szCs w:val="26"/>
          <w:lang w:val="ru-RU"/>
        </w:rPr>
        <w:t>нюю резекцию с созданием анастомоза ближе к прямой кишке, сохр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>няя последнюю.</w:t>
      </w:r>
    </w:p>
    <w:p w14:paraId="4C4973C5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Попытка хирургического лечения возможна у 70% больных, После радикальной оп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рации при раке, ограниченном слизистой, 5-летняя вьживаемость достигает 90%; при п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нетрации в мышечный слой – 80%, при поражении лимфатических узлов – 30%. Если риск хирургического вмешательства для больного неприемлим, некоторые опухоли можно по</w:t>
      </w:r>
      <w:r w:rsidRPr="00A9286E">
        <w:rPr>
          <w:sz w:val="26"/>
          <w:szCs w:val="26"/>
          <w:lang w:val="ru-RU"/>
        </w:rPr>
        <w:t>д</w:t>
      </w:r>
      <w:r w:rsidRPr="00A9286E">
        <w:rPr>
          <w:sz w:val="26"/>
          <w:szCs w:val="26"/>
          <w:lang w:val="ru-RU"/>
        </w:rPr>
        <w:t>вергнуть местному разрушению путем электрокоагуляции. Предварительные результ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>ты применения вспомогательной лучевой терапии после «радикальной» операции по поводу рака прямой (но не ободочной) кишки свидетельствуют, что при огран</w:t>
      </w:r>
      <w:r w:rsidRPr="00A9286E">
        <w:rPr>
          <w:sz w:val="26"/>
          <w:szCs w:val="26"/>
          <w:lang w:val="ru-RU"/>
        </w:rPr>
        <w:t>и</w:t>
      </w:r>
      <w:r w:rsidRPr="00A9286E">
        <w:rPr>
          <w:sz w:val="26"/>
          <w:szCs w:val="26"/>
          <w:lang w:val="ru-RU"/>
        </w:rPr>
        <w:t>ченном вовлечении лимфатических узлов это позволяет сдерживать местный рост опухоли, отдалять рецидив и увеличивать выж</w:t>
      </w:r>
      <w:r w:rsidRPr="00A9286E">
        <w:rPr>
          <w:sz w:val="26"/>
          <w:szCs w:val="26"/>
          <w:lang w:val="ru-RU"/>
        </w:rPr>
        <w:t>и</w:t>
      </w:r>
      <w:r w:rsidRPr="00A9286E">
        <w:rPr>
          <w:sz w:val="26"/>
          <w:szCs w:val="26"/>
          <w:lang w:val="ru-RU"/>
        </w:rPr>
        <w:t>ваемость.</w:t>
      </w:r>
    </w:p>
    <w:p w14:paraId="38EB3C36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 xml:space="preserve">В тех случаях, когда при раке прямой кишки поражены 1 – 4 лимфатических узла, наилучший результат дает сочетание лучевой и </w:t>
      </w:r>
    </w:p>
    <w:p w14:paraId="3371AFD2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химиотерапии; если в удалённом материале обнаруживается более 4 лимфат</w:t>
      </w:r>
      <w:r w:rsidRPr="00A9286E">
        <w:rPr>
          <w:sz w:val="26"/>
          <w:szCs w:val="26"/>
          <w:lang w:val="ru-RU"/>
        </w:rPr>
        <w:t>и</w:t>
      </w:r>
      <w:r w:rsidRPr="00A9286E">
        <w:rPr>
          <w:sz w:val="26"/>
          <w:szCs w:val="26"/>
          <w:lang w:val="ru-RU"/>
        </w:rPr>
        <w:t xml:space="preserve">ческих узлов, комбинированные способы воздействия менее эффективны. В </w:t>
      </w:r>
      <w:smartTag w:uri="urn:schemas-microsoft-com:office:smarttags" w:element="metricconverter">
        <w:smartTagPr>
          <w:attr w:name="ProductID" w:val="1990 г"/>
        </w:smartTagPr>
        <w:r w:rsidRPr="00A9286E">
          <w:rPr>
            <w:sz w:val="26"/>
            <w:szCs w:val="26"/>
            <w:lang w:val="ru-RU"/>
          </w:rPr>
          <w:t>1990 г</w:t>
        </w:r>
      </w:smartTag>
      <w:r w:rsidRPr="00A9286E">
        <w:rPr>
          <w:sz w:val="26"/>
          <w:szCs w:val="26"/>
          <w:lang w:val="ru-RU"/>
        </w:rPr>
        <w:t>. наиболее э</w:t>
      </w:r>
      <w:r w:rsidRPr="00A9286E">
        <w:rPr>
          <w:sz w:val="26"/>
          <w:szCs w:val="26"/>
          <w:lang w:val="ru-RU"/>
        </w:rPr>
        <w:t>ф</w:t>
      </w:r>
      <w:r w:rsidRPr="00A9286E">
        <w:rPr>
          <w:sz w:val="26"/>
          <w:szCs w:val="26"/>
          <w:lang w:val="ru-RU"/>
        </w:rPr>
        <w:t>фективной схемой лечения была признана комбинация 5-фторурацила с экспериментал</w:t>
      </w:r>
      <w:r w:rsidRPr="00A9286E">
        <w:rPr>
          <w:sz w:val="26"/>
          <w:szCs w:val="26"/>
          <w:lang w:val="ru-RU"/>
        </w:rPr>
        <w:t>ь</w:t>
      </w:r>
      <w:r w:rsidRPr="00A9286E">
        <w:rPr>
          <w:sz w:val="26"/>
          <w:szCs w:val="26"/>
          <w:lang w:val="ru-RU"/>
        </w:rPr>
        <w:t>ным препаратом</w:t>
      </w:r>
      <w:r w:rsidRPr="00A9286E">
        <w:rPr>
          <w:i/>
          <w:sz w:val="26"/>
          <w:szCs w:val="26"/>
          <w:lang w:val="ru-RU"/>
        </w:rPr>
        <w:t xml:space="preserve">, </w:t>
      </w:r>
      <w:r w:rsidRPr="00A9286E">
        <w:rPr>
          <w:sz w:val="26"/>
          <w:szCs w:val="26"/>
          <w:lang w:val="ru-RU"/>
        </w:rPr>
        <w:t>метил-СС</w:t>
      </w:r>
      <w:r w:rsidRPr="00A9286E">
        <w:rPr>
          <w:sz w:val="26"/>
          <w:szCs w:val="26"/>
        </w:rPr>
        <w:t>NU</w:t>
      </w:r>
      <w:r w:rsidRPr="00A9286E">
        <w:rPr>
          <w:sz w:val="26"/>
          <w:szCs w:val="26"/>
          <w:lang w:val="ru-RU"/>
        </w:rPr>
        <w:t xml:space="preserve"> </w:t>
      </w:r>
    </w:p>
    <w:p w14:paraId="2B72DAB7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(хлорэтил</w:t>
      </w:r>
      <w:r w:rsidR="00D852AE" w:rsidRPr="00A9286E">
        <w:rPr>
          <w:sz w:val="26"/>
          <w:szCs w:val="26"/>
          <w:lang w:val="ru-RU"/>
        </w:rPr>
        <w:t xml:space="preserve"> </w:t>
      </w:r>
      <w:r w:rsidRPr="00A9286E">
        <w:rPr>
          <w:sz w:val="26"/>
          <w:szCs w:val="26"/>
          <w:lang w:val="ru-RU"/>
        </w:rPr>
        <w:t>-</w:t>
      </w:r>
      <w:r w:rsidR="00D852AE" w:rsidRPr="00A9286E">
        <w:rPr>
          <w:sz w:val="26"/>
          <w:szCs w:val="26"/>
          <w:lang w:val="ru-RU"/>
        </w:rPr>
        <w:t xml:space="preserve"> </w:t>
      </w:r>
      <w:r w:rsidRPr="00A9286E">
        <w:rPr>
          <w:sz w:val="26"/>
          <w:szCs w:val="26"/>
          <w:lang w:val="ru-RU"/>
        </w:rPr>
        <w:t>метилциклогексилнитрозомочевиной), дополняемая высокими дозами облучения области таза; однако при длительном использовании метил-СС</w:t>
      </w:r>
      <w:r w:rsidRPr="00A9286E">
        <w:rPr>
          <w:sz w:val="26"/>
          <w:szCs w:val="26"/>
        </w:rPr>
        <w:t>NU</w:t>
      </w:r>
      <w:r w:rsidRPr="00A9286E">
        <w:rPr>
          <w:sz w:val="26"/>
          <w:szCs w:val="26"/>
          <w:lang w:val="ru-RU"/>
        </w:rPr>
        <w:t xml:space="preserve"> в 12 раз во</w:t>
      </w:r>
      <w:r w:rsidRPr="00A9286E">
        <w:rPr>
          <w:sz w:val="26"/>
          <w:szCs w:val="26"/>
          <w:lang w:val="ru-RU"/>
        </w:rPr>
        <w:t>з</w:t>
      </w:r>
      <w:r w:rsidRPr="00A9286E">
        <w:rPr>
          <w:sz w:val="26"/>
          <w:szCs w:val="26"/>
          <w:lang w:val="ru-RU"/>
        </w:rPr>
        <w:t>растает риск вторичного лейкоза или предлейкоза и хронического токсич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ского поражения почек. Необходимо тщательное планирование лучевой терапии специалистом, причем ос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бое внимание следует уделить тому, чтобы избежать п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вреждения тонкого кишечника.</w:t>
      </w:r>
    </w:p>
    <w:p w14:paraId="703D66A2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Использование облучения перед операцией с целью улучшить операбельность нео</w:t>
      </w:r>
      <w:r w:rsidRPr="00A9286E">
        <w:rPr>
          <w:sz w:val="26"/>
          <w:szCs w:val="26"/>
          <w:lang w:val="ru-RU"/>
        </w:rPr>
        <w:t>д</w:t>
      </w:r>
      <w:r w:rsidRPr="00A9286E">
        <w:rPr>
          <w:sz w:val="26"/>
          <w:szCs w:val="26"/>
          <w:lang w:val="ru-RU"/>
        </w:rPr>
        <w:t>нозначно: неясно, увеличивает ли это операбельность или</w:t>
      </w:r>
      <w:r w:rsidRPr="00A9286E">
        <w:rPr>
          <w:i/>
          <w:sz w:val="26"/>
          <w:szCs w:val="26"/>
          <w:lang w:val="ru-RU"/>
        </w:rPr>
        <w:t xml:space="preserve"> </w:t>
      </w:r>
      <w:r w:rsidRPr="00A9286E">
        <w:rPr>
          <w:sz w:val="26"/>
          <w:szCs w:val="26"/>
          <w:lang w:val="ru-RU"/>
        </w:rPr>
        <w:t>же затрудняет выявление мет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>стазов в регионарных лимфатичсских узлах. Сообщалось, что при ободочной (но не пр</w:t>
      </w:r>
      <w:r w:rsidRPr="00A9286E">
        <w:rPr>
          <w:sz w:val="26"/>
          <w:szCs w:val="26"/>
          <w:lang w:val="ru-RU"/>
        </w:rPr>
        <w:t>я</w:t>
      </w:r>
      <w:r w:rsidRPr="00A9286E">
        <w:rPr>
          <w:sz w:val="26"/>
          <w:szCs w:val="26"/>
          <w:lang w:val="ru-RU"/>
        </w:rPr>
        <w:t>мой) кишки эффективно вспомогательное лечение 5-фторурацилом и левамизолом. Хотя зта комбинация становится все популярнее, ценность такого лечения требуется ещё по</w:t>
      </w:r>
      <w:r w:rsidRPr="00A9286E">
        <w:rPr>
          <w:sz w:val="26"/>
          <w:szCs w:val="26"/>
          <w:lang w:val="ru-RU"/>
        </w:rPr>
        <w:t>д</w:t>
      </w:r>
      <w:r w:rsidRPr="00A9286E">
        <w:rPr>
          <w:sz w:val="26"/>
          <w:szCs w:val="26"/>
          <w:lang w:val="ru-RU"/>
        </w:rPr>
        <w:t>твердить.</w:t>
      </w:r>
    </w:p>
    <w:p w14:paraId="7E9751FA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Результаты корректно проведенных исследований по лечению рака ободочной и прямой кишки не свидетельствуют об эффективности методов химио- и иммунот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рапии как вспомогательных к хирургическому лечению.</w:t>
      </w:r>
    </w:p>
    <w:p w14:paraId="0E30F137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Дискуссионным остается и вопрос о частоте обследований после радикальной оп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рации по поводу колоректального рака. Большинство спе циалистов рекомендуют 2 еж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годных обследования сохранившейся части кишечника путем колоноскопии или ренттен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графии; при отрицательных результатах их можно повторятгь с интервал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>ми в 2 – 3 года.</w:t>
      </w:r>
    </w:p>
    <w:p w14:paraId="06A2752B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В случаях, когда рядикальная операция невозможна,показано ограниченное палли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 xml:space="preserve">тивное хирургическое вмешательство; продолжительность жизни после этого составляет в </w:t>
      </w:r>
      <w:r w:rsidRPr="00A9286E">
        <w:rPr>
          <w:sz w:val="26"/>
          <w:szCs w:val="26"/>
          <w:lang w:val="ru-RU"/>
        </w:rPr>
        <w:lastRenderedPageBreak/>
        <w:t xml:space="preserve">среднем </w:t>
      </w:r>
      <w:r w:rsidRPr="00A9286E">
        <w:rPr>
          <w:b/>
          <w:sz w:val="26"/>
          <w:szCs w:val="26"/>
          <w:lang w:val="ru-RU"/>
        </w:rPr>
        <w:t xml:space="preserve">7 </w:t>
      </w:r>
      <w:r w:rsidRPr="00A9286E">
        <w:rPr>
          <w:sz w:val="26"/>
          <w:szCs w:val="26"/>
          <w:lang w:val="ru-RU"/>
        </w:rPr>
        <w:t>мес. Единственным лекарственным средством, эффективность которого при д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>леко зашедшем колоре</w:t>
      </w:r>
      <w:r w:rsidRPr="00A9286E">
        <w:rPr>
          <w:sz w:val="26"/>
          <w:szCs w:val="26"/>
          <w:lang w:val="ru-RU"/>
        </w:rPr>
        <w:t>к</w:t>
      </w:r>
      <w:r w:rsidRPr="00A9286E">
        <w:rPr>
          <w:sz w:val="26"/>
          <w:szCs w:val="26"/>
          <w:lang w:val="ru-RU"/>
        </w:rPr>
        <w:t>тальном раке доказана, является 5-фторурацил, но лишь в 15 – 20% таких случаев его применения отмечается умен</w:t>
      </w:r>
      <w:r w:rsidRPr="00A9286E">
        <w:rPr>
          <w:sz w:val="26"/>
          <w:szCs w:val="26"/>
          <w:lang w:val="ru-RU"/>
        </w:rPr>
        <w:t>ь</w:t>
      </w:r>
      <w:r w:rsidRPr="00A9286E">
        <w:rPr>
          <w:sz w:val="26"/>
          <w:szCs w:val="26"/>
          <w:lang w:val="ru-RU"/>
        </w:rPr>
        <w:t>шение размеров опухоли и увеличение прололжителььности жизни. Согласно обшепринятой схеме, этот препарат нужно прин</w:t>
      </w:r>
      <w:r w:rsidRPr="00A9286E">
        <w:rPr>
          <w:sz w:val="26"/>
          <w:szCs w:val="26"/>
          <w:lang w:val="ru-RU"/>
        </w:rPr>
        <w:t>и</w:t>
      </w:r>
      <w:r w:rsidRPr="00A9286E">
        <w:rPr>
          <w:sz w:val="26"/>
          <w:szCs w:val="26"/>
          <w:lang w:val="ru-RU"/>
        </w:rPr>
        <w:t>мать в течение 5 сут ежедневно каждые 4 – 5 нед, но врачи, не знакомые с опасностями и</w:t>
      </w:r>
      <w:r w:rsidRPr="00A9286E">
        <w:rPr>
          <w:sz w:val="26"/>
          <w:szCs w:val="26"/>
          <w:lang w:val="ru-RU"/>
        </w:rPr>
        <w:t>с</w:t>
      </w:r>
      <w:r w:rsidRPr="00A9286E">
        <w:rPr>
          <w:sz w:val="26"/>
          <w:szCs w:val="26"/>
          <w:lang w:val="ru-RU"/>
        </w:rPr>
        <w:t>пользования химиотерапевтических препаратов и сроками, когда уровни форменных эл</w:t>
      </w:r>
      <w:r w:rsidRPr="00A9286E">
        <w:rPr>
          <w:sz w:val="26"/>
          <w:szCs w:val="26"/>
          <w:lang w:val="ru-RU"/>
        </w:rPr>
        <w:t>е</w:t>
      </w:r>
      <w:r w:rsidRPr="00A9286E">
        <w:rPr>
          <w:sz w:val="26"/>
          <w:szCs w:val="26"/>
          <w:lang w:val="ru-RU"/>
        </w:rPr>
        <w:t>ментов в  крови минимал</w:t>
      </w:r>
      <w:r w:rsidRPr="00A9286E">
        <w:rPr>
          <w:sz w:val="26"/>
          <w:szCs w:val="26"/>
          <w:lang w:val="ru-RU"/>
        </w:rPr>
        <w:t>ь</w:t>
      </w:r>
      <w:r w:rsidRPr="00A9286E">
        <w:rPr>
          <w:sz w:val="26"/>
          <w:szCs w:val="26"/>
          <w:lang w:val="ru-RU"/>
        </w:rPr>
        <w:t>ны, не должны</w:t>
      </w:r>
      <w:r w:rsidRPr="00A9286E">
        <w:rPr>
          <w:b/>
          <w:sz w:val="26"/>
          <w:szCs w:val="26"/>
          <w:lang w:val="ru-RU"/>
        </w:rPr>
        <w:t xml:space="preserve"> </w:t>
      </w:r>
      <w:r w:rsidRPr="00A9286E">
        <w:rPr>
          <w:sz w:val="26"/>
          <w:szCs w:val="26"/>
          <w:lang w:val="ru-RU"/>
        </w:rPr>
        <w:t>назначать эти курсы лечения.</w:t>
      </w:r>
      <w:r w:rsidRPr="00A9286E">
        <w:rPr>
          <w:i/>
          <w:sz w:val="26"/>
          <w:szCs w:val="26"/>
          <w:lang w:val="ru-RU"/>
        </w:rPr>
        <w:t xml:space="preserve"> </w:t>
      </w:r>
      <w:r w:rsidRPr="00A9286E">
        <w:rPr>
          <w:sz w:val="26"/>
          <w:szCs w:val="26"/>
          <w:lang w:val="ru-RU"/>
        </w:rPr>
        <w:t>Другие лекарства ни сами по себе, ни в комбинации с 5-фторурацилом, как правило, не дают лучших резул</w:t>
      </w:r>
      <w:r w:rsidRPr="00A9286E">
        <w:rPr>
          <w:sz w:val="26"/>
          <w:szCs w:val="26"/>
          <w:lang w:val="ru-RU"/>
        </w:rPr>
        <w:t>ь</w:t>
      </w:r>
      <w:r w:rsidRPr="00A9286E">
        <w:rPr>
          <w:sz w:val="26"/>
          <w:szCs w:val="26"/>
          <w:lang w:val="ru-RU"/>
        </w:rPr>
        <w:t>татв, хотя нек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торые онкологи полагают, что 5-фторурацил эффективнее в сочетании с лейковорином или левамизолом. Предварительные данные о применении ленамизола ну</w:t>
      </w:r>
      <w:r w:rsidRPr="00A9286E">
        <w:rPr>
          <w:sz w:val="26"/>
          <w:szCs w:val="26"/>
          <w:lang w:val="ru-RU"/>
        </w:rPr>
        <w:t>ж</w:t>
      </w:r>
      <w:r w:rsidRPr="00A9286E">
        <w:rPr>
          <w:sz w:val="26"/>
          <w:szCs w:val="26"/>
          <w:lang w:val="ru-RU"/>
        </w:rPr>
        <w:t>даются в дальнейших подтверждениях. Существует много схем этих комбинаций, к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торые должны назначаться опытным химиотере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>певтом.</w:t>
      </w:r>
    </w:p>
    <w:p w14:paraId="2175B037" w14:textId="77777777" w:rsidR="00467AFA" w:rsidRPr="00A9286E" w:rsidRDefault="00467AFA" w:rsidP="00A9286E">
      <w:pPr>
        <w:pStyle w:val="Normal"/>
        <w:widowControl/>
        <w:ind w:firstLine="709"/>
        <w:jc w:val="both"/>
        <w:rPr>
          <w:sz w:val="26"/>
          <w:szCs w:val="26"/>
          <w:lang w:val="ru-RU"/>
        </w:rPr>
      </w:pPr>
      <w:r w:rsidRPr="00A9286E">
        <w:rPr>
          <w:sz w:val="26"/>
          <w:szCs w:val="26"/>
          <w:lang w:val="ru-RU"/>
        </w:rPr>
        <w:t>Если метастазы ограничиваются печенью, вливание флоксуридина или радиоакти</w:t>
      </w:r>
      <w:r w:rsidRPr="00A9286E">
        <w:rPr>
          <w:sz w:val="26"/>
          <w:szCs w:val="26"/>
          <w:lang w:val="ru-RU"/>
        </w:rPr>
        <w:t>в</w:t>
      </w:r>
      <w:r w:rsidRPr="00A9286E">
        <w:rPr>
          <w:sz w:val="26"/>
          <w:szCs w:val="26"/>
          <w:lang w:val="ru-RU"/>
        </w:rPr>
        <w:t>ных микросфер в печеночную артерию, в амбулатгорных условиях с помощью подкожно имплантированного насоса или наружного насоса на поясном бандаже может быть поле</w:t>
      </w:r>
      <w:r w:rsidRPr="00A9286E">
        <w:rPr>
          <w:sz w:val="26"/>
          <w:szCs w:val="26"/>
          <w:lang w:val="ru-RU"/>
        </w:rPr>
        <w:t>з</w:t>
      </w:r>
      <w:r w:rsidRPr="00A9286E">
        <w:rPr>
          <w:sz w:val="26"/>
          <w:szCs w:val="26"/>
          <w:lang w:val="ru-RU"/>
        </w:rPr>
        <w:t>нее, чем общая химиотерапия; однако эти способы лечения дорого стоят, а их эффекти</w:t>
      </w:r>
      <w:r w:rsidRPr="00A9286E">
        <w:rPr>
          <w:sz w:val="26"/>
          <w:szCs w:val="26"/>
          <w:lang w:val="ru-RU"/>
        </w:rPr>
        <w:t>в</w:t>
      </w:r>
      <w:r w:rsidRPr="00A9286E">
        <w:rPr>
          <w:sz w:val="26"/>
          <w:szCs w:val="26"/>
          <w:lang w:val="ru-RU"/>
        </w:rPr>
        <w:t>ность еще не установлена. Если же имеются и внепечёночные метастазы, введение хими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терапевтических средств в печеночную артерию с п</w:t>
      </w:r>
      <w:r w:rsidRPr="00A9286E">
        <w:rPr>
          <w:sz w:val="26"/>
          <w:szCs w:val="26"/>
          <w:lang w:val="ru-RU"/>
        </w:rPr>
        <w:t>о</w:t>
      </w:r>
      <w:r w:rsidRPr="00A9286E">
        <w:rPr>
          <w:sz w:val="26"/>
          <w:szCs w:val="26"/>
          <w:lang w:val="ru-RU"/>
        </w:rPr>
        <w:t>мощь, инфузионного насоса не имеет никаких преимуществ по сравнению с системной химиотер</w:t>
      </w:r>
      <w:r w:rsidRPr="00A9286E">
        <w:rPr>
          <w:sz w:val="26"/>
          <w:szCs w:val="26"/>
          <w:lang w:val="ru-RU"/>
        </w:rPr>
        <w:t>а</w:t>
      </w:r>
      <w:r w:rsidRPr="00A9286E">
        <w:rPr>
          <w:sz w:val="26"/>
          <w:szCs w:val="26"/>
          <w:lang w:val="ru-RU"/>
        </w:rPr>
        <w:t>пией.</w:t>
      </w:r>
    </w:p>
    <w:p w14:paraId="3AF5ED4C" w14:textId="77777777" w:rsidR="00467AFA" w:rsidRDefault="00A9286E" w:rsidP="00A9286E">
      <w:pPr>
        <w:pStyle w:val="1"/>
        <w:spacing w:before="0" w:after="0"/>
        <w:ind w:firstLine="709"/>
        <w:jc w:val="both"/>
      </w:pPr>
      <w:bookmarkStart w:id="3" w:name="_Toc414171587"/>
      <w:r w:rsidRPr="00A9286E">
        <w:rPr>
          <w:sz w:val="26"/>
          <w:szCs w:val="26"/>
        </w:rPr>
        <w:br w:type="page"/>
      </w:r>
      <w:r w:rsidR="00467AFA">
        <w:lastRenderedPageBreak/>
        <w:t>Оглавление</w:t>
      </w:r>
      <w:bookmarkEnd w:id="3"/>
    </w:p>
    <w:p w14:paraId="079D42BF" w14:textId="77777777" w:rsidR="00467AFA" w:rsidRDefault="00467AFA" w:rsidP="00A9286E">
      <w:pPr>
        <w:pStyle w:val="11"/>
        <w:tabs>
          <w:tab w:val="right" w:leader="underscore" w:pos="10528"/>
        </w:tabs>
        <w:ind w:firstLine="0"/>
        <w:rPr>
          <w:noProof/>
        </w:rPr>
      </w:pPr>
      <w:r>
        <w:fldChar w:fldCharType="begin"/>
      </w:r>
      <w:r>
        <w:instrText xml:space="preserve"> TOC \o "1-1" </w:instrText>
      </w:r>
      <w:r>
        <w:fldChar w:fldCharType="separate"/>
      </w:r>
      <w:r>
        <w:rPr>
          <w:noProof/>
        </w:rPr>
        <w:t>Рак ободочной и прямой кишки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_Toc414171584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7164D76" w14:textId="77777777" w:rsidR="00467AFA" w:rsidRDefault="00467AFA" w:rsidP="00A9286E">
      <w:pPr>
        <w:pStyle w:val="11"/>
        <w:tabs>
          <w:tab w:val="right" w:leader="underscore" w:pos="10528"/>
        </w:tabs>
        <w:ind w:firstLine="0"/>
        <w:rPr>
          <w:noProof/>
        </w:rPr>
      </w:pPr>
      <w:r>
        <w:rPr>
          <w:noProof/>
        </w:rPr>
        <w:t>Клиническая картина и диагноз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_Toc414171585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DA68AEC" w14:textId="77777777" w:rsidR="00467AFA" w:rsidRDefault="00467AFA" w:rsidP="00A9286E">
      <w:pPr>
        <w:pStyle w:val="11"/>
        <w:tabs>
          <w:tab w:val="right" w:leader="underscore" w:pos="10528"/>
        </w:tabs>
        <w:ind w:firstLine="0"/>
        <w:rPr>
          <w:noProof/>
        </w:rPr>
      </w:pPr>
      <w:r>
        <w:rPr>
          <w:noProof/>
        </w:rPr>
        <w:t>Лечение и прогноз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_Toc414171586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92C5E85" w14:textId="77777777" w:rsidR="00467AFA" w:rsidRDefault="00467AFA" w:rsidP="00A9286E">
      <w:pPr>
        <w:pStyle w:val="11"/>
        <w:tabs>
          <w:tab w:val="right" w:leader="underscore" w:pos="10528"/>
        </w:tabs>
        <w:ind w:firstLine="0"/>
        <w:rPr>
          <w:noProof/>
        </w:rPr>
      </w:pPr>
      <w:r>
        <w:rPr>
          <w:noProof/>
        </w:rPr>
        <w:t>Оглавление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_Toc414171587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632E59E" w14:textId="77777777" w:rsidR="00467AFA" w:rsidRDefault="00467AFA" w:rsidP="00A9286E">
      <w:pPr>
        <w:ind w:firstLine="0"/>
      </w:pPr>
      <w:r>
        <w:fldChar w:fldCharType="end"/>
      </w:r>
    </w:p>
    <w:sectPr w:rsidR="00467AFA" w:rsidSect="00A9286E">
      <w:headerReference w:type="even" r:id="rId7"/>
      <w:type w:val="continuous"/>
      <w:pgSz w:w="12240" w:h="15840"/>
      <w:pgMar w:top="851" w:right="851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5C77" w14:textId="77777777" w:rsidR="00307369" w:rsidRDefault="00307369">
      <w:r>
        <w:separator/>
      </w:r>
    </w:p>
  </w:endnote>
  <w:endnote w:type="continuationSeparator" w:id="0">
    <w:p w14:paraId="0546B5CE" w14:textId="77777777" w:rsidR="00307369" w:rsidRDefault="0030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arkAven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D381" w14:textId="77777777" w:rsidR="00307369" w:rsidRDefault="00307369">
      <w:r>
        <w:separator/>
      </w:r>
    </w:p>
  </w:footnote>
  <w:footnote w:type="continuationSeparator" w:id="0">
    <w:p w14:paraId="506EF643" w14:textId="77777777" w:rsidR="00307369" w:rsidRDefault="0030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B9E7" w14:textId="77777777" w:rsidR="00467AFA" w:rsidRDefault="00467A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DC59EBE" w14:textId="77777777" w:rsidR="00467AFA" w:rsidRDefault="00467A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D29BA"/>
    <w:multiLevelType w:val="singleLevel"/>
    <w:tmpl w:val="497A3E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08"/>
    <w:rsid w:val="00307369"/>
    <w:rsid w:val="00363655"/>
    <w:rsid w:val="00467AFA"/>
    <w:rsid w:val="007E5045"/>
    <w:rsid w:val="00896050"/>
    <w:rsid w:val="00A9286E"/>
    <w:rsid w:val="00C86BC8"/>
    <w:rsid w:val="00D852AE"/>
    <w:rsid w:val="00DF2108"/>
    <w:rsid w:val="00E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417EF9"/>
  <w15:chartTrackingRefBased/>
  <w15:docId w15:val="{F90FC9AB-A248-481F-91D3-3895D9B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0"/>
    <w:next w:val="a0"/>
    <w:qFormat/>
    <w:pPr>
      <w:keepNext/>
      <w:spacing w:before="240" w:after="60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0"/>
    <w:next w:val="a0"/>
    <w:qFormat/>
    <w:pPr>
      <w:keepNext/>
      <w:spacing w:before="240" w:after="60"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qFormat/>
    <w:pPr>
      <w:keepNext/>
      <w:spacing w:before="240" w:after="60"/>
      <w:jc w:val="center"/>
      <w:outlineLvl w:val="2"/>
    </w:pPr>
    <w:rPr>
      <w:rFonts w:ascii="Arial" w:hAnsi="Arial"/>
      <w:i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0">
    <w:name w:val="Стиль1"/>
    <w:basedOn w:val="3"/>
    <w:autoRedefine/>
    <w:pPr>
      <w:jc w:val="both"/>
    </w:pPr>
    <w:rPr>
      <w:rFonts w:ascii="Times New Roman" w:hAnsi="Times New Roman"/>
      <w:b/>
      <w:i w:val="0"/>
      <w:sz w:val="24"/>
    </w:rPr>
  </w:style>
  <w:style w:type="paragraph" w:customStyle="1" w:styleId="a">
    <w:name w:val="Маленький"/>
    <w:basedOn w:val="a0"/>
    <w:autoRedefine/>
    <w:pPr>
      <w:numPr>
        <w:numId w:val="1"/>
      </w:numPr>
    </w:pPr>
    <w:rPr>
      <w:sz w:val="20"/>
    </w:rPr>
  </w:style>
  <w:style w:type="paragraph" w:styleId="a4">
    <w:name w:val="Body Text"/>
    <w:basedOn w:val="a0"/>
    <w:pPr>
      <w:widowControl w:val="0"/>
      <w:spacing w:after="120"/>
      <w:ind w:firstLine="0"/>
      <w:jc w:val="left"/>
    </w:pPr>
    <w:rPr>
      <w:rFonts w:ascii="Tms Rmn" w:hAnsi="Tms Rmn"/>
      <w:sz w:val="20"/>
      <w:lang w:val="en-US"/>
    </w:rPr>
  </w:style>
  <w:style w:type="paragraph" w:customStyle="1" w:styleId="Normal">
    <w:name w:val="Normal"/>
    <w:pPr>
      <w:widowControl w:val="0"/>
    </w:pPr>
    <w:rPr>
      <w:snapToGrid w:val="0"/>
      <w:lang w:val="en-US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120"/>
      <w:jc w:val="left"/>
    </w:pPr>
    <w:rPr>
      <w:b/>
      <w:i/>
    </w:rPr>
  </w:style>
  <w:style w:type="paragraph" w:styleId="20">
    <w:name w:val="toc 2"/>
    <w:basedOn w:val="a0"/>
    <w:next w:val="a0"/>
    <w:autoRedefine/>
    <w:semiHidden/>
    <w:pPr>
      <w:spacing w:before="120"/>
      <w:ind w:left="240"/>
      <w:jc w:val="left"/>
    </w:pPr>
    <w:rPr>
      <w:b/>
      <w:sz w:val="22"/>
    </w:rPr>
  </w:style>
  <w:style w:type="paragraph" w:styleId="30">
    <w:name w:val="toc 3"/>
    <w:basedOn w:val="a0"/>
    <w:next w:val="a0"/>
    <w:autoRedefine/>
    <w:semiHidden/>
    <w:pPr>
      <w:ind w:left="480"/>
      <w:jc w:val="left"/>
    </w:pPr>
    <w:rPr>
      <w:sz w:val="20"/>
    </w:rPr>
  </w:style>
  <w:style w:type="paragraph" w:styleId="4">
    <w:name w:val="toc 4"/>
    <w:basedOn w:val="a0"/>
    <w:next w:val="a0"/>
    <w:autoRedefine/>
    <w:semiHidden/>
    <w:pPr>
      <w:ind w:left="720"/>
      <w:jc w:val="left"/>
    </w:pPr>
    <w:rPr>
      <w:sz w:val="20"/>
    </w:rPr>
  </w:style>
  <w:style w:type="paragraph" w:styleId="5">
    <w:name w:val="toc 5"/>
    <w:basedOn w:val="a0"/>
    <w:next w:val="a0"/>
    <w:autoRedefine/>
    <w:semiHidden/>
    <w:pPr>
      <w:ind w:left="960"/>
      <w:jc w:val="left"/>
    </w:pPr>
    <w:rPr>
      <w:sz w:val="20"/>
    </w:rPr>
  </w:style>
  <w:style w:type="paragraph" w:styleId="6">
    <w:name w:val="toc 6"/>
    <w:basedOn w:val="a0"/>
    <w:next w:val="a0"/>
    <w:autoRedefine/>
    <w:semiHidden/>
    <w:pPr>
      <w:ind w:left="1200"/>
      <w:jc w:val="left"/>
    </w:pPr>
    <w:rPr>
      <w:sz w:val="20"/>
    </w:rPr>
  </w:style>
  <w:style w:type="paragraph" w:styleId="7">
    <w:name w:val="toc 7"/>
    <w:basedOn w:val="a0"/>
    <w:next w:val="a0"/>
    <w:autoRedefine/>
    <w:semiHidden/>
    <w:pPr>
      <w:ind w:left="1440"/>
      <w:jc w:val="left"/>
    </w:pPr>
    <w:rPr>
      <w:sz w:val="20"/>
    </w:rPr>
  </w:style>
  <w:style w:type="paragraph" w:styleId="8">
    <w:name w:val="toc 8"/>
    <w:basedOn w:val="a0"/>
    <w:next w:val="a0"/>
    <w:autoRedefine/>
    <w:semiHidden/>
    <w:pPr>
      <w:ind w:left="1680"/>
      <w:jc w:val="left"/>
    </w:pPr>
    <w:rPr>
      <w:sz w:val="20"/>
    </w:rPr>
  </w:style>
  <w:style w:type="paragraph" w:styleId="9">
    <w:name w:val="toc 9"/>
    <w:basedOn w:val="a0"/>
    <w:next w:val="a0"/>
    <w:autoRedefine/>
    <w:semiHidden/>
    <w:pPr>
      <w:ind w:left="1920"/>
      <w:jc w:val="left"/>
    </w:pPr>
    <w:rPr>
      <w:sz w:val="20"/>
    </w:rPr>
  </w:style>
  <w:style w:type="paragraph" w:styleId="a7">
    <w:name w:val="footer"/>
    <w:basedOn w:val="a0"/>
    <w:rsid w:val="00A9286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Медицинский Университет им</vt:lpstr>
    </vt:vector>
  </TitlesOfParts>
  <Company>Home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Медицинский Университет им</dc:title>
  <dc:subject/>
  <dc:creator>Мелихов Евгений Анатольевич</dc:creator>
  <cp:keywords/>
  <cp:lastModifiedBy>Igor</cp:lastModifiedBy>
  <cp:revision>2</cp:revision>
  <cp:lastPrinted>1998-03-10T11:03:00Z</cp:lastPrinted>
  <dcterms:created xsi:type="dcterms:W3CDTF">2024-11-12T23:57:00Z</dcterms:created>
  <dcterms:modified xsi:type="dcterms:W3CDTF">2024-11-12T23:57:00Z</dcterms:modified>
</cp:coreProperties>
</file>