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FF" w:rsidRDefault="00575CFF">
      <w:pPr>
        <w:pStyle w:val="2"/>
        <w:spacing w:line="360" w:lineRule="auto"/>
      </w:pPr>
      <w:bookmarkStart w:id="0" w:name="_GoBack"/>
      <w:bookmarkEnd w:id="0"/>
      <w:r>
        <w:t>Встречаемость.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Заболеваемость раком поджелудочной железы постоянно растет, особенно среди мужчин в во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расте 50-60 лет. В   США рак поджелудочной железы занимает четвертое место в структуре о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кологической смертности.   По оценке Американской ассоциации рака ежегодно от рака подж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лудочной железы в США умирает приблизительно 25 тыс. человек.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</w:p>
    <w:p w:rsidR="00575CFF" w:rsidRDefault="00575CFF">
      <w:pPr>
        <w:pStyle w:val="2"/>
        <w:spacing w:line="360" w:lineRule="auto"/>
      </w:pPr>
      <w:r>
        <w:t>Этиология.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Заболеваемость раком поджелудочной железы может быть связана с </w:t>
      </w:r>
      <w:proofErr w:type="spellStart"/>
      <w:r>
        <w:rPr>
          <w:snapToGrid w:val="0"/>
          <w:sz w:val="24"/>
        </w:rPr>
        <w:t>табакокурением</w:t>
      </w:r>
      <w:proofErr w:type="spellEnd"/>
      <w:r>
        <w:rPr>
          <w:snapToGrid w:val="0"/>
          <w:sz w:val="24"/>
        </w:rPr>
        <w:t>, сахарным диабетом, воздействием асбеста.  По мнению некоторых авторов имеется ряд предрасполага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щих моментов к развитию рака поджелудочной железы: хронический панкреатит, холецистит, хронический алкоголизм, прием острой и жирной пищи. Риск рака поджелудочной железы зн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чительно возрастает у больных с наследственными формами панкреатита.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</w:p>
    <w:p w:rsidR="00575CFF" w:rsidRDefault="00575CFF">
      <w:pPr>
        <w:pStyle w:val="2"/>
        <w:spacing w:line="360" w:lineRule="auto"/>
      </w:pPr>
      <w:r>
        <w:t>Патологическая анатомия.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В большинстве случаев это аденокарциномы различной степени зрелости, дающие раннее и о</w:t>
      </w:r>
      <w:r>
        <w:rPr>
          <w:snapToGrid w:val="0"/>
          <w:sz w:val="24"/>
        </w:rPr>
        <w:t>б</w:t>
      </w:r>
      <w:r>
        <w:rPr>
          <w:snapToGrid w:val="0"/>
          <w:sz w:val="24"/>
        </w:rPr>
        <w:t>ширные метастазы в регионарные лимфатические узлы (парапанкреатические, мезентериальные и т.д.). Величина опухоли может быть различной - от маленького едва заметного узла до разм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ров головки ребенка. Большие опухоли часто сочетаются с кистой поджелудочной железы или возникают в случаях кровоизлияния в нее. В литературе обращается внимание на то, что опух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ли головки железы обычно не бывают большими в противоположность опухолям тела и хвоста железы. Раковый узел имеет беловатую окраску, в отличие, от нормальной железы (цвет мяса) и может располагаться поверхностно или в глубине ее. На ощупь раковый узел в большинстве случаев плотный, но может иметь и мягкую консистенцию. Рак поджелудочной железы чаще всего развивается из эпителия панкреатических протоков, реже - из эпителия ацинозной ткани и еще реже из островков </w:t>
      </w:r>
      <w:proofErr w:type="spellStart"/>
      <w:r>
        <w:rPr>
          <w:snapToGrid w:val="0"/>
          <w:sz w:val="24"/>
        </w:rPr>
        <w:t>Лангерганса</w:t>
      </w:r>
      <w:proofErr w:type="spellEnd"/>
      <w:r>
        <w:rPr>
          <w:snapToGrid w:val="0"/>
          <w:sz w:val="24"/>
        </w:rPr>
        <w:t xml:space="preserve">. Гистологически различают много разновидностей рака, но чаще всего наблюдается аденокарцинома, реже - плоскоклеточный рак,  </w:t>
      </w:r>
      <w:proofErr w:type="spellStart"/>
      <w:r>
        <w:rPr>
          <w:snapToGrid w:val="0"/>
          <w:sz w:val="24"/>
        </w:rPr>
        <w:t>кистоаденокарциномы</w:t>
      </w:r>
      <w:proofErr w:type="spellEnd"/>
      <w:r>
        <w:rPr>
          <w:snapToGrid w:val="0"/>
          <w:sz w:val="24"/>
        </w:rPr>
        <w:t>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</w:p>
    <w:p w:rsidR="00575CFF" w:rsidRDefault="00575CFF">
      <w:pPr>
        <w:pStyle w:val="2"/>
      </w:pPr>
      <w:r>
        <w:lastRenderedPageBreak/>
        <w:t>Классификация.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Т первичная опухоль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Т0 первичная опухоль не определяется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Т1 опухоль ограничена поджелудочной железой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Т1а опухоль до 2 см в наибольшем измерении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Т1б опухоль более 2- см в наибольшем измерении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Т2 опухоль, распространяющаяся на любую из следующих структур: 12 перстная кишка, жел</w:t>
      </w:r>
      <w:r>
        <w:rPr>
          <w:snapToGrid w:val="0"/>
          <w:sz w:val="24"/>
        </w:rPr>
        <w:t>ч</w:t>
      </w:r>
      <w:r>
        <w:rPr>
          <w:snapToGrid w:val="0"/>
          <w:sz w:val="24"/>
        </w:rPr>
        <w:t>ный проток, ткани около поджелудочной железы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Т3 опухоль, распространяющаяся на любую из следующих структур: желудок, селезенка, об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дочная кишка, прилежащие крупные сосуды.</w:t>
      </w:r>
    </w:p>
    <w:p w:rsidR="00575CFF" w:rsidRPr="00250A67" w:rsidRDefault="00575CFF">
      <w:pPr>
        <w:spacing w:line="360" w:lineRule="auto"/>
        <w:jc w:val="both"/>
        <w:rPr>
          <w:snapToGrid w:val="0"/>
          <w:sz w:val="24"/>
        </w:rPr>
      </w:pPr>
    </w:p>
    <w:p w:rsidR="00575CFF" w:rsidRPr="00250A67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  <w:lang w:val="en-US"/>
        </w:rPr>
        <w:t>N</w:t>
      </w:r>
      <w:r w:rsidRPr="00250A67">
        <w:rPr>
          <w:snapToGrid w:val="0"/>
          <w:sz w:val="24"/>
        </w:rPr>
        <w:t xml:space="preserve"> Регионарные лимфатические узлы</w:t>
      </w:r>
    </w:p>
    <w:p w:rsidR="00575CFF" w:rsidRPr="00250A67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  <w:lang w:val="en-US"/>
        </w:rPr>
        <w:t>N</w:t>
      </w:r>
      <w:r w:rsidRPr="00250A67">
        <w:rPr>
          <w:snapToGrid w:val="0"/>
          <w:sz w:val="24"/>
        </w:rPr>
        <w:t>Х недостаточно данных для оценки регионарных лимфатических узлов</w:t>
      </w:r>
    </w:p>
    <w:p w:rsidR="00575CFF" w:rsidRPr="00250A67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  <w:lang w:val="en-US"/>
        </w:rPr>
        <w:t>N</w:t>
      </w:r>
      <w:r w:rsidRPr="00250A67">
        <w:rPr>
          <w:snapToGrid w:val="0"/>
          <w:sz w:val="24"/>
        </w:rPr>
        <w:t>0 нет признаков метастатического поражения регионарных лимфатических узлов</w:t>
      </w:r>
    </w:p>
    <w:p w:rsidR="00575CFF" w:rsidRPr="00250A67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  <w:lang w:val="en-US"/>
        </w:rPr>
        <w:t>N</w:t>
      </w:r>
      <w:r w:rsidRPr="00250A67">
        <w:rPr>
          <w:snapToGrid w:val="0"/>
          <w:sz w:val="24"/>
        </w:rPr>
        <w:t>1 регионарных лимфатические узлы поражены метастазы</w:t>
      </w:r>
    </w:p>
    <w:p w:rsidR="00575CFF" w:rsidRPr="00250A67" w:rsidRDefault="00575CFF">
      <w:pPr>
        <w:spacing w:line="360" w:lineRule="auto"/>
        <w:jc w:val="both"/>
        <w:rPr>
          <w:snapToGrid w:val="0"/>
          <w:sz w:val="24"/>
        </w:rPr>
      </w:pPr>
    </w:p>
    <w:p w:rsidR="00575CFF" w:rsidRPr="00250A67" w:rsidRDefault="00575CFF">
      <w:pPr>
        <w:spacing w:line="360" w:lineRule="auto"/>
        <w:jc w:val="both"/>
        <w:rPr>
          <w:snapToGrid w:val="0"/>
          <w:sz w:val="24"/>
        </w:rPr>
      </w:pPr>
      <w:r w:rsidRPr="00250A67">
        <w:rPr>
          <w:snapToGrid w:val="0"/>
          <w:sz w:val="24"/>
        </w:rPr>
        <w:t>М Отдельные метастазы</w:t>
      </w:r>
    </w:p>
    <w:p w:rsidR="00575CFF" w:rsidRPr="00250A67" w:rsidRDefault="00575CFF">
      <w:pPr>
        <w:spacing w:line="360" w:lineRule="auto"/>
        <w:jc w:val="both"/>
        <w:rPr>
          <w:snapToGrid w:val="0"/>
          <w:sz w:val="24"/>
        </w:rPr>
      </w:pPr>
    </w:p>
    <w:p w:rsidR="00575CFF" w:rsidRPr="00250A67" w:rsidRDefault="00575CFF">
      <w:pPr>
        <w:spacing w:line="360" w:lineRule="auto"/>
        <w:jc w:val="both"/>
        <w:rPr>
          <w:snapToGrid w:val="0"/>
          <w:sz w:val="24"/>
        </w:rPr>
      </w:pPr>
      <w:r w:rsidRPr="00250A67">
        <w:rPr>
          <w:snapToGrid w:val="0"/>
          <w:sz w:val="24"/>
        </w:rPr>
        <w:t>Группировка по стадиям.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547"/>
      </w:tblGrid>
      <w:tr w:rsidR="00575CFF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:rsidR="00575CFF" w:rsidRDefault="00575CFF">
            <w:pPr>
              <w:spacing w:line="36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Стадия 1</w:t>
            </w:r>
          </w:p>
        </w:tc>
        <w:tc>
          <w:tcPr>
            <w:tcW w:w="2547" w:type="dxa"/>
          </w:tcPr>
          <w:p w:rsidR="00575CFF" w:rsidRDefault="00575CFF">
            <w:pPr>
              <w:spacing w:line="36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Т1</w:t>
            </w:r>
          </w:p>
        </w:tc>
        <w:tc>
          <w:tcPr>
            <w:tcW w:w="2547" w:type="dxa"/>
          </w:tcPr>
          <w:p w:rsidR="00575CFF" w:rsidRDefault="00575CFF">
            <w:pPr>
              <w:spacing w:line="36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lang w:val="en-US"/>
              </w:rPr>
              <w:t>N0</w:t>
            </w:r>
          </w:p>
        </w:tc>
        <w:tc>
          <w:tcPr>
            <w:tcW w:w="2547" w:type="dxa"/>
          </w:tcPr>
          <w:p w:rsidR="00575CFF" w:rsidRDefault="00575CFF">
            <w:pPr>
              <w:spacing w:line="36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М0</w:t>
            </w:r>
          </w:p>
        </w:tc>
      </w:tr>
      <w:tr w:rsidR="00575CFF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:rsidR="00575CFF" w:rsidRDefault="00575CFF">
            <w:pPr>
              <w:spacing w:line="36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Стадия 2</w:t>
            </w:r>
          </w:p>
        </w:tc>
        <w:tc>
          <w:tcPr>
            <w:tcW w:w="2547" w:type="dxa"/>
          </w:tcPr>
          <w:p w:rsidR="00575CFF" w:rsidRDefault="00575CFF">
            <w:pPr>
              <w:spacing w:line="36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Т2</w:t>
            </w:r>
          </w:p>
        </w:tc>
        <w:tc>
          <w:tcPr>
            <w:tcW w:w="2547" w:type="dxa"/>
          </w:tcPr>
          <w:p w:rsidR="00575CFF" w:rsidRDefault="00575CFF">
            <w:pPr>
              <w:spacing w:line="360" w:lineRule="auto"/>
              <w:jc w:val="both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N0</w:t>
            </w:r>
          </w:p>
        </w:tc>
        <w:tc>
          <w:tcPr>
            <w:tcW w:w="2547" w:type="dxa"/>
          </w:tcPr>
          <w:p w:rsidR="00575CFF" w:rsidRDefault="00575CFF">
            <w:pPr>
              <w:spacing w:line="36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М0</w:t>
            </w:r>
          </w:p>
        </w:tc>
      </w:tr>
      <w:tr w:rsidR="00575CFF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:rsidR="00575CFF" w:rsidRDefault="00575CFF">
            <w:pPr>
              <w:spacing w:line="36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Стадия 3</w:t>
            </w:r>
          </w:p>
        </w:tc>
        <w:tc>
          <w:tcPr>
            <w:tcW w:w="2547" w:type="dxa"/>
          </w:tcPr>
          <w:p w:rsidR="00575CFF" w:rsidRDefault="00575CFF">
            <w:pPr>
              <w:spacing w:line="36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Любая Т</w:t>
            </w:r>
          </w:p>
        </w:tc>
        <w:tc>
          <w:tcPr>
            <w:tcW w:w="2547" w:type="dxa"/>
          </w:tcPr>
          <w:p w:rsidR="00575CFF" w:rsidRDefault="00575CFF">
            <w:pPr>
              <w:spacing w:line="360" w:lineRule="auto"/>
              <w:jc w:val="both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N1</w:t>
            </w:r>
          </w:p>
        </w:tc>
        <w:tc>
          <w:tcPr>
            <w:tcW w:w="2547" w:type="dxa"/>
          </w:tcPr>
          <w:p w:rsidR="00575CFF" w:rsidRDefault="00575CFF">
            <w:pPr>
              <w:spacing w:line="36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М0</w:t>
            </w:r>
          </w:p>
        </w:tc>
      </w:tr>
      <w:tr w:rsidR="00575CFF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:rsidR="00575CFF" w:rsidRDefault="00575CFF">
            <w:pPr>
              <w:spacing w:line="36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Стадия 4</w:t>
            </w:r>
          </w:p>
        </w:tc>
        <w:tc>
          <w:tcPr>
            <w:tcW w:w="2547" w:type="dxa"/>
          </w:tcPr>
          <w:p w:rsidR="00575CFF" w:rsidRDefault="00575CFF">
            <w:pPr>
              <w:spacing w:line="36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Любая Т</w:t>
            </w:r>
          </w:p>
        </w:tc>
        <w:tc>
          <w:tcPr>
            <w:tcW w:w="2547" w:type="dxa"/>
          </w:tcPr>
          <w:p w:rsidR="00575CFF" w:rsidRDefault="00575CFF">
            <w:pPr>
              <w:spacing w:line="360" w:lineRule="auto"/>
              <w:jc w:val="both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Любая 1</w:t>
            </w:r>
          </w:p>
        </w:tc>
        <w:tc>
          <w:tcPr>
            <w:tcW w:w="2547" w:type="dxa"/>
          </w:tcPr>
          <w:p w:rsidR="00575CFF" w:rsidRDefault="00575CFF">
            <w:pPr>
              <w:spacing w:line="36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М1</w:t>
            </w:r>
          </w:p>
        </w:tc>
      </w:tr>
    </w:tbl>
    <w:p w:rsidR="00575CFF" w:rsidRDefault="00575CFF">
      <w:pPr>
        <w:spacing w:line="360" w:lineRule="auto"/>
        <w:jc w:val="both"/>
        <w:rPr>
          <w:snapToGrid w:val="0"/>
          <w:sz w:val="24"/>
        </w:rPr>
      </w:pPr>
    </w:p>
    <w:p w:rsidR="00575CFF" w:rsidRDefault="00575CFF">
      <w:pPr>
        <w:pStyle w:val="2"/>
        <w:spacing w:line="360" w:lineRule="auto"/>
      </w:pPr>
      <w:r>
        <w:t>Клинические проявления.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Клинические проявления рака поджелудочной железы могут быть разнообразными. Они зав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 xml:space="preserve">сят от локализации ракового узла (головка, тело, хвост или диффузное поражение железы), его величины, отношения опухоли к близлежащим органам, от первоначального места ее развития (эпителий панкреатических протоков, ацинозная часть железы, островки </w:t>
      </w:r>
      <w:proofErr w:type="spellStart"/>
      <w:r>
        <w:rPr>
          <w:snapToGrid w:val="0"/>
          <w:sz w:val="24"/>
        </w:rPr>
        <w:t>Лангенрганса</w:t>
      </w:r>
      <w:proofErr w:type="spellEnd"/>
      <w:r>
        <w:rPr>
          <w:snapToGrid w:val="0"/>
          <w:sz w:val="24"/>
        </w:rPr>
        <w:t>), а также от длительности заболевания.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  Как было отмечено выше, рак поджелудочной железы чаще всего локализуется в головке жел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зы. В этих случаях клинические проявления его будут другими, чем при поражении опухолью тела и хвоста поджелудочной железы или при диффузном ее поражении. На  клинической ка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тине этого заболевания также отражается величина опухоли: ее легче распознать при больших опухолях и трудно выявить при малых.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При развитии опухоли из эпителия панкреатического протока симптоматика несколько иная, чем при образовании ее из эпителия ацинозной части железы, и совершенно другой будет кл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 xml:space="preserve">ническая картина при развитии опухоли из эпителия островков </w:t>
      </w:r>
      <w:proofErr w:type="spellStart"/>
      <w:r>
        <w:rPr>
          <w:snapToGrid w:val="0"/>
          <w:sz w:val="24"/>
        </w:rPr>
        <w:t>Лангерганса</w:t>
      </w:r>
      <w:proofErr w:type="spellEnd"/>
      <w:r>
        <w:rPr>
          <w:snapToGrid w:val="0"/>
          <w:sz w:val="24"/>
        </w:rPr>
        <w:t>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Клинические проявления рака поджелудочной железы зависят также от его вида (аденокарц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 xml:space="preserve">нома, </w:t>
      </w:r>
      <w:proofErr w:type="spellStart"/>
      <w:r>
        <w:rPr>
          <w:snapToGrid w:val="0"/>
          <w:sz w:val="24"/>
        </w:rPr>
        <w:t>кистаденокарцинома</w:t>
      </w:r>
      <w:proofErr w:type="spellEnd"/>
      <w:r>
        <w:rPr>
          <w:snapToGrid w:val="0"/>
          <w:sz w:val="24"/>
        </w:rPr>
        <w:t xml:space="preserve"> и др.): в одних случаях течение заболевания медленное, в других быстро прогрессирующее.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Наконец, ряд симптомов при раке поджелудочной железы определяется соотношением опух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ли с окружающими органами. При раке в головке поджелудочной железы, расположенной вбл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зи желчных протоков и двенадцатиперстной кишки, часто и быстро присоединяются симптомы со стороны этих органов. При сдавлении общего желчного протока опухолью развивается и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тенсивная механическая желтуха, при прорастании опухоли в двенадцатиперстную кишку 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жет наступить ее сужение, а при распаде возникнуть профузное кровотечение. Раку тела и хв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ста поджелудочной железы свойственны другие симптомы.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Принято считать, что для рака поджелудочной железы характерны следующие симптомы:</w:t>
      </w:r>
    </w:p>
    <w:p w:rsidR="00575CFF" w:rsidRDefault="00575CFF">
      <w:pPr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Боли в верней половине живота</w:t>
      </w:r>
    </w:p>
    <w:p w:rsidR="00575CFF" w:rsidRDefault="00575CFF">
      <w:pPr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Быстро развивающее похудание, приводящее к раковой кахексии</w:t>
      </w:r>
    </w:p>
    <w:p w:rsidR="00575CFF" w:rsidRDefault="00575CFF">
      <w:pPr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Диспепсические явления (анорексия, тошнота, рвота, отрыжка)</w:t>
      </w:r>
    </w:p>
    <w:p w:rsidR="00575CFF" w:rsidRDefault="00575CFF">
      <w:pPr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Механическая желтуха</w:t>
      </w:r>
    </w:p>
    <w:p w:rsidR="00575CFF" w:rsidRDefault="00575CFF">
      <w:pPr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Увеличение печени с наличием симптома Курвуазье</w:t>
      </w:r>
    </w:p>
    <w:p w:rsidR="00575CFF" w:rsidRDefault="00575CFF">
      <w:pPr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Прощупывание опухоли поджелудочной железы</w:t>
      </w:r>
    </w:p>
    <w:p w:rsidR="00575CFF" w:rsidRDefault="00575CFF">
      <w:pPr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Развитие асцита</w:t>
      </w:r>
    </w:p>
    <w:p w:rsidR="00575CFF" w:rsidRDefault="00575CFF">
      <w:pPr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Множественные тромбозы</w:t>
      </w:r>
    </w:p>
    <w:p w:rsidR="00575CFF" w:rsidRDefault="00575CFF">
      <w:pPr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Желудочное или кишечное кровотечение в случаях прорастания опухоли в желудок или дв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надцатиперстную кишку</w:t>
      </w:r>
    </w:p>
    <w:p w:rsidR="00575CFF" w:rsidRDefault="00575CFF">
      <w:pPr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Появление </w:t>
      </w:r>
      <w:proofErr w:type="spellStart"/>
      <w:r>
        <w:rPr>
          <w:snapToGrid w:val="0"/>
          <w:sz w:val="24"/>
        </w:rPr>
        <w:t>глюкозурии</w:t>
      </w:r>
      <w:proofErr w:type="spellEnd"/>
    </w:p>
    <w:p w:rsidR="00575CFF" w:rsidRDefault="00575CFF">
      <w:pPr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Функциональные нарушения со стороны поджелудочной железы</w:t>
      </w:r>
    </w:p>
    <w:p w:rsidR="00575CFF" w:rsidRDefault="00575CFF">
      <w:pPr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Рентгенологические признаки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  Ранние симптомы </w:t>
      </w:r>
      <w:proofErr w:type="spellStart"/>
      <w:r>
        <w:rPr>
          <w:snapToGrid w:val="0"/>
          <w:sz w:val="24"/>
        </w:rPr>
        <w:t>аденокарцинома</w:t>
      </w:r>
      <w:proofErr w:type="spellEnd"/>
      <w:r>
        <w:rPr>
          <w:snapToGrid w:val="0"/>
          <w:sz w:val="24"/>
        </w:rPr>
        <w:t xml:space="preserve"> поджелудочное железы неспецифичны - боли в </w:t>
      </w:r>
      <w:proofErr w:type="spellStart"/>
      <w:r>
        <w:rPr>
          <w:snapToGrid w:val="0"/>
          <w:sz w:val="24"/>
        </w:rPr>
        <w:t>эпиг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стральной</w:t>
      </w:r>
      <w:proofErr w:type="spellEnd"/>
      <w:r>
        <w:rPr>
          <w:snapToGrid w:val="0"/>
          <w:sz w:val="24"/>
        </w:rPr>
        <w:t xml:space="preserve"> области, похудание, ноющие боли в спине.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Первым проявлением </w:t>
      </w:r>
      <w:proofErr w:type="spellStart"/>
      <w:r>
        <w:rPr>
          <w:snapToGrid w:val="0"/>
          <w:sz w:val="24"/>
        </w:rPr>
        <w:t>аденокарциномы</w:t>
      </w:r>
      <w:proofErr w:type="spellEnd"/>
      <w:r>
        <w:rPr>
          <w:snapToGrid w:val="0"/>
          <w:sz w:val="24"/>
        </w:rPr>
        <w:t xml:space="preserve"> поджелудочной железы могут быть тромбофлебиты мигрирующего характера (приблизительно у 10% пациентов).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Симптомы, проявляющиеся ко времени осмотра пациентов, зависят от локализации опухоли в поджелудочной железе.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 xml:space="preserve"> Головка железы</w:t>
      </w:r>
      <w:r>
        <w:rPr>
          <w:snapToGrid w:val="0"/>
          <w:sz w:val="24"/>
        </w:rPr>
        <w:t>. Чаще всего рака поджелудочной железы развивается в ее головке (50-80%). При этой локализации опухоли у 75% пациентов основными симптомами бывают похудание и механическая желтуха.</w:t>
      </w:r>
    </w:p>
    <w:p w:rsidR="00575CFF" w:rsidRDefault="00575CFF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Механическая желтуха</w:t>
      </w:r>
      <w:r>
        <w:rPr>
          <w:snapToGrid w:val="0"/>
          <w:sz w:val="24"/>
        </w:rPr>
        <w:t xml:space="preserve"> появляется без болевого приступа, хотя приблизительно у 25% пациентов с локализацией опухоли в головке поджелудочной железы возникают опоясывающие боли и неопределенный дискомфорт в </w:t>
      </w:r>
      <w:proofErr w:type="spellStart"/>
      <w:r>
        <w:rPr>
          <w:snapToGrid w:val="0"/>
          <w:sz w:val="24"/>
        </w:rPr>
        <w:t>эпигастрии</w:t>
      </w:r>
      <w:proofErr w:type="spellEnd"/>
      <w:r>
        <w:rPr>
          <w:snapToGrid w:val="0"/>
          <w:sz w:val="24"/>
        </w:rPr>
        <w:t>.</w:t>
      </w:r>
    </w:p>
    <w:p w:rsidR="00575CFF" w:rsidRDefault="00575CFF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Поскольку поджелудочная железа расположена </w:t>
      </w:r>
      <w:proofErr w:type="spellStart"/>
      <w:r>
        <w:rPr>
          <w:snapToGrid w:val="0"/>
          <w:sz w:val="24"/>
        </w:rPr>
        <w:t>ретроперитонеально</w:t>
      </w:r>
      <w:proofErr w:type="spellEnd"/>
      <w:r>
        <w:rPr>
          <w:snapToGrid w:val="0"/>
          <w:sz w:val="24"/>
        </w:rPr>
        <w:t xml:space="preserve">, обнаружение ее опухолей на ранних стадиях при </w:t>
      </w:r>
      <w:proofErr w:type="spellStart"/>
      <w:r>
        <w:rPr>
          <w:snapToGrid w:val="0"/>
          <w:sz w:val="24"/>
        </w:rPr>
        <w:t>физикальном</w:t>
      </w:r>
      <w:proofErr w:type="spellEnd"/>
      <w:r>
        <w:rPr>
          <w:snapToGrid w:val="0"/>
          <w:sz w:val="24"/>
        </w:rPr>
        <w:t xml:space="preserve"> обследовании затруднено и становится возможным при значительных размерах опухоли (пальпируется опухолевидное обр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 xml:space="preserve">зование в </w:t>
      </w:r>
      <w:proofErr w:type="spellStart"/>
      <w:r>
        <w:rPr>
          <w:snapToGrid w:val="0"/>
          <w:sz w:val="24"/>
        </w:rPr>
        <w:t>эпигастральной</w:t>
      </w:r>
      <w:proofErr w:type="spellEnd"/>
      <w:r>
        <w:rPr>
          <w:snapToGrid w:val="0"/>
          <w:sz w:val="24"/>
        </w:rPr>
        <w:t xml:space="preserve"> области) или при метастазировании.</w:t>
      </w:r>
    </w:p>
    <w:p w:rsidR="00575CFF" w:rsidRDefault="00575CFF">
      <w:pPr>
        <w:numPr>
          <w:ilvl w:val="0"/>
          <w:numId w:val="2"/>
        </w:numPr>
        <w:tabs>
          <w:tab w:val="clear" w:pos="360"/>
          <w:tab w:val="num" w:pos="1440"/>
        </w:tabs>
        <w:spacing w:line="360" w:lineRule="auto"/>
        <w:ind w:left="1440"/>
        <w:jc w:val="both"/>
        <w:rPr>
          <w:snapToGrid w:val="0"/>
          <w:sz w:val="24"/>
        </w:rPr>
      </w:pPr>
      <w:r>
        <w:rPr>
          <w:snapToGrid w:val="0"/>
          <w:sz w:val="24"/>
        </w:rPr>
        <w:t>При наличии пальпируемого опухолевидного образования (опухоль головки по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 xml:space="preserve">желудочной железы) приблизительно в 20% случаев уже можно говорить о </w:t>
      </w:r>
      <w:proofErr w:type="spellStart"/>
      <w:r>
        <w:rPr>
          <w:snapToGrid w:val="0"/>
          <w:sz w:val="24"/>
        </w:rPr>
        <w:t>неоп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рабельности</w:t>
      </w:r>
      <w:proofErr w:type="spellEnd"/>
      <w:r>
        <w:rPr>
          <w:snapToGrid w:val="0"/>
          <w:sz w:val="24"/>
        </w:rPr>
        <w:t>.</w:t>
      </w:r>
    </w:p>
    <w:p w:rsidR="00575CFF" w:rsidRDefault="00575CFF">
      <w:pPr>
        <w:numPr>
          <w:ilvl w:val="0"/>
          <w:numId w:val="2"/>
        </w:numPr>
        <w:tabs>
          <w:tab w:val="clear" w:pos="360"/>
          <w:tab w:val="num" w:pos="1440"/>
        </w:tabs>
        <w:spacing w:line="360" w:lineRule="auto"/>
        <w:ind w:left="1440"/>
        <w:jc w:val="both"/>
        <w:rPr>
          <w:snapToGrid w:val="0"/>
          <w:sz w:val="24"/>
        </w:rPr>
      </w:pPr>
      <w:r>
        <w:rPr>
          <w:snapToGrid w:val="0"/>
          <w:sz w:val="24"/>
        </w:rPr>
        <w:t>Если опухоль увеличивается в размерах и при пальпации определяется увеличе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ный безболезненный желчный пузырь (симптом Курвуазье), следует предпол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жить опухолевую обструкцию панкреатических и/ил желчевыводящих протоков. При этом желчный пузырь пальпируется менее чем у 50% пациентов.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 xml:space="preserve">Рак тела и хвоста   </w:t>
      </w:r>
      <w:r>
        <w:rPr>
          <w:snapToGrid w:val="0"/>
          <w:sz w:val="24"/>
        </w:rPr>
        <w:t>поджелудочной железы встречается реже и проявляется на поздних стад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ях, поскольку опухоли такой локализации вызывают механическую желтуху только в 10% сл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чаев.</w:t>
      </w:r>
    </w:p>
    <w:p w:rsidR="00575CFF" w:rsidRDefault="00575CFF">
      <w:pPr>
        <w:pStyle w:val="2"/>
        <w:spacing w:line="360" w:lineRule="auto"/>
      </w:pPr>
      <w:r>
        <w:t>Диагностика.</w:t>
      </w:r>
    </w:p>
    <w:p w:rsidR="00575CFF" w:rsidRDefault="00575CFF">
      <w:pPr>
        <w:spacing w:line="360" w:lineRule="auto"/>
        <w:rPr>
          <w:sz w:val="24"/>
        </w:rPr>
      </w:pP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Считается, что </w:t>
      </w:r>
      <w:proofErr w:type="spellStart"/>
      <w:r>
        <w:rPr>
          <w:snapToGrid w:val="0"/>
          <w:sz w:val="24"/>
        </w:rPr>
        <w:t>скрининговое</w:t>
      </w:r>
      <w:proofErr w:type="spellEnd"/>
      <w:r>
        <w:rPr>
          <w:snapToGrid w:val="0"/>
          <w:sz w:val="24"/>
        </w:rPr>
        <w:t xml:space="preserve"> обследование пациентов с целью выявления рака поджелудочной железы на ранних стадиях не оправдано, поскольку опухоли, доступны для </w:t>
      </w:r>
      <w:proofErr w:type="spellStart"/>
      <w:r>
        <w:rPr>
          <w:snapToGrid w:val="0"/>
          <w:sz w:val="24"/>
        </w:rPr>
        <w:t>скрининговой</w:t>
      </w:r>
      <w:proofErr w:type="spellEnd"/>
      <w:r>
        <w:rPr>
          <w:snapToGrid w:val="0"/>
          <w:sz w:val="24"/>
        </w:rPr>
        <w:t xml:space="preserve"> ди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 xml:space="preserve">гностики, как правило, уже </w:t>
      </w:r>
      <w:proofErr w:type="spellStart"/>
      <w:r>
        <w:rPr>
          <w:snapToGrid w:val="0"/>
          <w:sz w:val="24"/>
        </w:rPr>
        <w:t>инкурабельны</w:t>
      </w:r>
      <w:proofErr w:type="spellEnd"/>
      <w:r>
        <w:rPr>
          <w:snapToGrid w:val="0"/>
          <w:sz w:val="24"/>
        </w:rPr>
        <w:t>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Неинвазивные</w:t>
      </w:r>
      <w:proofErr w:type="spellEnd"/>
      <w:r>
        <w:rPr>
          <w:snapToGrid w:val="0"/>
          <w:sz w:val="24"/>
        </w:rPr>
        <w:t xml:space="preserve"> диагностические методики:</w:t>
      </w:r>
    </w:p>
    <w:p w:rsidR="00575CFF" w:rsidRDefault="00575CFF">
      <w:pPr>
        <w:numPr>
          <w:ilvl w:val="0"/>
          <w:numId w:val="3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КТ и УЗИ - наиболее точные методы исследования для диагностики рака поджелудочной железы,  так как с их помощью можно обнаружить опухоли размерами 2-3 см.</w:t>
      </w:r>
    </w:p>
    <w:p w:rsidR="00575CFF" w:rsidRDefault="00575CFF">
      <w:pPr>
        <w:numPr>
          <w:ilvl w:val="0"/>
          <w:numId w:val="3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Если опухоли поджелудочной железы достаточно больших размеров и смещают двенадц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типерстную кишку (поздние стадии), их можно обнаружить при рентгенографии верхних о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делов ЖКТ.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Инвазивные диагностические методики.</w:t>
      </w:r>
    </w:p>
    <w:p w:rsidR="00575CFF" w:rsidRDefault="00575CFF">
      <w:pPr>
        <w:numPr>
          <w:ilvl w:val="0"/>
          <w:numId w:val="4"/>
        </w:numPr>
        <w:spacing w:line="360" w:lineRule="auto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Чрескожная</w:t>
      </w:r>
      <w:proofErr w:type="spellEnd"/>
      <w:r>
        <w:rPr>
          <w:snapToGrid w:val="0"/>
          <w:sz w:val="24"/>
        </w:rPr>
        <w:t xml:space="preserve"> аспирационная биопсия опухоли тонкой иглой под контролем УЗИ или КТ с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следующим цитологическим исследованием </w:t>
      </w:r>
      <w:proofErr w:type="spellStart"/>
      <w:r>
        <w:rPr>
          <w:snapToGrid w:val="0"/>
          <w:sz w:val="24"/>
        </w:rPr>
        <w:t>пунктата</w:t>
      </w:r>
      <w:proofErr w:type="spellEnd"/>
      <w:r>
        <w:rPr>
          <w:snapToGrid w:val="0"/>
          <w:sz w:val="24"/>
        </w:rPr>
        <w:t xml:space="preserve"> с высокой точностью и практически без осложнений позволяет ставить диагноз злокачественного новообразования поджелудо</w:t>
      </w:r>
      <w:r>
        <w:rPr>
          <w:snapToGrid w:val="0"/>
          <w:sz w:val="24"/>
        </w:rPr>
        <w:t>ч</w:t>
      </w:r>
      <w:r>
        <w:rPr>
          <w:snapToGrid w:val="0"/>
          <w:sz w:val="24"/>
        </w:rPr>
        <w:t>ной железы.</w:t>
      </w:r>
    </w:p>
    <w:p w:rsidR="00575CFF" w:rsidRDefault="00575CFF">
      <w:pPr>
        <w:numPr>
          <w:ilvl w:val="0"/>
          <w:numId w:val="4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Эндоскопическая ретроградная </w:t>
      </w:r>
      <w:proofErr w:type="spellStart"/>
      <w:r>
        <w:rPr>
          <w:snapToGrid w:val="0"/>
          <w:sz w:val="24"/>
        </w:rPr>
        <w:t>холангиопанкреатография</w:t>
      </w:r>
      <w:proofErr w:type="spellEnd"/>
      <w:r>
        <w:rPr>
          <w:snapToGrid w:val="0"/>
          <w:sz w:val="24"/>
        </w:rPr>
        <w:t xml:space="preserve"> с использованием для </w:t>
      </w:r>
      <w:proofErr w:type="spellStart"/>
      <w:r>
        <w:rPr>
          <w:snapToGrid w:val="0"/>
          <w:sz w:val="24"/>
        </w:rPr>
        <w:t>канюлир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вания</w:t>
      </w:r>
      <w:proofErr w:type="spellEnd"/>
      <w:r>
        <w:rPr>
          <w:snapToGrid w:val="0"/>
          <w:sz w:val="24"/>
        </w:rPr>
        <w:t xml:space="preserve"> протока поджелудочной железы </w:t>
      </w:r>
      <w:proofErr w:type="spellStart"/>
      <w:r>
        <w:rPr>
          <w:snapToGrid w:val="0"/>
          <w:sz w:val="24"/>
        </w:rPr>
        <w:t>фиброволоконного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дуоденоскопа</w:t>
      </w:r>
      <w:proofErr w:type="spellEnd"/>
      <w:r>
        <w:rPr>
          <w:snapToGrid w:val="0"/>
          <w:sz w:val="24"/>
        </w:rPr>
        <w:t xml:space="preserve">. После введения в проток </w:t>
      </w:r>
      <w:proofErr w:type="spellStart"/>
      <w:r>
        <w:rPr>
          <w:snapToGrid w:val="0"/>
          <w:sz w:val="24"/>
        </w:rPr>
        <w:t>рентгенконтрастного</w:t>
      </w:r>
      <w:proofErr w:type="spellEnd"/>
      <w:r>
        <w:rPr>
          <w:snapToGrid w:val="0"/>
          <w:sz w:val="24"/>
        </w:rPr>
        <w:t xml:space="preserve"> вещества выполняется серия снимков.</w:t>
      </w:r>
    </w:p>
    <w:p w:rsidR="00575CFF" w:rsidRDefault="00575CFF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napToGrid w:val="0"/>
          <w:sz w:val="24"/>
        </w:rPr>
      </w:pPr>
      <w:r>
        <w:rPr>
          <w:snapToGrid w:val="0"/>
          <w:sz w:val="24"/>
        </w:rPr>
        <w:t>Применяя эту методику, можно диагностировать опухоли поджелудочной железы 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больших размеров. Кроме того, возможно цитологическое исследование эпителия и с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держимого протока поджелудочной железы.</w:t>
      </w:r>
    </w:p>
    <w:p w:rsidR="00575CFF" w:rsidRDefault="00575CFF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Для выполнения успешного </w:t>
      </w:r>
      <w:proofErr w:type="spellStart"/>
      <w:r>
        <w:rPr>
          <w:snapToGrid w:val="0"/>
          <w:sz w:val="24"/>
        </w:rPr>
        <w:t>канюлирования</w:t>
      </w:r>
      <w:proofErr w:type="spellEnd"/>
      <w:r>
        <w:rPr>
          <w:snapToGrid w:val="0"/>
          <w:sz w:val="24"/>
        </w:rPr>
        <w:t xml:space="preserve"> протока необходим опытный </w:t>
      </w:r>
      <w:proofErr w:type="spellStart"/>
      <w:r>
        <w:rPr>
          <w:snapToGrid w:val="0"/>
          <w:sz w:val="24"/>
        </w:rPr>
        <w:t>эндоскопист</w:t>
      </w:r>
      <w:proofErr w:type="spellEnd"/>
      <w:r>
        <w:rPr>
          <w:snapToGrid w:val="0"/>
          <w:sz w:val="24"/>
        </w:rPr>
        <w:t>.</w:t>
      </w:r>
    </w:p>
    <w:p w:rsidR="00575CFF" w:rsidRDefault="00575CFF">
      <w:pPr>
        <w:numPr>
          <w:ilvl w:val="0"/>
          <w:numId w:val="4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При обследовании пациентов с механической желтухой эффективна </w:t>
      </w:r>
      <w:proofErr w:type="spellStart"/>
      <w:r>
        <w:rPr>
          <w:snapToGrid w:val="0"/>
          <w:sz w:val="24"/>
        </w:rPr>
        <w:t>чрескожная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чреспеч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ночная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холангиография</w:t>
      </w:r>
      <w:proofErr w:type="spellEnd"/>
      <w:r>
        <w:rPr>
          <w:snapToGrid w:val="0"/>
          <w:sz w:val="24"/>
        </w:rPr>
        <w:t>.</w:t>
      </w:r>
    </w:p>
    <w:p w:rsidR="00575CFF" w:rsidRDefault="00575CFF">
      <w:pPr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napToGrid w:val="0"/>
          <w:sz w:val="24"/>
        </w:rPr>
      </w:pPr>
      <w:r>
        <w:rPr>
          <w:snapToGrid w:val="0"/>
          <w:sz w:val="24"/>
        </w:rPr>
        <w:t>Под местной анестезией через кожу и ткань печени под контролем УЗИ в один из расш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ренных внутрипеченочных проток проводят длинную тонкую иглу для введения ко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трастного вещества с целью топической диагностики обструкции желчевыводящих п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тей.</w:t>
      </w:r>
    </w:p>
    <w:p w:rsidR="00575CFF" w:rsidRDefault="00575CFF">
      <w:pPr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После катетеризации расширенных </w:t>
      </w:r>
      <w:proofErr w:type="spellStart"/>
      <w:r>
        <w:rPr>
          <w:snapToGrid w:val="0"/>
          <w:sz w:val="24"/>
        </w:rPr>
        <w:t>внутрипечечноных</w:t>
      </w:r>
      <w:proofErr w:type="spellEnd"/>
      <w:r>
        <w:rPr>
          <w:snapToGrid w:val="0"/>
          <w:sz w:val="24"/>
        </w:rPr>
        <w:t xml:space="preserve"> протоков следует провести кат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тер через участок обструкции (для разрешения механической желтухи), поскольку выс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кий уровень билирубина в крови приводит к увеличению частоты послеоперационных осложнений.</w:t>
      </w:r>
    </w:p>
    <w:p w:rsidR="00575CFF" w:rsidRDefault="00575CFF">
      <w:pPr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Возможные осложнения этой процедуры - </w:t>
      </w:r>
      <w:proofErr w:type="spellStart"/>
      <w:r>
        <w:rPr>
          <w:snapToGrid w:val="0"/>
          <w:sz w:val="24"/>
        </w:rPr>
        <w:t>крово</w:t>
      </w:r>
      <w:proofErr w:type="spellEnd"/>
      <w:r>
        <w:rPr>
          <w:snapToGrid w:val="0"/>
          <w:sz w:val="24"/>
        </w:rPr>
        <w:t xml:space="preserve">- и </w:t>
      </w:r>
      <w:proofErr w:type="spellStart"/>
      <w:r>
        <w:rPr>
          <w:snapToGrid w:val="0"/>
          <w:sz w:val="24"/>
        </w:rPr>
        <w:t>желчеистечение</w:t>
      </w:r>
      <w:proofErr w:type="spellEnd"/>
      <w:r>
        <w:rPr>
          <w:snapToGrid w:val="0"/>
          <w:sz w:val="24"/>
        </w:rPr>
        <w:t xml:space="preserve"> из места </w:t>
      </w:r>
      <w:proofErr w:type="spellStart"/>
      <w:r>
        <w:rPr>
          <w:snapToGrid w:val="0"/>
          <w:sz w:val="24"/>
        </w:rPr>
        <w:t>вкола</w:t>
      </w:r>
      <w:proofErr w:type="spellEnd"/>
      <w:r>
        <w:rPr>
          <w:snapToGrid w:val="0"/>
          <w:sz w:val="24"/>
        </w:rPr>
        <w:t xml:space="preserve"> иглы в печень и гнойные осложнения.</w:t>
      </w:r>
    </w:p>
    <w:p w:rsidR="00575CFF" w:rsidRDefault="00575CFF">
      <w:pPr>
        <w:pStyle w:val="2"/>
        <w:spacing w:line="360" w:lineRule="auto"/>
      </w:pPr>
      <w:r>
        <w:t>Лабораторные исследования.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У 80% больных повышена активность щелочной фосфатазы в сыворотке, что обусловлено ко</w:t>
      </w:r>
      <w:r>
        <w:rPr>
          <w:snapToGrid w:val="0"/>
          <w:sz w:val="24"/>
        </w:rPr>
        <w:t>м</w:t>
      </w:r>
      <w:r>
        <w:rPr>
          <w:snapToGrid w:val="0"/>
          <w:sz w:val="24"/>
        </w:rPr>
        <w:t>прессией панкреатической части общего желчного протока. Часто отмечают повышенные уро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 xml:space="preserve">ни </w:t>
      </w:r>
      <w:proofErr w:type="spellStart"/>
      <w:r>
        <w:rPr>
          <w:snapToGrid w:val="0"/>
          <w:sz w:val="24"/>
        </w:rPr>
        <w:t>КЭАг</w:t>
      </w:r>
      <w:proofErr w:type="spellEnd"/>
      <w:r>
        <w:rPr>
          <w:snapToGrid w:val="0"/>
          <w:sz w:val="24"/>
        </w:rPr>
        <w:t xml:space="preserve">, ЛДГ и сывороточной </w:t>
      </w:r>
      <w:proofErr w:type="spellStart"/>
      <w:r>
        <w:rPr>
          <w:snapToGrid w:val="0"/>
          <w:sz w:val="24"/>
        </w:rPr>
        <w:t>глутаматоксалоацетат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трансаминазы</w:t>
      </w:r>
      <w:proofErr w:type="spellEnd"/>
      <w:r>
        <w:rPr>
          <w:snapToGrid w:val="0"/>
          <w:sz w:val="24"/>
        </w:rPr>
        <w:t>. Желтуху обнаруживают у 65% больных, а у 25% - высокие уровни амилазы сыворотки. Выявлена связь опухолевого ма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кера СА19-9 и карциномы поджелудочной железы (чувствительность этого теста для карцин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мы поджелудочной железы составляет 80%, а специфичность - 90%).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Ангиография может выявить смещение или сдавление поджелудочной артерии или артерии двенадцатиперстной кишки. Венозная фаза может быть особенно информативной при закупорке верхней брыжеечной или селезеночной вен.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Проба со стимуляцией секретином выявляет снижение объема панкреатической секреции при нормальной содержании ферментов и бикарбоната.</w:t>
      </w:r>
    </w:p>
    <w:p w:rsidR="00575CFF" w:rsidRDefault="00575CFF">
      <w:pPr>
        <w:pStyle w:val="2"/>
        <w:spacing w:line="360" w:lineRule="auto"/>
      </w:pPr>
      <w:r>
        <w:t>Дифференциальная диагностика.</w:t>
      </w:r>
    </w:p>
    <w:p w:rsidR="00575CFF" w:rsidRDefault="00575CFF">
      <w:pPr>
        <w:spacing w:line="360" w:lineRule="auto"/>
        <w:jc w:val="both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ЖКБ.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Диагностика рака поджелудочной железы, особенно при локализации его в теле и хвосте жел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зы, крайне трудна. Эти трудности обусловлены топографическими особенностями располож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 поджелудочной железы (забрюшинное расположение ее), что осложняет ее обследование методами, обычно применяемыми при исследовании органов брюшной полости, общностью симптоматологии (боль, похудание, диспепсические явления и т.д.) и отсутствием специфич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ских функциональных и рентгенологических методов исследования.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При постановке диагноза рака поджелудочной железы приходится проводить дифференциал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ную диагностику с различными заболеваниями и, прежде всего со злокачественными заболев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ниями органов брюшной полости - раком желудка, печени, желчного пузыря и желчных путей, толстой кишки, левой почки и других органов, которые могут дать метастазирование в лимф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тические узлы ворот и паренхиму печени, а также с хроническим панкреатитом, циррозом печ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ни, и, наконец, с болезнью Боткина.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При наличии резко выраженной желтухи, развившейся при раке головки поджелудочной жел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зы, приходится, прежде всего, проводить дифференцирование с </w:t>
      </w:r>
      <w:proofErr w:type="spellStart"/>
      <w:r>
        <w:rPr>
          <w:snapToGrid w:val="0"/>
          <w:sz w:val="24"/>
        </w:rPr>
        <w:t>обтурационной</w:t>
      </w:r>
      <w:proofErr w:type="spellEnd"/>
      <w:r>
        <w:rPr>
          <w:snapToGrid w:val="0"/>
          <w:sz w:val="24"/>
        </w:rPr>
        <w:t xml:space="preserve"> желтухой, в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званной закупоркой общего желчного протока камнем. В этих случаях большую роль играет тщательный расспрос больного, из которого обычно выясняется, что в прошлом у него бывали приступы болей, характерные для желчно-каменной болезни. Интенсивность желтухи, вызва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ной закупоркой общего желчного протока - так называемым вентильным камнем, может быть различной в отличие от желтухи, обусловленной раком головки поджелудочной железы.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Важное значение для диагностики в этих случаях имеет состояние желчного пузыря. Симптом Курвуазье более характерен для рака головки поджелудочной железы, чем для желчно-каменной болезни, при которой вследствие </w:t>
      </w:r>
      <w:proofErr w:type="spellStart"/>
      <w:r>
        <w:rPr>
          <w:snapToGrid w:val="0"/>
          <w:sz w:val="24"/>
        </w:rPr>
        <w:t>склерозирвания</w:t>
      </w:r>
      <w:proofErr w:type="spellEnd"/>
      <w:r>
        <w:rPr>
          <w:snapToGrid w:val="0"/>
          <w:sz w:val="24"/>
        </w:rPr>
        <w:t xml:space="preserve"> пузыря, обусловленного хронич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ским воспалением в нем, этот симптом обычно не наблюдается.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В дуоденальном содержимом при раке головки поджелудочной железы количество панкреат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ческих ферментов уменьшено или полностью или они совсем отсутствуют, тогда как при жел</w:t>
      </w:r>
      <w:r>
        <w:rPr>
          <w:snapToGrid w:val="0"/>
          <w:sz w:val="24"/>
        </w:rPr>
        <w:t>ч</w:t>
      </w:r>
      <w:r>
        <w:rPr>
          <w:snapToGrid w:val="0"/>
          <w:sz w:val="24"/>
        </w:rPr>
        <w:t>но-каменной болезни концентрация панкреатических ферментов обычно не нормальная.</w:t>
      </w:r>
    </w:p>
    <w:p w:rsidR="00575CFF" w:rsidRDefault="00575CFF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Решающее значение при дифференцировании, если нет у больных желтухи, имеет метод </w:t>
      </w:r>
      <w:proofErr w:type="spellStart"/>
      <w:r>
        <w:rPr>
          <w:snapToGrid w:val="0"/>
          <w:sz w:val="24"/>
        </w:rPr>
        <w:t>хол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графии</w:t>
      </w:r>
      <w:proofErr w:type="spellEnd"/>
      <w:r>
        <w:rPr>
          <w:snapToGrid w:val="0"/>
          <w:sz w:val="24"/>
        </w:rPr>
        <w:t>, дающих возможность при желчно-каменной болезни выявить наличие камней в жел</w:t>
      </w:r>
      <w:r>
        <w:rPr>
          <w:snapToGrid w:val="0"/>
          <w:sz w:val="24"/>
        </w:rPr>
        <w:t>ч</w:t>
      </w:r>
      <w:r>
        <w:rPr>
          <w:snapToGrid w:val="0"/>
          <w:sz w:val="24"/>
        </w:rPr>
        <w:t>ном пузыре и желчных протоках.</w:t>
      </w:r>
    </w:p>
    <w:p w:rsidR="00575CFF" w:rsidRDefault="00575CFF">
      <w:pPr>
        <w:pStyle w:val="2"/>
        <w:spacing w:line="360" w:lineRule="auto"/>
      </w:pPr>
      <w:r>
        <w:t xml:space="preserve"> Рак фатерова соска.</w:t>
      </w:r>
    </w:p>
    <w:p w:rsidR="00575CFF" w:rsidRDefault="00575C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Принято считать, что рака фатерова соска характерно наличие </w:t>
      </w:r>
      <w:proofErr w:type="spellStart"/>
      <w:r>
        <w:rPr>
          <w:sz w:val="24"/>
        </w:rPr>
        <w:t>интермиттирующей</w:t>
      </w:r>
      <w:proofErr w:type="spellEnd"/>
      <w:r>
        <w:rPr>
          <w:sz w:val="24"/>
        </w:rPr>
        <w:t xml:space="preserve"> желтухи в отличие от рака головки поджелудочной железы, при котором она носит постоянный и прогре</w:t>
      </w:r>
      <w:r>
        <w:rPr>
          <w:sz w:val="24"/>
        </w:rPr>
        <w:t>с</w:t>
      </w:r>
      <w:r>
        <w:rPr>
          <w:sz w:val="24"/>
        </w:rPr>
        <w:t>сирующий характер. Такое колебание в интенсивности желтухи, по мнению исследователей, обусловлено свойством рака фатерова соска быстрее распадаться. Рак фатерова соска часто с</w:t>
      </w:r>
      <w:r>
        <w:rPr>
          <w:sz w:val="24"/>
        </w:rPr>
        <w:t>о</w:t>
      </w:r>
      <w:r>
        <w:rPr>
          <w:sz w:val="24"/>
        </w:rPr>
        <w:t>провождается вторичным холангитом и протекает под видом этого заболевания с ознобами и высокой температурой.  Ввиду большой склонность рака фатерова соска к распаду при нем ч</w:t>
      </w:r>
      <w:r>
        <w:rPr>
          <w:sz w:val="24"/>
        </w:rPr>
        <w:t>а</w:t>
      </w:r>
      <w:r>
        <w:rPr>
          <w:sz w:val="24"/>
        </w:rPr>
        <w:t>ще, чем при раке головки поджелудочной железы, отмечают наличие крови в дуоденальном с</w:t>
      </w:r>
      <w:r>
        <w:rPr>
          <w:sz w:val="24"/>
        </w:rPr>
        <w:t>о</w:t>
      </w:r>
      <w:r>
        <w:rPr>
          <w:sz w:val="24"/>
        </w:rPr>
        <w:t>держимом и скрытой крови в испражнениях. С этим положением едва ли можно согласиться или, во всяком случае, этот симптом не дает полной уверенности в правильности диагноза рака фатерова соска и исключения рака головки поджелудочной железы, при котором наличие скр</w:t>
      </w:r>
      <w:r>
        <w:rPr>
          <w:sz w:val="24"/>
        </w:rPr>
        <w:t>ы</w:t>
      </w:r>
      <w:r>
        <w:rPr>
          <w:sz w:val="24"/>
        </w:rPr>
        <w:t>той крови в испражнениях не редкость. Рак фатерова соска в отличие от рака головки поджел</w:t>
      </w:r>
      <w:r>
        <w:rPr>
          <w:sz w:val="24"/>
        </w:rPr>
        <w:t>у</w:t>
      </w:r>
      <w:r>
        <w:rPr>
          <w:sz w:val="24"/>
        </w:rPr>
        <w:t>дочной железы чаще протекает без болей и позже дает метастазирование в другие органы.</w:t>
      </w:r>
    </w:p>
    <w:p w:rsidR="00575CFF" w:rsidRDefault="00575C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Для дифференцирования этих заболеваний большое значение имеет исследование панкреат</w:t>
      </w:r>
      <w:r>
        <w:rPr>
          <w:sz w:val="24"/>
        </w:rPr>
        <w:t>и</w:t>
      </w:r>
      <w:r>
        <w:rPr>
          <w:sz w:val="24"/>
        </w:rPr>
        <w:t xml:space="preserve">ческих ферментом в дуоденальном содержимом. При раке головки поджелудочной железы вследствие </w:t>
      </w:r>
      <w:proofErr w:type="spellStart"/>
      <w:r>
        <w:rPr>
          <w:sz w:val="24"/>
        </w:rPr>
        <w:t>обтурации</w:t>
      </w:r>
      <w:proofErr w:type="spellEnd"/>
      <w:r>
        <w:rPr>
          <w:sz w:val="24"/>
        </w:rPr>
        <w:t xml:space="preserve"> панкреатического протока опухолью панкреатические ферменты в дуод</w:t>
      </w:r>
      <w:r>
        <w:rPr>
          <w:sz w:val="24"/>
        </w:rPr>
        <w:t>е</w:t>
      </w:r>
      <w:r>
        <w:rPr>
          <w:sz w:val="24"/>
        </w:rPr>
        <w:t>нальном содержимом могут отсутствовать или концентрация их бывает значительно пониже</w:t>
      </w:r>
      <w:r>
        <w:rPr>
          <w:sz w:val="24"/>
        </w:rPr>
        <w:t>н</w:t>
      </w:r>
      <w:r>
        <w:rPr>
          <w:sz w:val="24"/>
        </w:rPr>
        <w:t>ной, тогда как при раке фатерова соска отделение панкреатических ферментов на нарушается или изменяется значительно меньше, чем при раке головки железы.</w:t>
      </w:r>
    </w:p>
    <w:p w:rsidR="00575CFF" w:rsidRDefault="00575CFF">
      <w:pPr>
        <w:spacing w:line="360" w:lineRule="auto"/>
        <w:jc w:val="both"/>
        <w:rPr>
          <w:i/>
          <w:sz w:val="24"/>
        </w:rPr>
      </w:pPr>
    </w:p>
    <w:p w:rsidR="00575CFF" w:rsidRDefault="00575CFF">
      <w:pPr>
        <w:pStyle w:val="2"/>
        <w:spacing w:line="360" w:lineRule="auto"/>
      </w:pPr>
      <w:r>
        <w:t xml:space="preserve"> Рак желчных протоков.</w:t>
      </w:r>
    </w:p>
    <w:p w:rsidR="00575CFF" w:rsidRDefault="00575C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Рак желчных протоков встречается редко, и трудно отличим от рака головки поджелудочной железы. При дифференцировании этих заболеваний важная роль принадлежит </w:t>
      </w:r>
      <w:proofErr w:type="spellStart"/>
      <w:r>
        <w:rPr>
          <w:sz w:val="24"/>
        </w:rPr>
        <w:t>холеграфии</w:t>
      </w:r>
      <w:proofErr w:type="spellEnd"/>
      <w:r>
        <w:rPr>
          <w:sz w:val="24"/>
        </w:rPr>
        <w:t>, а также другим специальным рентгенологическим методам исследования (ангиография и др.) и сканированию поджелудочной железы. В неясных случаях следует прибегать к хирургическому вмешательству.</w:t>
      </w:r>
    </w:p>
    <w:p w:rsidR="00575CFF" w:rsidRDefault="00575CFF">
      <w:pPr>
        <w:pStyle w:val="2"/>
        <w:spacing w:line="360" w:lineRule="auto"/>
      </w:pPr>
      <w:r>
        <w:t xml:space="preserve"> Болезнь Боткина.</w:t>
      </w:r>
    </w:p>
    <w:p w:rsidR="00575CFF" w:rsidRDefault="00575C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Имеет большое значение эпидемиологический анамнез, оценка данных клинического и лабор</w:t>
      </w:r>
      <w:r>
        <w:rPr>
          <w:sz w:val="24"/>
        </w:rPr>
        <w:t>а</w:t>
      </w:r>
      <w:r>
        <w:rPr>
          <w:sz w:val="24"/>
        </w:rPr>
        <w:t>торного исследований, а также методы функционального исследования печени и поджелудо</w:t>
      </w:r>
      <w:r>
        <w:rPr>
          <w:sz w:val="24"/>
        </w:rPr>
        <w:t>ч</w:t>
      </w:r>
      <w:r>
        <w:rPr>
          <w:sz w:val="24"/>
        </w:rPr>
        <w:t>ной железы.</w:t>
      </w:r>
    </w:p>
    <w:p w:rsidR="00575CFF" w:rsidRDefault="00575C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Желтуха при болезни Боткина обычно несколько другой окраски (</w:t>
      </w:r>
      <w:r>
        <w:rPr>
          <w:sz w:val="24"/>
          <w:lang w:val="en-US"/>
        </w:rPr>
        <w:t>rubinicterus</w:t>
      </w:r>
      <w:r w:rsidRPr="00250A67">
        <w:rPr>
          <w:sz w:val="24"/>
        </w:rPr>
        <w:t>)</w:t>
      </w:r>
      <w:r>
        <w:rPr>
          <w:sz w:val="24"/>
        </w:rPr>
        <w:t>, чем при раке головки поджелудочной железы, когда она довольно часто приобретает темно-зеленоватый о</w:t>
      </w:r>
      <w:r>
        <w:rPr>
          <w:sz w:val="24"/>
        </w:rPr>
        <w:t>т</w:t>
      </w:r>
      <w:r>
        <w:rPr>
          <w:sz w:val="24"/>
        </w:rPr>
        <w:t>тенок (</w:t>
      </w:r>
      <w:r>
        <w:rPr>
          <w:sz w:val="24"/>
          <w:lang w:val="en-US"/>
        </w:rPr>
        <w:t>melasicterus</w:t>
      </w:r>
      <w:r w:rsidRPr="00250A67">
        <w:rPr>
          <w:sz w:val="24"/>
        </w:rPr>
        <w:t>)</w:t>
      </w:r>
      <w:r>
        <w:rPr>
          <w:sz w:val="24"/>
        </w:rPr>
        <w:t>.  Желтуха при болезни Боткина обычно не сопровождается полной задер</w:t>
      </w:r>
      <w:r>
        <w:rPr>
          <w:sz w:val="24"/>
        </w:rPr>
        <w:t>ж</w:t>
      </w:r>
      <w:r>
        <w:rPr>
          <w:sz w:val="24"/>
        </w:rPr>
        <w:t xml:space="preserve">кой выделения желчи в двенадцатиперстную кишку и поэтому реакция на </w:t>
      </w:r>
      <w:proofErr w:type="spellStart"/>
      <w:r>
        <w:rPr>
          <w:sz w:val="24"/>
        </w:rPr>
        <w:t>стеркобилин</w:t>
      </w:r>
      <w:proofErr w:type="spellEnd"/>
      <w:r>
        <w:rPr>
          <w:sz w:val="24"/>
        </w:rPr>
        <w:t xml:space="preserve"> и уроб</w:t>
      </w:r>
      <w:r>
        <w:rPr>
          <w:sz w:val="24"/>
        </w:rPr>
        <w:t>и</w:t>
      </w:r>
      <w:r>
        <w:rPr>
          <w:sz w:val="24"/>
        </w:rPr>
        <w:t>лин в моче в противоположность раку головки поджелудочной железы в большинстве случаев при ней бывает положительной. Однако иногда в тяжелых случаях болезни Боткина эта реакция может быть отрицательной.</w:t>
      </w:r>
    </w:p>
    <w:p w:rsidR="00575CFF" w:rsidRDefault="00575C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Функциональные пробы печени (тимоловая, пробы на </w:t>
      </w:r>
      <w:proofErr w:type="spellStart"/>
      <w:r>
        <w:rPr>
          <w:sz w:val="24"/>
        </w:rPr>
        <w:t>трансаминазы</w:t>
      </w:r>
      <w:proofErr w:type="spellEnd"/>
      <w:r>
        <w:rPr>
          <w:sz w:val="24"/>
        </w:rPr>
        <w:t xml:space="preserve"> и пр.) при болезни Ботк</w:t>
      </w:r>
      <w:r>
        <w:rPr>
          <w:sz w:val="24"/>
        </w:rPr>
        <w:t>и</w:t>
      </w:r>
      <w:r>
        <w:rPr>
          <w:sz w:val="24"/>
        </w:rPr>
        <w:t>на бывают нарушенными, тогда как при раке головки поджелудочной железы в начале забол</w:t>
      </w:r>
      <w:r>
        <w:rPr>
          <w:sz w:val="24"/>
        </w:rPr>
        <w:t>е</w:t>
      </w:r>
      <w:r>
        <w:rPr>
          <w:sz w:val="24"/>
        </w:rPr>
        <w:t>вания эти пробы выпадают нормальными только в далеко зашедших случаях становятся патол</w:t>
      </w:r>
      <w:r>
        <w:rPr>
          <w:sz w:val="24"/>
        </w:rPr>
        <w:t>о</w:t>
      </w:r>
      <w:r>
        <w:rPr>
          <w:sz w:val="24"/>
        </w:rPr>
        <w:t>гическими. По мнению некоторых авторов, повышение в крови содержания эфирорастворимого билирубина характерно для рака головки поджелудочной железы.</w:t>
      </w:r>
    </w:p>
    <w:p w:rsidR="00575CFF" w:rsidRDefault="00575C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Общее количество холестерина чаще бывает повышенным при раке головки железы и нормал</w:t>
      </w:r>
      <w:r>
        <w:rPr>
          <w:sz w:val="24"/>
        </w:rPr>
        <w:t>ь</w:t>
      </w:r>
      <w:r>
        <w:rPr>
          <w:sz w:val="24"/>
        </w:rPr>
        <w:t>ным или пониженным при болезни Боткина. Имеются также отличия и со стороны данных ан</w:t>
      </w:r>
      <w:r>
        <w:rPr>
          <w:sz w:val="24"/>
        </w:rPr>
        <w:t>а</w:t>
      </w:r>
      <w:r>
        <w:rPr>
          <w:sz w:val="24"/>
        </w:rPr>
        <w:t>лиза крови. При раке головки поджелудочной железы отмечается тенденция к снижению гем</w:t>
      </w:r>
      <w:r>
        <w:rPr>
          <w:sz w:val="24"/>
        </w:rPr>
        <w:t>о</w:t>
      </w:r>
      <w:r>
        <w:rPr>
          <w:sz w:val="24"/>
        </w:rPr>
        <w:t>глобина и уменьшению количества эритроцитов; при болезни Боткина обычно этого не бывает, а иногда даже наблюдается их повышение.</w:t>
      </w:r>
    </w:p>
    <w:p w:rsidR="00575CFF" w:rsidRDefault="00575C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У большинства больных при раке головки поджелудочной железы отмечаются ускоренная РОЭ и лейкоцитоз, а при болезни Боткина - лейкопения и замедленная РОЭ. В дуоденальном содержимом при болезни Боткина, поскольку отток панкреатического сока в двенадцатиперс</w:t>
      </w:r>
      <w:r>
        <w:rPr>
          <w:sz w:val="24"/>
        </w:rPr>
        <w:t>т</w:t>
      </w:r>
      <w:r>
        <w:rPr>
          <w:sz w:val="24"/>
        </w:rPr>
        <w:t>ную кишку бывает не нарушен, могут быть обнаружены панкреатические ферменты, в то время как при раке головки поджелудочной железы концентрация их понижена или они полностью отсутствуют.  В крови и моче у больных раком поджелудочной железы может быть повышено количество диастазы, чего чаще не бывает при болезни Боткина, а если и бывает, то в очень н</w:t>
      </w:r>
      <w:r>
        <w:rPr>
          <w:sz w:val="24"/>
        </w:rPr>
        <w:t>е</w:t>
      </w:r>
      <w:r>
        <w:rPr>
          <w:sz w:val="24"/>
        </w:rPr>
        <w:t xml:space="preserve">значительной степени. Нарушение углеводного обмена (появление гипергликемии, </w:t>
      </w:r>
      <w:proofErr w:type="spellStart"/>
      <w:r>
        <w:rPr>
          <w:sz w:val="24"/>
        </w:rPr>
        <w:t>глюкозурии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диабетоидного</w:t>
      </w:r>
      <w:proofErr w:type="spellEnd"/>
      <w:r>
        <w:rPr>
          <w:sz w:val="24"/>
        </w:rPr>
        <w:t xml:space="preserve"> типа гликемической кривой после нагрузки глюкозой)  чаще наблюдается при раке поджелудочной железы, чем при болезни Боткина.</w:t>
      </w:r>
    </w:p>
    <w:p w:rsidR="00575CFF" w:rsidRDefault="00575CFF">
      <w:pPr>
        <w:pStyle w:val="2"/>
        <w:spacing w:line="360" w:lineRule="auto"/>
      </w:pPr>
      <w:proofErr w:type="spellStart"/>
      <w:r>
        <w:t>Индуративный</w:t>
      </w:r>
      <w:proofErr w:type="spellEnd"/>
      <w:r>
        <w:t xml:space="preserve"> панкреатит.</w:t>
      </w:r>
    </w:p>
    <w:p w:rsidR="00575CFF" w:rsidRDefault="00575C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Особую трудность в дифференциальной диагностике иногда приходится испытывать при пр</w:t>
      </w:r>
      <w:r>
        <w:rPr>
          <w:sz w:val="24"/>
        </w:rPr>
        <w:t>о</w:t>
      </w:r>
      <w:r>
        <w:rPr>
          <w:sz w:val="24"/>
        </w:rPr>
        <w:t xml:space="preserve">ведении дифференциального диагноза между раком головки поджелудочной железы и </w:t>
      </w:r>
      <w:proofErr w:type="spellStart"/>
      <w:r>
        <w:rPr>
          <w:sz w:val="24"/>
        </w:rPr>
        <w:t>склер</w:t>
      </w:r>
      <w:r>
        <w:rPr>
          <w:sz w:val="24"/>
        </w:rPr>
        <w:t>о</w:t>
      </w:r>
      <w:r>
        <w:rPr>
          <w:sz w:val="24"/>
        </w:rPr>
        <w:t>зирующей</w:t>
      </w:r>
      <w:proofErr w:type="spellEnd"/>
      <w:r>
        <w:rPr>
          <w:sz w:val="24"/>
        </w:rPr>
        <w:t xml:space="preserve"> формой хронического панкреатита, когда последний сопровождается механической желтухой. Эти трудности могут возникнуть даже у хирургов во время операции. В подобных случаях предлагается производить </w:t>
      </w:r>
      <w:proofErr w:type="spellStart"/>
      <w:r>
        <w:rPr>
          <w:sz w:val="24"/>
        </w:rPr>
        <w:t>скеннирование</w:t>
      </w:r>
      <w:proofErr w:type="spellEnd"/>
      <w:r>
        <w:rPr>
          <w:sz w:val="24"/>
        </w:rPr>
        <w:t xml:space="preserve"> поджелудочной железы, а если нужно био</w:t>
      </w:r>
      <w:r>
        <w:rPr>
          <w:sz w:val="24"/>
        </w:rPr>
        <w:t>п</w:t>
      </w:r>
      <w:r>
        <w:rPr>
          <w:sz w:val="24"/>
        </w:rPr>
        <w:t xml:space="preserve">сию ее и </w:t>
      </w:r>
      <w:proofErr w:type="spellStart"/>
      <w:r>
        <w:rPr>
          <w:sz w:val="24"/>
        </w:rPr>
        <w:t>панкреатографию</w:t>
      </w:r>
      <w:proofErr w:type="spellEnd"/>
      <w:r>
        <w:rPr>
          <w:sz w:val="24"/>
        </w:rPr>
        <w:t>. Особенно трудно поставить диагноз рака головки поджелудочной железы при отсутствии у больного желтухи. В этих случаях раковая опухоль разрастается в ст</w:t>
      </w:r>
      <w:r>
        <w:rPr>
          <w:sz w:val="24"/>
        </w:rPr>
        <w:t>о</w:t>
      </w:r>
      <w:r>
        <w:rPr>
          <w:sz w:val="24"/>
        </w:rPr>
        <w:t>рону двенадцатиперстной кишки, прорастает ее стенку, давая при этом, кроме общих явлений, свойственных раковому процессу, местную, локальную симптоматику. Заболевания может пр</w:t>
      </w:r>
      <w:r>
        <w:rPr>
          <w:sz w:val="24"/>
        </w:rPr>
        <w:t>о</w:t>
      </w:r>
      <w:r>
        <w:rPr>
          <w:sz w:val="24"/>
        </w:rPr>
        <w:t xml:space="preserve">текать под видом язвенной болезни, стеноза привратника и сопровождаться </w:t>
      </w:r>
      <w:proofErr w:type="spellStart"/>
      <w:r>
        <w:rPr>
          <w:sz w:val="24"/>
        </w:rPr>
        <w:t>желудчно</w:t>
      </w:r>
      <w:proofErr w:type="spellEnd"/>
      <w:r>
        <w:rPr>
          <w:sz w:val="24"/>
        </w:rPr>
        <w:t>-кишечным кровотечением и резкими болями в верхней половине живота. Для уточнения ди</w:t>
      </w:r>
      <w:r>
        <w:rPr>
          <w:sz w:val="24"/>
        </w:rPr>
        <w:t>а</w:t>
      </w:r>
      <w:r>
        <w:rPr>
          <w:sz w:val="24"/>
        </w:rPr>
        <w:t>гноза в таких случаях большое значение имеют тщательно собранный анамнез, клиническое т</w:t>
      </w:r>
      <w:r>
        <w:rPr>
          <w:sz w:val="24"/>
        </w:rPr>
        <w:t>е</w:t>
      </w:r>
      <w:r>
        <w:rPr>
          <w:sz w:val="24"/>
        </w:rPr>
        <w:t xml:space="preserve">чение заболевания, данные рентгенологического обследования, </w:t>
      </w:r>
      <w:proofErr w:type="spellStart"/>
      <w:r>
        <w:rPr>
          <w:sz w:val="24"/>
        </w:rPr>
        <w:t>скеннирование</w:t>
      </w:r>
      <w:proofErr w:type="spellEnd"/>
      <w:r>
        <w:rPr>
          <w:sz w:val="24"/>
        </w:rPr>
        <w:t xml:space="preserve"> поджелудочной железы и методы функционального исследования железы.</w:t>
      </w:r>
    </w:p>
    <w:p w:rsidR="00575CFF" w:rsidRDefault="00575CFF">
      <w:pPr>
        <w:spacing w:line="360" w:lineRule="auto"/>
        <w:jc w:val="both"/>
        <w:rPr>
          <w:sz w:val="24"/>
        </w:rPr>
      </w:pPr>
    </w:p>
    <w:p w:rsidR="00575CFF" w:rsidRDefault="00575CFF">
      <w:pPr>
        <w:pStyle w:val="2"/>
        <w:spacing w:line="360" w:lineRule="auto"/>
      </w:pPr>
      <w:r>
        <w:t>Лечение.</w:t>
      </w:r>
    </w:p>
    <w:p w:rsidR="00575CFF" w:rsidRDefault="00575CFF">
      <w:pPr>
        <w:spacing w:line="360" w:lineRule="auto"/>
        <w:rPr>
          <w:sz w:val="24"/>
        </w:rPr>
      </w:pPr>
      <w:proofErr w:type="spellStart"/>
      <w:r>
        <w:rPr>
          <w:sz w:val="24"/>
        </w:rPr>
        <w:t>Панкреатодуоденальная</w:t>
      </w:r>
      <w:proofErr w:type="spellEnd"/>
      <w:r>
        <w:rPr>
          <w:sz w:val="24"/>
        </w:rPr>
        <w:t xml:space="preserve"> резекция (операция </w:t>
      </w:r>
      <w:proofErr w:type="spellStart"/>
      <w:r>
        <w:rPr>
          <w:sz w:val="24"/>
        </w:rPr>
        <w:t>Уиппла</w:t>
      </w:r>
      <w:proofErr w:type="spellEnd"/>
      <w:r>
        <w:rPr>
          <w:sz w:val="24"/>
        </w:rPr>
        <w:t xml:space="preserve">) при операбельных опухолях - стандартный метод хирургического лечения </w:t>
      </w:r>
      <w:proofErr w:type="spellStart"/>
      <w:r>
        <w:rPr>
          <w:sz w:val="24"/>
        </w:rPr>
        <w:t>аденокарциномы</w:t>
      </w:r>
      <w:proofErr w:type="spellEnd"/>
      <w:r>
        <w:rPr>
          <w:sz w:val="24"/>
        </w:rPr>
        <w:t xml:space="preserve"> головки поджелудочной железы.</w:t>
      </w:r>
    </w:p>
    <w:p w:rsidR="00575CFF" w:rsidRDefault="00575CFF">
      <w:pPr>
        <w:spacing w:line="360" w:lineRule="auto"/>
        <w:rPr>
          <w:sz w:val="24"/>
        </w:rPr>
      </w:pPr>
    </w:p>
    <w:p w:rsidR="00575CFF" w:rsidRDefault="00575CFF"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Операбельность</w:t>
      </w:r>
      <w:proofErr w:type="spellEnd"/>
      <w:r>
        <w:rPr>
          <w:sz w:val="24"/>
        </w:rPr>
        <w:t xml:space="preserve"> опухоли устанавливают на операционном столе по нескольким критериям.</w:t>
      </w:r>
    </w:p>
    <w:p w:rsidR="00575CFF" w:rsidRDefault="00575CFF">
      <w:pPr>
        <w:numPr>
          <w:ilvl w:val="0"/>
          <w:numId w:val="8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Отсутствие метастазов в печень</w:t>
      </w:r>
    </w:p>
    <w:p w:rsidR="00575CFF" w:rsidRDefault="00575CFF">
      <w:pPr>
        <w:numPr>
          <w:ilvl w:val="0"/>
          <w:numId w:val="8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Опухоль не прорастает ворота печени, воротную вену позади поджелудочной железы, область верхней брыжеечной артерии и другие органы брюшной полости.</w:t>
      </w:r>
    </w:p>
    <w:p w:rsidR="00575CFF" w:rsidRDefault="00575CFF">
      <w:pPr>
        <w:spacing w:line="360" w:lineRule="auto"/>
        <w:rPr>
          <w:sz w:val="24"/>
        </w:rPr>
      </w:pPr>
      <w:r>
        <w:rPr>
          <w:sz w:val="24"/>
        </w:rPr>
        <w:t xml:space="preserve"> Гистологическое подтверждение малигнизации опухоли можно получить при помощи пункц</w:t>
      </w:r>
      <w:r>
        <w:rPr>
          <w:sz w:val="24"/>
        </w:rPr>
        <w:t>и</w:t>
      </w:r>
      <w:r>
        <w:rPr>
          <w:sz w:val="24"/>
        </w:rPr>
        <w:t>онной аспирационной биопсии, выполняемой до или во время операции.</w:t>
      </w:r>
    </w:p>
    <w:p w:rsidR="00575CFF" w:rsidRDefault="00575CFF">
      <w:pPr>
        <w:spacing w:line="360" w:lineRule="auto"/>
        <w:rPr>
          <w:b/>
          <w:sz w:val="24"/>
        </w:rPr>
      </w:pPr>
    </w:p>
    <w:p w:rsidR="00575CFF" w:rsidRDefault="00575CFF">
      <w:pPr>
        <w:spacing w:line="360" w:lineRule="auto"/>
        <w:rPr>
          <w:sz w:val="24"/>
        </w:rPr>
      </w:pPr>
      <w:r>
        <w:rPr>
          <w:b/>
          <w:sz w:val="24"/>
        </w:rPr>
        <w:t xml:space="preserve">Операция </w:t>
      </w:r>
      <w:proofErr w:type="spellStart"/>
      <w:r>
        <w:rPr>
          <w:b/>
          <w:sz w:val="24"/>
        </w:rPr>
        <w:t>Уиппля</w:t>
      </w:r>
      <w:proofErr w:type="spellEnd"/>
      <w:r>
        <w:rPr>
          <w:sz w:val="24"/>
        </w:rPr>
        <w:t xml:space="preserve"> включает удаление головки поджелудочной железы, двенадцатиперстной кишки, дистальной части общего желчного протока, желчного пузыря и дистальных отделов желудка.</w:t>
      </w:r>
    </w:p>
    <w:p w:rsidR="00575CFF" w:rsidRDefault="00575CFF">
      <w:pPr>
        <w:numPr>
          <w:ilvl w:val="0"/>
          <w:numId w:val="9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 xml:space="preserve">Восстановление проходимости ЖКТ осуществляется формированием </w:t>
      </w:r>
      <w:proofErr w:type="spellStart"/>
      <w:r>
        <w:rPr>
          <w:sz w:val="24"/>
        </w:rPr>
        <w:t>гастроеюноан</w:t>
      </w:r>
      <w:r>
        <w:rPr>
          <w:sz w:val="24"/>
        </w:rPr>
        <w:t>а</w:t>
      </w:r>
      <w:r>
        <w:rPr>
          <w:sz w:val="24"/>
        </w:rPr>
        <w:t>стомоза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холедохоеюноанастомоза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пнакреатоикоеюноанастомоза</w:t>
      </w:r>
      <w:proofErr w:type="spellEnd"/>
      <w:r>
        <w:rPr>
          <w:sz w:val="24"/>
        </w:rPr>
        <w:t>.</w:t>
      </w:r>
    </w:p>
    <w:p w:rsidR="00575CFF" w:rsidRDefault="00575CFF">
      <w:pPr>
        <w:numPr>
          <w:ilvl w:val="0"/>
          <w:numId w:val="9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Операционная летальность при этом обширном оперативном вмешательстве высока и составляет около 15%</w:t>
      </w:r>
    </w:p>
    <w:p w:rsidR="00575CFF" w:rsidRDefault="00575CFF">
      <w:pPr>
        <w:numPr>
          <w:ilvl w:val="0"/>
          <w:numId w:val="9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 xml:space="preserve">Частота возникновения осложнений также достаточно высока. Наиболее частые осложнения - кровотечение, формирование абсцесса и несостоятельность </w:t>
      </w:r>
      <w:proofErr w:type="spellStart"/>
      <w:r>
        <w:rPr>
          <w:sz w:val="24"/>
        </w:rPr>
        <w:t>панкреат</w:t>
      </w:r>
      <w:r>
        <w:rPr>
          <w:sz w:val="24"/>
        </w:rPr>
        <w:t>и</w:t>
      </w:r>
      <w:r>
        <w:rPr>
          <w:sz w:val="24"/>
        </w:rPr>
        <w:t>коеюноанастомоза</w:t>
      </w:r>
      <w:proofErr w:type="spellEnd"/>
      <w:r>
        <w:rPr>
          <w:sz w:val="24"/>
        </w:rPr>
        <w:t>.</w:t>
      </w:r>
    </w:p>
    <w:p w:rsidR="00575CFF" w:rsidRDefault="00575CFF">
      <w:pPr>
        <w:numPr>
          <w:ilvl w:val="0"/>
          <w:numId w:val="9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 xml:space="preserve">Левосторонняя </w:t>
      </w:r>
      <w:proofErr w:type="spellStart"/>
      <w:r>
        <w:rPr>
          <w:sz w:val="24"/>
        </w:rPr>
        <w:t>гемипанкреатэктомия</w:t>
      </w:r>
      <w:proofErr w:type="spellEnd"/>
      <w:r>
        <w:rPr>
          <w:sz w:val="24"/>
        </w:rPr>
        <w:t xml:space="preserve"> со </w:t>
      </w:r>
      <w:proofErr w:type="spellStart"/>
      <w:r>
        <w:rPr>
          <w:sz w:val="24"/>
        </w:rPr>
        <w:t>спленэктомией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лимфаденэктомией</w:t>
      </w:r>
      <w:proofErr w:type="spellEnd"/>
      <w:r>
        <w:rPr>
          <w:sz w:val="24"/>
        </w:rPr>
        <w:t xml:space="preserve"> выпо</w:t>
      </w:r>
      <w:r>
        <w:rPr>
          <w:sz w:val="24"/>
        </w:rPr>
        <w:t>л</w:t>
      </w:r>
      <w:r>
        <w:rPr>
          <w:sz w:val="24"/>
        </w:rPr>
        <w:t>няется при локализации опухоли в средней части тела и в области хвоста поджел</w:t>
      </w:r>
      <w:r>
        <w:rPr>
          <w:sz w:val="24"/>
        </w:rPr>
        <w:t>у</w:t>
      </w:r>
      <w:r>
        <w:rPr>
          <w:sz w:val="24"/>
        </w:rPr>
        <w:t>дочной железы.</w:t>
      </w:r>
    </w:p>
    <w:p w:rsidR="00575CFF" w:rsidRDefault="00575CFF">
      <w:pPr>
        <w:spacing w:line="360" w:lineRule="auto"/>
        <w:rPr>
          <w:sz w:val="24"/>
        </w:rPr>
      </w:pPr>
    </w:p>
    <w:p w:rsidR="00575CFF" w:rsidRDefault="00575CFF">
      <w:pPr>
        <w:spacing w:line="360" w:lineRule="auto"/>
        <w:jc w:val="both"/>
        <w:rPr>
          <w:sz w:val="24"/>
        </w:rPr>
      </w:pPr>
      <w:proofErr w:type="spellStart"/>
      <w:r>
        <w:rPr>
          <w:b/>
          <w:sz w:val="24"/>
        </w:rPr>
        <w:t>Панкреатэктомия</w:t>
      </w:r>
      <w:proofErr w:type="spellEnd"/>
      <w:r>
        <w:rPr>
          <w:sz w:val="24"/>
        </w:rPr>
        <w:t xml:space="preserve">  также была предложена для лечения рака поджелудочной железы, хотя эта операция не получила широкого распространения.</w:t>
      </w:r>
    </w:p>
    <w:p w:rsidR="00575CFF" w:rsidRDefault="00575CFF">
      <w:pPr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>Эта операция имеет два потенциальных преимущества</w:t>
      </w:r>
    </w:p>
    <w:p w:rsidR="00575CFF" w:rsidRDefault="00575CFF">
      <w:pPr>
        <w:numPr>
          <w:ilvl w:val="0"/>
          <w:numId w:val="10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Возможно удаление </w:t>
      </w:r>
      <w:proofErr w:type="spellStart"/>
      <w:r>
        <w:rPr>
          <w:sz w:val="24"/>
        </w:rPr>
        <w:t>мультфокальной</w:t>
      </w:r>
      <w:proofErr w:type="spellEnd"/>
      <w:r>
        <w:rPr>
          <w:sz w:val="24"/>
        </w:rPr>
        <w:t xml:space="preserve"> опухоли (имеется приблизительно у 40% пациентов с опухолью поджелудочной железы</w:t>
      </w:r>
    </w:p>
    <w:p w:rsidR="00575CFF" w:rsidRDefault="00575CFF">
      <w:pPr>
        <w:numPr>
          <w:ilvl w:val="0"/>
          <w:numId w:val="10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Отсутствует риск развития несостоятельности </w:t>
      </w:r>
      <w:proofErr w:type="spellStart"/>
      <w:r>
        <w:rPr>
          <w:sz w:val="24"/>
        </w:rPr>
        <w:t>панкреатикоеюноанастомоза</w:t>
      </w:r>
      <w:proofErr w:type="spellEnd"/>
    </w:p>
    <w:p w:rsidR="00575CFF" w:rsidRDefault="00575CFF">
      <w:pPr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Тем не менее, выживаемость пациентов после этой операции ненамного выше, чем после </w:t>
      </w:r>
      <w:proofErr w:type="spellStart"/>
      <w:r>
        <w:rPr>
          <w:sz w:val="24"/>
        </w:rPr>
        <w:t>панкреатодуоденальной</w:t>
      </w:r>
      <w:proofErr w:type="spellEnd"/>
      <w:r>
        <w:rPr>
          <w:sz w:val="24"/>
        </w:rPr>
        <w:t xml:space="preserve"> резекции.</w:t>
      </w:r>
    </w:p>
    <w:p w:rsidR="00575CFF" w:rsidRDefault="00575CFF">
      <w:pPr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Кроме того, после </w:t>
      </w:r>
      <w:proofErr w:type="spellStart"/>
      <w:r>
        <w:rPr>
          <w:sz w:val="24"/>
        </w:rPr>
        <w:t>панкреатоэктомии</w:t>
      </w:r>
      <w:proofErr w:type="spellEnd"/>
      <w:r>
        <w:rPr>
          <w:sz w:val="24"/>
        </w:rPr>
        <w:t xml:space="preserve"> возникает особо тяжелая форма сахарного диабета, что ухудшает качество жизни пациента после операции.</w:t>
      </w:r>
    </w:p>
    <w:p w:rsidR="00575CFF" w:rsidRDefault="00575C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Паллиативные операции при раке поджелудочной железы выполняют чаще, чем радикальные,  так как большая часть диагностированных опухолей поджелудочной железы уже </w:t>
      </w:r>
      <w:proofErr w:type="spellStart"/>
      <w:r>
        <w:rPr>
          <w:sz w:val="24"/>
        </w:rPr>
        <w:t>неоперабел</w:t>
      </w:r>
      <w:r>
        <w:rPr>
          <w:sz w:val="24"/>
        </w:rPr>
        <w:t>ь</w:t>
      </w:r>
      <w:r>
        <w:rPr>
          <w:sz w:val="24"/>
        </w:rPr>
        <w:t>на</w:t>
      </w:r>
      <w:proofErr w:type="spellEnd"/>
      <w:r>
        <w:rPr>
          <w:sz w:val="24"/>
        </w:rPr>
        <w:t>.</w:t>
      </w:r>
    </w:p>
    <w:p w:rsidR="00575CFF" w:rsidRDefault="00575CFF">
      <w:pPr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Паллиативные операции направлены на устранение препятствия оттоку желчи, для чего накладывают </w:t>
      </w:r>
      <w:proofErr w:type="spellStart"/>
      <w:r>
        <w:rPr>
          <w:sz w:val="24"/>
        </w:rPr>
        <w:t>декомпрессивный</w:t>
      </w:r>
      <w:proofErr w:type="spellEnd"/>
      <w:r>
        <w:rPr>
          <w:sz w:val="24"/>
        </w:rPr>
        <w:t xml:space="preserve"> анастомоз между ЖКТ и либо желчным пузырем, либо о</w:t>
      </w:r>
      <w:r>
        <w:rPr>
          <w:sz w:val="24"/>
        </w:rPr>
        <w:t>б</w:t>
      </w:r>
      <w:r>
        <w:rPr>
          <w:sz w:val="24"/>
        </w:rPr>
        <w:t>щим желчным протоком.</w:t>
      </w:r>
    </w:p>
    <w:p w:rsidR="00575CFF" w:rsidRDefault="00575CFF">
      <w:pPr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>Почти 20% пациентов нуждается в повторной операции, направленной на восстановление проходимости между желудком и двенадцатиперстной кишкой, если подобную шунтиру</w:t>
      </w:r>
      <w:r>
        <w:rPr>
          <w:sz w:val="24"/>
        </w:rPr>
        <w:t>ю</w:t>
      </w:r>
      <w:r>
        <w:rPr>
          <w:sz w:val="24"/>
        </w:rPr>
        <w:t xml:space="preserve">щую операцию не выполнить ранее. Поэтому во многих клиниках во время операции </w:t>
      </w:r>
      <w:proofErr w:type="spellStart"/>
      <w:r>
        <w:rPr>
          <w:sz w:val="24"/>
        </w:rPr>
        <w:t>хол</w:t>
      </w:r>
      <w:r>
        <w:rPr>
          <w:sz w:val="24"/>
        </w:rPr>
        <w:t>е</w:t>
      </w:r>
      <w:r>
        <w:rPr>
          <w:sz w:val="24"/>
        </w:rPr>
        <w:t>ходоеюноанастомоз</w:t>
      </w:r>
      <w:proofErr w:type="spellEnd"/>
      <w:r>
        <w:rPr>
          <w:sz w:val="24"/>
        </w:rPr>
        <w:t xml:space="preserve"> дополняется наложением </w:t>
      </w:r>
      <w:proofErr w:type="spellStart"/>
      <w:r>
        <w:rPr>
          <w:sz w:val="24"/>
        </w:rPr>
        <w:t>гастроеюноанастомоза</w:t>
      </w:r>
      <w:proofErr w:type="spellEnd"/>
      <w:r>
        <w:rPr>
          <w:sz w:val="24"/>
        </w:rPr>
        <w:t>.</w:t>
      </w:r>
    </w:p>
    <w:p w:rsidR="00575CFF" w:rsidRDefault="00575CFF">
      <w:pPr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Иногда для разрешения механической желтухи и обеспечения внутреннего дренирования желчи используют </w:t>
      </w:r>
      <w:proofErr w:type="spellStart"/>
      <w:r>
        <w:rPr>
          <w:sz w:val="24"/>
        </w:rPr>
        <w:t>чрескожный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чреспеченочный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билиарный</w:t>
      </w:r>
      <w:proofErr w:type="spellEnd"/>
      <w:r>
        <w:rPr>
          <w:sz w:val="24"/>
        </w:rPr>
        <w:t xml:space="preserve"> дренаж, что позволяет избежать </w:t>
      </w:r>
      <w:proofErr w:type="spellStart"/>
      <w:r>
        <w:rPr>
          <w:sz w:val="24"/>
        </w:rPr>
        <w:t>травматичной</w:t>
      </w:r>
      <w:proofErr w:type="spellEnd"/>
      <w:r>
        <w:rPr>
          <w:sz w:val="24"/>
        </w:rPr>
        <w:t xml:space="preserve"> операции.</w:t>
      </w:r>
    </w:p>
    <w:p w:rsidR="00575CFF" w:rsidRDefault="00575CFF">
      <w:pPr>
        <w:spacing w:line="360" w:lineRule="auto"/>
        <w:jc w:val="both"/>
        <w:rPr>
          <w:sz w:val="24"/>
        </w:rPr>
      </w:pPr>
      <w:r>
        <w:rPr>
          <w:sz w:val="24"/>
        </w:rPr>
        <w:t>Химиотерапия в лечении рака поджелудочной железы использовать достаточно широко. Ко</w:t>
      </w:r>
      <w:r>
        <w:rPr>
          <w:sz w:val="24"/>
        </w:rPr>
        <w:t>м</w:t>
      </w:r>
      <w:r>
        <w:rPr>
          <w:sz w:val="24"/>
        </w:rPr>
        <w:t>плексные схемы применения препаратов, включающих 5-фторурацил, вызывают временное уменьшение опухоли в размерах, но не увеличивают продолжительность жизни.</w:t>
      </w:r>
    </w:p>
    <w:p w:rsidR="00575CFF" w:rsidRDefault="00575C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Комбинированное лечение (</w:t>
      </w:r>
      <w:proofErr w:type="spellStart"/>
      <w:r>
        <w:rPr>
          <w:sz w:val="24"/>
        </w:rPr>
        <w:t>интраоперационная</w:t>
      </w:r>
      <w:proofErr w:type="spellEnd"/>
      <w:r>
        <w:rPr>
          <w:sz w:val="24"/>
        </w:rPr>
        <w:t xml:space="preserve"> лучевая терапия и имплантация в кишку ради</w:t>
      </w:r>
      <w:r>
        <w:rPr>
          <w:sz w:val="24"/>
        </w:rPr>
        <w:t>о</w:t>
      </w:r>
      <w:r>
        <w:rPr>
          <w:sz w:val="24"/>
        </w:rPr>
        <w:t>активных источников) применялось для подавления первичного очага и предотвращения разв</w:t>
      </w:r>
      <w:r>
        <w:rPr>
          <w:sz w:val="24"/>
        </w:rPr>
        <w:t>и</w:t>
      </w:r>
      <w:r>
        <w:rPr>
          <w:sz w:val="24"/>
        </w:rPr>
        <w:t>тия метастазов. Предварительные результаты достаточно обнадеживающие (при неоперабел</w:t>
      </w:r>
      <w:r>
        <w:rPr>
          <w:sz w:val="24"/>
        </w:rPr>
        <w:t>ь</w:t>
      </w:r>
      <w:r>
        <w:rPr>
          <w:sz w:val="24"/>
        </w:rPr>
        <w:t>ных случаях средняя продолжительность жизни составляет 13 мес.).</w:t>
      </w:r>
    </w:p>
    <w:p w:rsidR="00575CFF" w:rsidRDefault="00575CFF">
      <w:pPr>
        <w:spacing w:line="360" w:lineRule="auto"/>
        <w:jc w:val="both"/>
        <w:rPr>
          <w:sz w:val="24"/>
        </w:rPr>
      </w:pPr>
      <w:r>
        <w:rPr>
          <w:sz w:val="24"/>
        </w:rPr>
        <w:t>Лучевая терапия уменьшает размеры опухолевого образования у 60-70% больных, возможно, ее использование в качестве паллиативного метода.</w:t>
      </w:r>
    </w:p>
    <w:p w:rsidR="00575CFF" w:rsidRDefault="00575CFF">
      <w:pPr>
        <w:spacing w:line="360" w:lineRule="auto"/>
        <w:jc w:val="both"/>
        <w:rPr>
          <w:sz w:val="24"/>
        </w:rPr>
      </w:pPr>
    </w:p>
    <w:p w:rsidR="00575CFF" w:rsidRDefault="00575CFF">
      <w:pPr>
        <w:pStyle w:val="2"/>
        <w:spacing w:line="360" w:lineRule="auto"/>
      </w:pPr>
      <w:r>
        <w:t>Прогноз.</w:t>
      </w:r>
    </w:p>
    <w:p w:rsidR="00575CFF" w:rsidRDefault="00575C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Прогноз для пациентов с </w:t>
      </w:r>
      <w:proofErr w:type="spellStart"/>
      <w:r>
        <w:rPr>
          <w:sz w:val="24"/>
        </w:rPr>
        <w:t>аденокарциномой</w:t>
      </w:r>
      <w:proofErr w:type="spellEnd"/>
      <w:r>
        <w:rPr>
          <w:sz w:val="24"/>
        </w:rPr>
        <w:t xml:space="preserve"> поджелудочной железы крайне неблагоприятный.</w:t>
      </w:r>
    </w:p>
    <w:p w:rsidR="00575CFF" w:rsidRDefault="00575CF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4"/>
        </w:rPr>
      </w:pPr>
      <w:r>
        <w:rPr>
          <w:sz w:val="24"/>
        </w:rPr>
        <w:t>5 летняя выживаемость составляет 5%, случаи излечения очень редки. Большая часть пациентов умирает в течение 1 года после операции.</w:t>
      </w:r>
    </w:p>
    <w:p w:rsidR="00575CFF" w:rsidRDefault="00575CF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4"/>
        </w:rPr>
      </w:pPr>
      <w:r>
        <w:rPr>
          <w:sz w:val="24"/>
        </w:rPr>
        <w:t>Средняя продолжительность жизни пациентов с неоперабельными опухолями соста</w:t>
      </w:r>
      <w:r>
        <w:rPr>
          <w:sz w:val="24"/>
        </w:rPr>
        <w:t>в</w:t>
      </w:r>
      <w:r>
        <w:rPr>
          <w:sz w:val="24"/>
        </w:rPr>
        <w:t>ляет 6 мес.</w:t>
      </w:r>
    </w:p>
    <w:p w:rsidR="00575CFF" w:rsidRDefault="00575CF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4"/>
        </w:rPr>
      </w:pPr>
      <w:r>
        <w:rPr>
          <w:sz w:val="24"/>
        </w:rPr>
        <w:t>Даже у пациентов с операбельными опухолями поджелудочной железы эффекти</w:t>
      </w:r>
      <w:r>
        <w:rPr>
          <w:sz w:val="24"/>
        </w:rPr>
        <w:t>в</w:t>
      </w:r>
      <w:r>
        <w:rPr>
          <w:sz w:val="24"/>
        </w:rPr>
        <w:t>ность оперативного лечения невысока. Только 10% пациентов после резекции подж</w:t>
      </w:r>
      <w:r>
        <w:rPr>
          <w:sz w:val="24"/>
        </w:rPr>
        <w:t>е</w:t>
      </w:r>
      <w:r>
        <w:rPr>
          <w:sz w:val="24"/>
        </w:rPr>
        <w:t>лудочной железы живет более 5 лет.</w:t>
      </w:r>
    </w:p>
    <w:sectPr w:rsidR="00575CFF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7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E701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A500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5810D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EB24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720E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A52A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6D4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0F20C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41E43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7B75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94154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67"/>
    <w:rsid w:val="00250A67"/>
    <w:rsid w:val="00575CFF"/>
    <w:rsid w:val="007D5604"/>
    <w:rsid w:val="0092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autoRedefine/>
    <w:qFormat/>
    <w:pPr>
      <w:keepNext/>
      <w:spacing w:before="240" w:after="60" w:line="480" w:lineRule="auto"/>
      <w:jc w:val="both"/>
      <w:outlineLvl w:val="1"/>
    </w:pPr>
    <w:rPr>
      <w:rFonts w:ascii="Arial" w:hAnsi="Arial"/>
      <w:b/>
      <w:i/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autoRedefine/>
    <w:qFormat/>
    <w:pPr>
      <w:keepNext/>
      <w:spacing w:before="240" w:after="60" w:line="480" w:lineRule="auto"/>
      <w:jc w:val="both"/>
      <w:outlineLvl w:val="1"/>
    </w:pPr>
    <w:rPr>
      <w:rFonts w:ascii="Arial" w:hAnsi="Arial"/>
      <w:b/>
      <w:i/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 поджелудочной железы</vt:lpstr>
    </vt:vector>
  </TitlesOfParts>
  <Company>Мой оффис</Company>
  <LinksUpToDate>false</LinksUpToDate>
  <CharactersWithSpaces>21712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 поджелудочной железы</dc:title>
  <dc:creator>Коллекция Хариш В. И.</dc:creator>
  <cp:lastModifiedBy>Igor</cp:lastModifiedBy>
  <cp:revision>3</cp:revision>
  <dcterms:created xsi:type="dcterms:W3CDTF">2024-03-18T06:16:00Z</dcterms:created>
  <dcterms:modified xsi:type="dcterms:W3CDTF">2024-03-18T06:16:00Z</dcterms:modified>
</cp:coreProperties>
</file>