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C1543">
      <w:pPr>
        <w:tabs>
          <w:tab w:val="left" w:pos="993"/>
        </w:tabs>
        <w:spacing w:line="360" w:lineRule="auto"/>
        <w:jc w:val="center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Амурская Государственная Медицинская Академия.</w:t>
      </w:r>
    </w:p>
    <w:p w:rsidR="00000000" w:rsidRDefault="00EC1543">
      <w:pPr>
        <w:tabs>
          <w:tab w:val="left" w:pos="993"/>
        </w:tabs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Кафедра дерматовенерологии</w:t>
      </w:r>
    </w:p>
    <w:p w:rsidR="00000000" w:rsidRDefault="00EC1543">
      <w:pPr>
        <w:tabs>
          <w:tab w:val="left" w:pos="993"/>
          <w:tab w:val="left" w:pos="1164"/>
        </w:tabs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EC1543">
      <w:pPr>
        <w:tabs>
          <w:tab w:val="left" w:pos="993"/>
        </w:tabs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EC1543">
      <w:pPr>
        <w:tabs>
          <w:tab w:val="left" w:pos="993"/>
        </w:tabs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000000" w:rsidRDefault="00EC1543">
      <w:pPr>
        <w:tabs>
          <w:tab w:val="left" w:pos="993"/>
        </w:tabs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000000" w:rsidRDefault="00EC1543">
      <w:pPr>
        <w:tabs>
          <w:tab w:val="left" w:pos="993"/>
        </w:tabs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000000" w:rsidRDefault="00EC1543">
      <w:pPr>
        <w:tabs>
          <w:tab w:val="left" w:pos="993"/>
        </w:tabs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000000" w:rsidRDefault="00EC1543">
      <w:pPr>
        <w:tabs>
          <w:tab w:val="left" w:pos="993"/>
        </w:tabs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000000" w:rsidRDefault="00EC1543">
      <w:pPr>
        <w:tabs>
          <w:tab w:val="left" w:pos="993"/>
        </w:tabs>
        <w:spacing w:line="360" w:lineRule="auto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История болезни</w:t>
      </w:r>
    </w:p>
    <w:p w:rsidR="00000000" w:rsidRDefault="00EC1543">
      <w:pPr>
        <w:tabs>
          <w:tab w:val="left" w:pos="993"/>
        </w:tabs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000000" w:rsidRDefault="00EC1543">
      <w:pPr>
        <w:tabs>
          <w:tab w:val="left" w:pos="993"/>
        </w:tabs>
        <w:spacing w:line="360" w:lineRule="auto"/>
        <w:jc w:val="center"/>
        <w:rPr>
          <w:sz w:val="28"/>
          <w:szCs w:val="28"/>
          <w:lang w:val="ru-RU"/>
        </w:rPr>
      </w:pPr>
      <w:bookmarkStart w:id="0" w:name="_GoBack"/>
      <w:r>
        <w:rPr>
          <w:b/>
          <w:bCs/>
          <w:sz w:val="28"/>
          <w:szCs w:val="28"/>
          <w:lang w:val="ru-RU"/>
        </w:rPr>
        <w:t>Клинический диагноз:</w:t>
      </w:r>
      <w:r>
        <w:rPr>
          <w:sz w:val="28"/>
          <w:szCs w:val="28"/>
          <w:lang w:val="ru-RU"/>
        </w:rPr>
        <w:t xml:space="preserve"> Распространенный псориаз гладкой кожи и волосистой части головы, папулёзно-бляшечная форма, прогрессирующая стадия, зимний тип течения. П</w:t>
      </w:r>
      <w:r>
        <w:rPr>
          <w:sz w:val="28"/>
          <w:szCs w:val="28"/>
          <w:lang w:val="ru-RU"/>
        </w:rPr>
        <w:t>сориатическая артропатия. Псориаз ногтей: Ониходистрофия гипертрофического типа</w:t>
      </w:r>
      <w:bookmarkEnd w:id="0"/>
    </w:p>
    <w:p w:rsidR="00000000" w:rsidRDefault="00EC1543">
      <w:pPr>
        <w:tabs>
          <w:tab w:val="left" w:pos="993"/>
        </w:tabs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EC1543">
      <w:pPr>
        <w:tabs>
          <w:tab w:val="left" w:pos="993"/>
        </w:tabs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EC1543">
      <w:pPr>
        <w:tabs>
          <w:tab w:val="left" w:pos="993"/>
        </w:tabs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EC1543">
      <w:pPr>
        <w:tabs>
          <w:tab w:val="left" w:pos="993"/>
        </w:tabs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000000" w:rsidRDefault="00EC1543">
      <w:pPr>
        <w:tabs>
          <w:tab w:val="left" w:pos="993"/>
        </w:tabs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EC1543">
      <w:pPr>
        <w:tabs>
          <w:tab w:val="left" w:pos="993"/>
        </w:tabs>
        <w:spacing w:line="360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Куратор: студентка 420гр.</w:t>
      </w:r>
    </w:p>
    <w:p w:rsidR="00000000" w:rsidRDefault="00EC1543">
      <w:pPr>
        <w:tabs>
          <w:tab w:val="left" w:pos="993"/>
        </w:tabs>
        <w:spacing w:line="360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Красовская О.О</w:t>
      </w:r>
    </w:p>
    <w:p w:rsidR="00000000" w:rsidRDefault="00EC1543">
      <w:pPr>
        <w:tabs>
          <w:tab w:val="left" w:pos="993"/>
        </w:tabs>
        <w:spacing w:line="360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Преподаватель: Шишева Р.А.</w:t>
      </w:r>
    </w:p>
    <w:p w:rsidR="00000000" w:rsidRDefault="00EC1543">
      <w:pPr>
        <w:tabs>
          <w:tab w:val="left" w:pos="993"/>
        </w:tabs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EC1543">
      <w:pPr>
        <w:tabs>
          <w:tab w:val="left" w:pos="993"/>
        </w:tabs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EC1543">
      <w:pPr>
        <w:tabs>
          <w:tab w:val="left" w:pos="993"/>
        </w:tabs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EC1543">
      <w:pPr>
        <w:tabs>
          <w:tab w:val="left" w:pos="993"/>
        </w:tabs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EC1543">
      <w:pPr>
        <w:tabs>
          <w:tab w:val="left" w:pos="993"/>
        </w:tabs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EC1543">
      <w:pPr>
        <w:tabs>
          <w:tab w:val="left" w:pos="993"/>
        </w:tabs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Благовещенск 2012</w:t>
      </w:r>
    </w:p>
    <w:p w:rsidR="00000000" w:rsidRDefault="00EC1543">
      <w:pPr>
        <w:tabs>
          <w:tab w:val="left" w:pos="993"/>
        </w:tabs>
        <w:spacing w:after="200" w:line="276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Паспортная часть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Фамилия, Имя, Отчество: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Возраст: </w:t>
      </w:r>
      <w:r>
        <w:rPr>
          <w:sz w:val="28"/>
          <w:szCs w:val="28"/>
          <w:lang w:val="ru-RU"/>
        </w:rPr>
        <w:t>54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Адрес: </w:t>
      </w:r>
      <w:r>
        <w:rPr>
          <w:sz w:val="28"/>
          <w:szCs w:val="28"/>
          <w:lang w:val="ru-RU"/>
        </w:rPr>
        <w:t>с. Ромное, Советс</w:t>
      </w:r>
      <w:r>
        <w:rPr>
          <w:sz w:val="28"/>
          <w:szCs w:val="28"/>
          <w:lang w:val="ru-RU"/>
        </w:rPr>
        <w:t>кая 108, кв. 19</w:t>
      </w:r>
    </w:p>
    <w:p w:rsidR="00000000" w:rsidRDefault="00EC1543">
      <w:pPr>
        <w:tabs>
          <w:tab w:val="left" w:pos="993"/>
          <w:tab w:val="left" w:pos="336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Место работы: </w:t>
      </w:r>
      <w:r>
        <w:rPr>
          <w:sz w:val="28"/>
          <w:szCs w:val="28"/>
          <w:lang w:val="ru-RU"/>
        </w:rPr>
        <w:t>безработная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Дата поступления:</w:t>
      </w:r>
      <w:r>
        <w:rPr>
          <w:sz w:val="28"/>
          <w:szCs w:val="28"/>
          <w:lang w:val="ru-RU"/>
        </w:rPr>
        <w:t xml:space="preserve"> 22.03.12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Диагноз: </w:t>
      </w:r>
      <w:r>
        <w:rPr>
          <w:sz w:val="28"/>
          <w:szCs w:val="28"/>
          <w:lang w:val="ru-RU"/>
        </w:rPr>
        <w:t>Распространенный псориаз гладкой кожи и волосистой части головы, папулёзно-бляшечная форма, прогрессирующая стадия, зимний тип течения. Псориатическая артропатия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Жалобы при пост</w:t>
      </w:r>
      <w:r>
        <w:rPr>
          <w:b/>
          <w:bCs/>
          <w:sz w:val="28"/>
          <w:szCs w:val="28"/>
          <w:lang w:val="ru-RU"/>
        </w:rPr>
        <w:t>уплении: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 стороны кожного покрова: жалобы на высыпания на волосистой части головы, в области задней поверхности шеи, на разгибательных поверхностях локтевых суставов, в области крестца и на нижних конечностях, в области живота сопровождающиеся лёгким зу</w:t>
      </w:r>
      <w:r>
        <w:rPr>
          <w:sz w:val="28"/>
          <w:szCs w:val="28"/>
          <w:lang w:val="ru-RU"/>
        </w:rPr>
        <w:t>дом, жжением, чувством стяжения кожи, особенно в ночное время.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 стороны общего состояния: жалобы на высыпания по всей поверхности тела, сильный зуд и жжение, общую слабость, боли в суставах: кистей и стоп.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Анамнез болезни (</w:t>
      </w:r>
      <w:r>
        <w:rPr>
          <w:b/>
          <w:bCs/>
          <w:sz w:val="28"/>
          <w:szCs w:val="28"/>
          <w:lang w:val="en-US"/>
        </w:rPr>
        <w:t>anamnesis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en-US"/>
        </w:rPr>
        <w:t>morbi</w:t>
      </w:r>
      <w:r>
        <w:rPr>
          <w:b/>
          <w:bCs/>
          <w:sz w:val="28"/>
          <w:szCs w:val="28"/>
          <w:lang w:val="ru-RU"/>
        </w:rPr>
        <w:t>)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Считает себя</w:t>
      </w:r>
      <w:r>
        <w:rPr>
          <w:sz w:val="28"/>
          <w:szCs w:val="28"/>
          <w:lang w:val="ru-RU"/>
        </w:rPr>
        <w:t xml:space="preserve"> больной с 1973-74 г. Когда впервые появились высыпания на нижних и верхних конечностях, сопровождающиеся зудом и шелушением. Элементы сыпи быстро увеличивались в размерах, распространялись и </w:t>
      </w:r>
      <w:r>
        <w:rPr>
          <w:sz w:val="28"/>
          <w:szCs w:val="28"/>
          <w:lang w:val="ru-RU"/>
        </w:rPr>
        <w:lastRenderedPageBreak/>
        <w:t>сливались. Пациентка за помощью не обращалась. В 1990 г. элемент</w:t>
      </w:r>
      <w:r>
        <w:rPr>
          <w:sz w:val="28"/>
          <w:szCs w:val="28"/>
          <w:lang w:val="ru-RU"/>
        </w:rPr>
        <w:t>ы сыпи стали прогрессировать, связывает обострение с нервным стрессом. В 1998 г. обратилась за медицинской помощью по месту жительства, т.к высыпания стали распространяться по всей поверхности тела, производилось лечение(</w:t>
      </w:r>
      <w:r>
        <w:rPr>
          <w:sz w:val="28"/>
          <w:szCs w:val="28"/>
          <w:lang w:val="en-US"/>
        </w:rPr>
        <w:t>NaCl</w:t>
      </w:r>
      <w:r>
        <w:rPr>
          <w:sz w:val="28"/>
          <w:szCs w:val="28"/>
          <w:lang w:val="ru-RU"/>
        </w:rPr>
        <w:t>, препараты группы В, кварцеван</w:t>
      </w:r>
      <w:r>
        <w:rPr>
          <w:sz w:val="28"/>
          <w:szCs w:val="28"/>
          <w:lang w:val="ru-RU"/>
        </w:rPr>
        <w:t>ие), был выставлен диагноз «псориаз». 24.02.2011 по 18.03.11 обратилась за помощью в дерматовенерологический диспансер, была госпитализирована, производилось лечение (гемодез, тиосульфат натрия, эссенциале, алоэ, АТФ, местно салициловая мазь). После лечени</w:t>
      </w:r>
      <w:r>
        <w:rPr>
          <w:sz w:val="28"/>
          <w:szCs w:val="28"/>
          <w:lang w:val="ru-RU"/>
        </w:rPr>
        <w:t>я отмечалась положительная динамика. Ежегодно в зимний период возникают обострения, начинаются с высыпаний на нижних конечностях, на разгибательных поверхностях локтевых суставов, в области крестца, на задней поверхности шеи, а затем на волосистой части го</w:t>
      </w:r>
      <w:r>
        <w:rPr>
          <w:sz w:val="28"/>
          <w:szCs w:val="28"/>
          <w:lang w:val="ru-RU"/>
        </w:rPr>
        <w:t>ловы. Высыпания сопровождаются небольшим зудом и чувством стягивания кожи. 22.03.12 г. последнее обострение, больная связывает с нервными стрессами, эндогенными факторами (химические вещества).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Анамнез жизни (</w:t>
      </w:r>
      <w:r>
        <w:rPr>
          <w:b/>
          <w:bCs/>
          <w:sz w:val="28"/>
          <w:szCs w:val="28"/>
          <w:lang w:val="en-US"/>
        </w:rPr>
        <w:t>anamnesis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en-US"/>
        </w:rPr>
        <w:t>vitae</w:t>
      </w:r>
      <w:r>
        <w:rPr>
          <w:b/>
          <w:bCs/>
          <w:sz w:val="28"/>
          <w:szCs w:val="28"/>
          <w:lang w:val="ru-RU"/>
        </w:rPr>
        <w:t>)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Левченко Л.П. родилась в с. </w:t>
      </w:r>
      <w:r>
        <w:rPr>
          <w:sz w:val="28"/>
          <w:szCs w:val="28"/>
          <w:lang w:val="ru-RU"/>
        </w:rPr>
        <w:t>Ромное, 1957 г. Росла и развивалась соответственно возрасту. Работала в милиции, последние 2 года в больнице младшим персоналом. В настоящее время безработная. Жилищно-бытовые условия удовлетворительные, питание регулярное. Вдова, имеет двоих детей. Не кур</w:t>
      </w:r>
      <w:r>
        <w:rPr>
          <w:sz w:val="28"/>
          <w:szCs w:val="28"/>
          <w:lang w:val="ru-RU"/>
        </w:rPr>
        <w:t>ит, алкоголем не злоупотребляет. В детстве болела ангиной, ветрянкой, краснухой. Витилиго с 5 лет.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Аллергологический анамнез: </w:t>
      </w:r>
      <w:r>
        <w:rPr>
          <w:sz w:val="28"/>
          <w:szCs w:val="28"/>
          <w:lang w:val="ru-RU"/>
        </w:rPr>
        <w:t xml:space="preserve">непереносимость бытовых веществ. </w:t>
      </w:r>
      <w:r>
        <w:rPr>
          <w:b/>
          <w:bCs/>
          <w:sz w:val="28"/>
          <w:szCs w:val="28"/>
          <w:lang w:val="ru-RU"/>
        </w:rPr>
        <w:t>Гемотрансфузионный анамнез:</w:t>
      </w:r>
      <w:r>
        <w:rPr>
          <w:sz w:val="28"/>
          <w:szCs w:val="28"/>
          <w:lang w:val="ru-RU"/>
        </w:rPr>
        <w:t xml:space="preserve"> переливания крови 1977, 82, 85.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Гинекологический анамнез: </w:t>
      </w:r>
      <w:r>
        <w:rPr>
          <w:sz w:val="28"/>
          <w:szCs w:val="28"/>
          <w:lang w:val="ru-RU"/>
        </w:rPr>
        <w:t>менопауза с</w:t>
      </w:r>
      <w:r>
        <w:rPr>
          <w:sz w:val="28"/>
          <w:szCs w:val="28"/>
          <w:lang w:val="ru-RU"/>
        </w:rPr>
        <w:t xml:space="preserve"> 49 лет, семь беременностей, двое родов, 5 выкидышей.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>Семейный анамнез:</w:t>
      </w:r>
      <w:r>
        <w:rPr>
          <w:sz w:val="28"/>
          <w:szCs w:val="28"/>
          <w:lang w:val="ru-RU"/>
        </w:rPr>
        <w:t xml:space="preserve"> не отягощён.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EC1543">
      <w:pPr>
        <w:tabs>
          <w:tab w:val="left" w:pos="993"/>
        </w:tabs>
        <w:spacing w:after="200" w:line="276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ru-RU"/>
        </w:rPr>
        <w:t xml:space="preserve">Объективное обследование </w:t>
      </w:r>
      <w:r>
        <w:rPr>
          <w:b/>
          <w:bCs/>
          <w:sz w:val="28"/>
          <w:szCs w:val="28"/>
          <w:lang w:val="en-US"/>
        </w:rPr>
        <w:t>(status pr</w:t>
      </w:r>
      <w:r>
        <w:rPr>
          <w:b/>
          <w:bCs/>
          <w:sz w:val="28"/>
          <w:szCs w:val="28"/>
          <w:lang w:val="ru-RU"/>
        </w:rPr>
        <w:t>а</w:t>
      </w:r>
      <w:r>
        <w:rPr>
          <w:b/>
          <w:bCs/>
          <w:sz w:val="28"/>
          <w:szCs w:val="28"/>
          <w:lang w:val="en-US"/>
        </w:rPr>
        <w:t>esens)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Рост</w:t>
      </w:r>
      <w:r>
        <w:rPr>
          <w:sz w:val="28"/>
          <w:szCs w:val="28"/>
          <w:lang w:val="en-US"/>
        </w:rPr>
        <w:t xml:space="preserve">: 164 </w:t>
      </w:r>
      <w:r>
        <w:rPr>
          <w:sz w:val="28"/>
          <w:szCs w:val="28"/>
          <w:lang w:val="ru-RU"/>
        </w:rPr>
        <w:t>см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Вес</w:t>
      </w:r>
      <w:r>
        <w:rPr>
          <w:sz w:val="28"/>
          <w:szCs w:val="28"/>
          <w:lang w:val="en-US"/>
        </w:rPr>
        <w:t xml:space="preserve">: 102 </w:t>
      </w:r>
      <w:r>
        <w:rPr>
          <w:sz w:val="28"/>
          <w:szCs w:val="28"/>
          <w:lang w:val="ru-RU"/>
        </w:rPr>
        <w:t>кг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Состояние - удовлетворительное.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Положение - активное.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Сознание - ясное.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Телосложение - гиперстениче</w:t>
      </w:r>
      <w:r>
        <w:rPr>
          <w:sz w:val="28"/>
          <w:szCs w:val="28"/>
          <w:lang w:val="ru-RU"/>
        </w:rPr>
        <w:t>ский тип.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Кожа: видимо здоровые участки кожного покрова розовой окраски, чистые, умеренно влажные и эластичные, рисунок не усилен, кровенаполнение достаточное.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Температура кожи - нормальная.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Подкожно-жировая клетчатка: выражена значительно, распределена ра</w:t>
      </w:r>
      <w:r>
        <w:rPr>
          <w:sz w:val="28"/>
          <w:szCs w:val="28"/>
          <w:lang w:val="ru-RU"/>
        </w:rPr>
        <w:t>вномерно, консистенция упругая.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Тургор мягких тканей сохранён, пастозности и отёков нет.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Кожные фолликулы не изменены. Патологических элементов нет.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Волосы - густые, темного цвета, мягкие, эластичные.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Ногти - жёлтоватой окраски, умеренно утолщены, бледные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Видимые слизистые оболочки - бледно-розового цвета, чистые, влажные. Дермографизм розовый, локализованный, не возвышается над уровнем кожи. Тактильная, болевая, температурная чувствительность сохранена.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Периферических отёков - нет.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Затылочные, над - и подч</w:t>
      </w:r>
      <w:r>
        <w:rPr>
          <w:sz w:val="28"/>
          <w:szCs w:val="28"/>
          <w:lang w:val="ru-RU"/>
        </w:rPr>
        <w:t>елюстные, подмышечные, паховые лимфатические узлы не увеличены, безболезненны при пальпации.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Щитовидная железа не увеличена.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Боли в суставах при активных и пассивных движениях, преимущественно в коленных.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Мышечная система развита удовлетворительно, тонус м</w:t>
      </w:r>
      <w:r>
        <w:rPr>
          <w:sz w:val="28"/>
          <w:szCs w:val="28"/>
          <w:lang w:val="ru-RU"/>
        </w:rPr>
        <w:t>ышц в норме.</w:t>
      </w:r>
    </w:p>
    <w:p w:rsidR="00000000" w:rsidRDefault="00EC1543">
      <w:pPr>
        <w:tabs>
          <w:tab w:val="left" w:pos="993"/>
        </w:tabs>
        <w:spacing w:after="200" w:line="276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Система органов дыхания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Носовое дыхание не затруднено. Грудная клетка нормостенической формы. Эпигастральный угол равен 90градусов. Ключицы расположены равномерно. Над- и подключичные ямки выражены незначительно. Направление хода рёбер умер</w:t>
      </w:r>
      <w:r>
        <w:rPr>
          <w:sz w:val="28"/>
          <w:szCs w:val="28"/>
          <w:lang w:val="ru-RU"/>
        </w:rPr>
        <w:t>енно косое. Межреберные промежутки средних размеров. Обе половины грудной клетки участвуют в акте дыхания. Лопатки плотно прилежат к грудной клетке и расположены на одном уровне. Позвоночник не деформирован. Участие вспомогательной мускулатуры в акте дыхан</w:t>
      </w:r>
      <w:r>
        <w:rPr>
          <w:sz w:val="28"/>
          <w:szCs w:val="28"/>
          <w:lang w:val="ru-RU"/>
        </w:rPr>
        <w:t>ия не отмечается. Тип дыхания - грудной. Частота дыхательных сокращений 18 в минуту. Дыхание ритмичное, глубокое. Побочные дыхательные шумы не выслушиваются. Бронхофония определяется хорошо с одинаковой силой в симметричных точках. Голосовое дрожание прово</w:t>
      </w:r>
      <w:r>
        <w:rPr>
          <w:sz w:val="28"/>
          <w:szCs w:val="28"/>
          <w:lang w:val="ru-RU"/>
        </w:rPr>
        <w:t>дится одинаково с обеих сторон. При сравнительной перкуссии над всеми полями легких определяется ясный легочный звук.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топографической перкуссии границы нижнего края легких и высота стояния верхушки легкого с права и слева в пределах нормы. Активная под</w:t>
      </w:r>
      <w:r>
        <w:rPr>
          <w:sz w:val="28"/>
          <w:szCs w:val="28"/>
          <w:lang w:val="ru-RU"/>
        </w:rPr>
        <w:t>вижность нижнего легочного края справа и слева составляет 7 см.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Гамма звучности не изменена.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</w:t>
      </w:r>
      <w:r>
        <w:rPr>
          <w:sz w:val="28"/>
          <w:szCs w:val="28"/>
          <w:lang w:val="ru-RU"/>
        </w:rPr>
        <w:t>: патологии со стороны дыхательной системы не выявлено.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Сердечно-сосудистая система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Область сердца визуально не изменена. Пульсация шейных сосудов не о</w:t>
      </w:r>
      <w:r>
        <w:rPr>
          <w:sz w:val="28"/>
          <w:szCs w:val="28"/>
          <w:lang w:val="ru-RU"/>
        </w:rPr>
        <w:t>бнаружено.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 140/80; ЧСС 70 в минуту.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Верхушечный толчок в 5 межреберье на 1,5см кнаружи от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en-US"/>
        </w:rPr>
        <w:lastRenderedPageBreak/>
        <w:t>Mediaclavicularis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sinistra</w:t>
      </w:r>
      <w:r>
        <w:rPr>
          <w:sz w:val="28"/>
          <w:szCs w:val="28"/>
          <w:lang w:val="ru-RU"/>
        </w:rPr>
        <w:t>, локализованный, средней силы, высоты, умеренной резистентности.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Перкуссия: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Относительная тупость сердца: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правая граница- правый край</w:t>
      </w:r>
      <w:r>
        <w:rPr>
          <w:sz w:val="28"/>
          <w:szCs w:val="28"/>
          <w:lang w:val="ru-RU"/>
        </w:rPr>
        <w:t xml:space="preserve"> грудины.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Верхняя граница- 3 межреберье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Левая граница - по левой середина - ключичной линии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Абсолютная тупость сердца: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правая граница - по левому краю грудины в 4 межреберье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Верхняя граница - нижний край 4 ребра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Левая граница - совпадает с левой границей о</w:t>
      </w:r>
      <w:r>
        <w:rPr>
          <w:sz w:val="28"/>
          <w:szCs w:val="28"/>
          <w:lang w:val="ru-RU"/>
        </w:rPr>
        <w:t>тносительной тупости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Аускультация сердца: ритм правильный, тоны громкие, чёткие, соотношение сохранено, шумов нет.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Заключение:</w:t>
      </w:r>
      <w:r>
        <w:rPr>
          <w:sz w:val="28"/>
          <w:szCs w:val="28"/>
          <w:lang w:val="ru-RU"/>
        </w:rPr>
        <w:t xml:space="preserve"> сердечно-сосудистая система без патологии.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Органы пищеварения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Язык чистый, влажный, сосочки выражены хорошо, зубы здоровые, сли</w:t>
      </w:r>
      <w:r>
        <w:rPr>
          <w:sz w:val="28"/>
          <w:szCs w:val="28"/>
          <w:lang w:val="ru-RU"/>
        </w:rPr>
        <w:t>зистые оболочки ротовой полости розовые, без изменений. Живот правильной формы, обычных размеров, правая и левая половины живота симметричны, равномерно участвуют в акте дыхания, кожные покровы без особенностей, видимые перистальтика и пульсации отсутствую</w:t>
      </w:r>
      <w:r>
        <w:rPr>
          <w:sz w:val="28"/>
          <w:szCs w:val="28"/>
          <w:lang w:val="ru-RU"/>
        </w:rPr>
        <w:t>т.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Поверхностная пальпация живота: живот мягкий, безболезненный, расхождения прямых мышц живота и локальных выпячиваний нет.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глубокой методической скользящей пальпации по методу Образцову - Стражеско пальпируются гладкие, безболезненные петли кишечника</w:t>
      </w:r>
      <w:r>
        <w:rPr>
          <w:sz w:val="28"/>
          <w:szCs w:val="28"/>
          <w:lang w:val="ru-RU"/>
        </w:rPr>
        <w:t xml:space="preserve">. Нижняя граница желудка методом перкуссии, аускультативно-пальпаторно определяется на 2,5 см выше пупка. Большая кривизна пальпируется в виде </w:t>
      </w:r>
      <w:r>
        <w:rPr>
          <w:sz w:val="28"/>
          <w:szCs w:val="28"/>
          <w:lang w:val="ru-RU"/>
        </w:rPr>
        <w:lastRenderedPageBreak/>
        <w:t>валика подвижна, безболезненна.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Печень при пальпации</w:t>
      </w:r>
      <w:r>
        <w:rPr>
          <w:sz w:val="28"/>
          <w:szCs w:val="28"/>
          <w:lang w:val="ru-RU"/>
        </w:rPr>
        <w:t xml:space="preserve"> - край печени эластичный, гладкий, безболезненный, не выступ</w:t>
      </w:r>
      <w:r>
        <w:rPr>
          <w:sz w:val="28"/>
          <w:szCs w:val="28"/>
          <w:lang w:val="ru-RU"/>
        </w:rPr>
        <w:t>ает за край реберной дуги. Размеры печени по Курлову 9*8*7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Орган кроветворения</w:t>
      </w:r>
      <w:r>
        <w:rPr>
          <w:sz w:val="28"/>
          <w:szCs w:val="28"/>
          <w:lang w:val="ru-RU"/>
        </w:rPr>
        <w:t>: перкуссия и пальпация селезёнки.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Размеры селезёнки: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длиник: 7см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поперечник: 5см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Селезёнка не пальпируется.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</w:t>
      </w:r>
      <w:r>
        <w:rPr>
          <w:sz w:val="28"/>
          <w:szCs w:val="28"/>
          <w:lang w:val="ru-RU"/>
        </w:rPr>
        <w:t xml:space="preserve">: патологии со стороны органов пищеварения и кроветворения </w:t>
      </w:r>
      <w:r>
        <w:rPr>
          <w:sz w:val="28"/>
          <w:szCs w:val="28"/>
          <w:lang w:val="ru-RU"/>
        </w:rPr>
        <w:t>не выявлено.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Органы мочевыделения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Почки не пальпируются; симптом поколачивания отрицательный с обеих сторон. Акт мочеиспускания безболезненный.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Заключение:</w:t>
      </w:r>
      <w:r>
        <w:rPr>
          <w:sz w:val="28"/>
          <w:szCs w:val="28"/>
          <w:lang w:val="ru-RU"/>
        </w:rPr>
        <w:t xml:space="preserve"> патологии со стороны органов мочевыделения нет.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Локальный статус (</w:t>
      </w:r>
      <w:r>
        <w:rPr>
          <w:b/>
          <w:bCs/>
          <w:sz w:val="28"/>
          <w:szCs w:val="28"/>
          <w:lang w:val="en-US"/>
        </w:rPr>
        <w:t>status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en-US"/>
        </w:rPr>
        <w:t>localis</w:t>
      </w:r>
      <w:r>
        <w:rPr>
          <w:b/>
          <w:bCs/>
          <w:sz w:val="28"/>
          <w:szCs w:val="28"/>
          <w:lang w:val="ru-RU"/>
        </w:rPr>
        <w:t>)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Процесс распрост</w:t>
      </w:r>
      <w:r>
        <w:rPr>
          <w:sz w:val="28"/>
          <w:szCs w:val="28"/>
          <w:lang w:val="ru-RU"/>
        </w:rPr>
        <w:t xml:space="preserve">ранённый, симметричный. Высыпания мономорфные, представлены папулами и бляшками различного размера, красного цвета. Локализация высыпаний: волосистая часть головы, задняя поверхность шеи, область живота, область крестца, нижние конечности и разгибательные </w:t>
      </w:r>
      <w:r>
        <w:rPr>
          <w:sz w:val="28"/>
          <w:szCs w:val="28"/>
          <w:lang w:val="ru-RU"/>
        </w:rPr>
        <w:t>поверхности локтевых суставов. Первичный морфологический элемент- папула, диаметром до 0,5см, красного цвета, округлых очертаний, четко отграничена. Папулы возвышаются над уровнем кожи, поверхность гладкая, консистенция плотная.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Имеется тенденция к перифер</w:t>
      </w:r>
      <w:r>
        <w:rPr>
          <w:sz w:val="28"/>
          <w:szCs w:val="28"/>
          <w:lang w:val="ru-RU"/>
        </w:rPr>
        <w:t xml:space="preserve">ическому росту и слиянию с образованием бляшек на волосистой части головы, задней поверхности шеи, область живота, </w:t>
      </w:r>
      <w:r>
        <w:rPr>
          <w:sz w:val="28"/>
          <w:szCs w:val="28"/>
          <w:lang w:val="ru-RU"/>
        </w:rPr>
        <w:lastRenderedPageBreak/>
        <w:t>области крестца, нижних конечностях и разгибательных поверхностях локтевых суставов. Бляшки размером до 10 см и более, красного цвета, плоски</w:t>
      </w:r>
      <w:r>
        <w:rPr>
          <w:sz w:val="28"/>
          <w:szCs w:val="28"/>
          <w:lang w:val="ru-RU"/>
        </w:rPr>
        <w:t>е, возвышающиеся над уровнем кожи. Очертания неправильные, крупно фестончатые, по краям ободок гиперемии. Кожный рисунок усилен. Бляшки покрыты белыми чешуйками. Чешуйки необильные, мелкопластинчатые, удаляются легко, безболезненно. При поскабливании наблю</w:t>
      </w:r>
      <w:r>
        <w:rPr>
          <w:sz w:val="28"/>
          <w:szCs w:val="28"/>
          <w:lang w:val="ru-RU"/>
        </w:rPr>
        <w:t xml:space="preserve">дается шелушение (феномен стеаринового пятна), после удаления чешуек появляется тонкая прозрачная пленка (феномен псориатической пленки), при дальнейшем поскабливании возникает точечное кровоизлияние (феномен «кровяной росы»). Положительная псориатическая </w:t>
      </w:r>
      <w:r>
        <w:rPr>
          <w:sz w:val="28"/>
          <w:szCs w:val="28"/>
          <w:lang w:val="ru-RU"/>
        </w:rPr>
        <w:t>триада.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Ногтевые пластинки ног умерено утолщены, бледные, жёлтой окраски. Болезненность при активном движении в области суставов: преимущественно кистей и стоп. Кожа над суставами не изменена.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этиология хронический псориаз лечение</w:t>
      </w:r>
    </w:p>
    <w:p w:rsidR="00000000" w:rsidRDefault="00EC1543">
      <w:pPr>
        <w:tabs>
          <w:tab w:val="left" w:pos="993"/>
          <w:tab w:val="left" w:pos="3871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Обоснование диагноза:</w:t>
      </w:r>
    </w:p>
    <w:p w:rsidR="00000000" w:rsidRDefault="00EC1543">
      <w:pPr>
        <w:tabs>
          <w:tab w:val="left" w:pos="993"/>
          <w:tab w:val="left" w:pos="3871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C1543">
      <w:pPr>
        <w:tabs>
          <w:tab w:val="left" w:pos="993"/>
          <w:tab w:val="left" w:pos="3871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</w:t>
      </w:r>
      <w:r>
        <w:rPr>
          <w:sz w:val="28"/>
          <w:szCs w:val="28"/>
          <w:lang w:val="ru-RU"/>
        </w:rPr>
        <w:t>агноз поставлен на основании: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Жалоб больной: </w:t>
      </w:r>
      <w:r>
        <w:rPr>
          <w:sz w:val="28"/>
          <w:szCs w:val="28"/>
          <w:lang w:val="ru-RU"/>
        </w:rPr>
        <w:t>жалобы на высыпания на волосистой части головы, в области задней поверхности шеи, в области живота, на разгибательных поверхностях локтевых суставов, в области крестца и на нижних конечностях, сопровождающиеся л</w:t>
      </w:r>
      <w:r>
        <w:rPr>
          <w:sz w:val="28"/>
          <w:szCs w:val="28"/>
          <w:lang w:val="ru-RU"/>
        </w:rPr>
        <w:t>ёгким зудом, чувством стяжения кожи.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Данных анамнеза заболевания</w:t>
      </w:r>
      <w:r>
        <w:rPr>
          <w:sz w:val="28"/>
          <w:szCs w:val="28"/>
          <w:lang w:val="ru-RU"/>
        </w:rPr>
        <w:t>: Считает себя больной с 1973-4 г. Когда впервые появились высыпания на нижних и верхних конечностях, сопровождающиеся зудом и шелушением. Элементы сыпи быстро увеличивались в размерах, распро</w:t>
      </w:r>
      <w:r>
        <w:rPr>
          <w:sz w:val="28"/>
          <w:szCs w:val="28"/>
          <w:lang w:val="ru-RU"/>
        </w:rPr>
        <w:t>странялись и сливались. Пациентка за помощью не обращалась. В 1990 г. элементы сыпи стали прогрессировать, связывает обострение с нервным стрессом. В 1998 г. обратилась за медицинской помощью по месту жительства, т.к высыпания стали распространяться по все</w:t>
      </w:r>
      <w:r>
        <w:rPr>
          <w:sz w:val="28"/>
          <w:szCs w:val="28"/>
          <w:lang w:val="ru-RU"/>
        </w:rPr>
        <w:t xml:space="preserve">й </w:t>
      </w:r>
      <w:r>
        <w:rPr>
          <w:sz w:val="28"/>
          <w:szCs w:val="28"/>
          <w:lang w:val="ru-RU"/>
        </w:rPr>
        <w:lastRenderedPageBreak/>
        <w:t>поверхности тела, производилось лечение (</w:t>
      </w:r>
      <w:r>
        <w:rPr>
          <w:sz w:val="28"/>
          <w:szCs w:val="28"/>
          <w:lang w:val="en-US"/>
        </w:rPr>
        <w:t>NaCl</w:t>
      </w:r>
      <w:r>
        <w:rPr>
          <w:sz w:val="28"/>
          <w:szCs w:val="28"/>
          <w:lang w:val="ru-RU"/>
        </w:rPr>
        <w:t>, препараты группы В, кварцевание), был выставлен диагноз «псориаз». 24.02.2011 по 18.03.11 обратилась за помощью в дерматовенерологический диспансер, была госпитализирована, производилось лечение (гемодез, ти</w:t>
      </w:r>
      <w:r>
        <w:rPr>
          <w:sz w:val="28"/>
          <w:szCs w:val="28"/>
          <w:lang w:val="ru-RU"/>
        </w:rPr>
        <w:t>осульфат натрия, эссенциале, алоэ, АТФ, местно салициловая мазь). После лечения отмечалась положительная динамика. Ежегодно в зимний период возникают обострения, начинаются с высыпаний на нижних конечностях, на разгибательных поверхностях локтевых суставов</w:t>
      </w:r>
      <w:r>
        <w:rPr>
          <w:sz w:val="28"/>
          <w:szCs w:val="28"/>
          <w:lang w:val="ru-RU"/>
        </w:rPr>
        <w:t>, в области крестца, на задней поверхности шеи, а затем на волосистой части головы. Высыпания сопровождаются небольшим зудом и чувством стягивания кожи. 22.03.12 г. последнее обострение, больная связывает с нервными стрессами, эндогенными факторами (химиче</w:t>
      </w:r>
      <w:r>
        <w:rPr>
          <w:sz w:val="28"/>
          <w:szCs w:val="28"/>
          <w:lang w:val="ru-RU"/>
        </w:rPr>
        <w:t>ские вещества).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Данных локального статуса: </w:t>
      </w:r>
      <w:r>
        <w:rPr>
          <w:sz w:val="28"/>
          <w:szCs w:val="28"/>
          <w:lang w:val="ru-RU"/>
        </w:rPr>
        <w:t>Процесс распространённый, симметричный. Высыпания мономорфные, представлены папулами и бляшками различного размера, красного цвета. Локализация высыпаний: волосистая часть головы, задняя поверхность шеи, область ж</w:t>
      </w:r>
      <w:r>
        <w:rPr>
          <w:sz w:val="28"/>
          <w:szCs w:val="28"/>
          <w:lang w:val="ru-RU"/>
        </w:rPr>
        <w:t>ивота, область крестца, нижние конечности и разгибательные поверхности локтевых суставов. Первичный морфологический элемент- папула, диаметром до 0,5см, красного цвета, округлых очертаний, четко отграничена. Папулы возвышаются над уровнем кожи, поверхность</w:t>
      </w:r>
      <w:r>
        <w:rPr>
          <w:sz w:val="28"/>
          <w:szCs w:val="28"/>
          <w:lang w:val="ru-RU"/>
        </w:rPr>
        <w:t xml:space="preserve"> гладкая, консистенция плотная.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Имеется тенденция к периферическому росту и слиянию с образованием бляшек на волосистой части головы, задней поверхности шеи, области крестца, области живота, нижних конечностях и разгибательных поверхностях локтевых суставо</w:t>
      </w:r>
      <w:r>
        <w:rPr>
          <w:sz w:val="28"/>
          <w:szCs w:val="28"/>
          <w:lang w:val="ru-RU"/>
        </w:rPr>
        <w:t>в. Бляшки размером до 10 см и более, красного цвета, плоские, возвышающиеся над уровнем кожи. Очертания неправильные, крупно фестончатые, по краям ободок гиперемии. Кожный рисунок усилен. Бляшки покрыты белыми чешуйками. Чешуйки необильные, мелкопластинчат</w:t>
      </w:r>
      <w:r>
        <w:rPr>
          <w:sz w:val="28"/>
          <w:szCs w:val="28"/>
          <w:lang w:val="ru-RU"/>
        </w:rPr>
        <w:t xml:space="preserve">ые, удаляются легко, безболезненно. При поскабливании наблюдается шелушение </w:t>
      </w:r>
      <w:r>
        <w:rPr>
          <w:sz w:val="28"/>
          <w:szCs w:val="28"/>
          <w:lang w:val="ru-RU"/>
        </w:rPr>
        <w:lastRenderedPageBreak/>
        <w:t>(феномен стеаринового пятна), после удаления чешуек появляется тонкая прозрачная пленка (феномен псориатической пленки), при дальнейшем поскабливании возникает точечное кровоизлиян</w:t>
      </w:r>
      <w:r>
        <w:rPr>
          <w:sz w:val="28"/>
          <w:szCs w:val="28"/>
          <w:lang w:val="ru-RU"/>
        </w:rPr>
        <w:t>ие (феномен «кровяной росы»). Положительная псориатическая триада.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Ногтевые пластинки ног умерено утолщены, бледные, жёлтой окраски. Болезненность при активном движении в области суставов: преимущественно кистей и стоп. Кожа над суставами не изменена.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Клин</w:t>
      </w:r>
      <w:r>
        <w:rPr>
          <w:b/>
          <w:bCs/>
          <w:sz w:val="28"/>
          <w:szCs w:val="28"/>
          <w:lang w:val="ru-RU"/>
        </w:rPr>
        <w:t>ический диагноз:</w:t>
      </w:r>
      <w:r>
        <w:rPr>
          <w:sz w:val="28"/>
          <w:szCs w:val="28"/>
          <w:lang w:val="ru-RU"/>
        </w:rPr>
        <w:t xml:space="preserve"> Распространенный псориаз гладкой кожи и волосистой части головы, папулёзно - бляшечная форма, прогрессирующая стадия, зимний тип течения. Псориатическая артропатия. Псориаз ногтей: Ониходистрофия гипертрофического типа.</w:t>
      </w:r>
    </w:p>
    <w:p w:rsidR="00000000" w:rsidRDefault="00EC1543">
      <w:pPr>
        <w:tabs>
          <w:tab w:val="left" w:pos="993"/>
          <w:tab w:val="left" w:pos="3871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C1543">
      <w:pPr>
        <w:tabs>
          <w:tab w:val="left" w:pos="993"/>
          <w:tab w:val="left" w:pos="3871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Дифференциальный д</w:t>
      </w:r>
      <w:r>
        <w:rPr>
          <w:sz w:val="28"/>
          <w:szCs w:val="28"/>
          <w:lang w:val="ru-RU"/>
        </w:rPr>
        <w:t>иагноз:</w:t>
      </w:r>
    </w:p>
    <w:p w:rsidR="00000000" w:rsidRDefault="00EC1543">
      <w:pPr>
        <w:tabs>
          <w:tab w:val="left" w:pos="993"/>
          <w:tab w:val="left" w:pos="3871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34"/>
        <w:gridCol w:w="2645"/>
        <w:gridCol w:w="2646"/>
        <w:gridCol w:w="264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154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Признак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154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Псориаз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154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Красный плоский лишай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154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Себорейная экзема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154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 Морфология сыпи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154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Эпидермо-дермальные папулы розово-красного цвета, плотноватой консистенции, несколько возвышающееся над уровнем здоровой кожи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154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Красновато-сиреневые мелкие блестящие полигон</w:t>
            </w:r>
            <w:r>
              <w:rPr>
                <w:sz w:val="20"/>
                <w:szCs w:val="20"/>
                <w:lang w:val="ru-RU"/>
              </w:rPr>
              <w:t>альные папулы с пупковидным вдавлением в центре элемента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154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Серые отрубевидные чешуйки, серозные желтые корки, после снятия которых обнажается мокнущая поверхность.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154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 Локализация сыпи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154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Разгибательные поверхности верхних и нижних конечностей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154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Сгибательные пове</w:t>
            </w:r>
            <w:r>
              <w:rPr>
                <w:sz w:val="20"/>
                <w:szCs w:val="20"/>
                <w:lang w:val="ru-RU"/>
              </w:rPr>
              <w:t>рхности верхних и нижних конечностей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154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Волосистая часть головы, лоб, складки кожи за ушными раковинами, межлопаточное пространство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154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Слизистая оболочка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154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 вовлечена в процесс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154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Папулы белесоватого цвета, не возвышаются над уровнем окружающей слизистой оболоч</w:t>
            </w:r>
            <w:r>
              <w:rPr>
                <w:sz w:val="20"/>
                <w:szCs w:val="20"/>
                <w:lang w:val="ru-RU"/>
              </w:rPr>
              <w:t>ки, возможны эрозии и язвы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154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 вовлечена в процесс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154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 Зуд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154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154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154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154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 Шелушение.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154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154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154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154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6.Псориатическая триада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154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154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C154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</w:tbl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Этиология и патогенез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Псориаз - хронический дерматоз неясной этиологии с очень сложным патогенезом и рецидивирующим течением. Преобладает</w:t>
      </w:r>
      <w:r>
        <w:rPr>
          <w:sz w:val="28"/>
          <w:szCs w:val="28"/>
          <w:lang w:val="ru-RU"/>
        </w:rPr>
        <w:t xml:space="preserve"> точка зрения, что это системное заболевание организма мультифакториальной природы с участием генетических и средовых факторов.</w:t>
      </w:r>
    </w:p>
    <w:p w:rsidR="00000000" w:rsidRDefault="00EC1543">
      <w:pPr>
        <w:pStyle w:val="4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Паразитарная и инфекционная теории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Являются наиболее древними. Существуют наблюдения, свидетельствующие о несомненном влиянии ра</w:t>
      </w:r>
      <w:r>
        <w:rPr>
          <w:sz w:val="28"/>
          <w:szCs w:val="28"/>
          <w:lang w:val="ru-RU"/>
        </w:rPr>
        <w:t>зличных инфекционных заболеваний на возникновение и течение псориаза. Высказывается мысль, что острые инфекционные заболевания влияют на течение дерматоза, ослабляя иммунитет на некоторых уровнях (обратимым и необратимым образом) и изменяя состояние вегета</w:t>
      </w:r>
      <w:r>
        <w:rPr>
          <w:sz w:val="28"/>
          <w:szCs w:val="28"/>
          <w:lang w:val="ru-RU"/>
        </w:rPr>
        <w:t>тивной нервной системы больного.</w:t>
      </w:r>
    </w:p>
    <w:p w:rsidR="00000000" w:rsidRDefault="00EC1543">
      <w:pPr>
        <w:pStyle w:val="4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Вирусная теория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Ещё в начале века (Серковски, 1913) сообщалось об открытии фильтрующегося вируса - возбудителя псориаза. В дальнейшем было опубликовано гигантское количество работ, опровергающих вирусную этиологию псориаза.</w:t>
      </w:r>
      <w:r>
        <w:rPr>
          <w:sz w:val="28"/>
          <w:szCs w:val="28"/>
          <w:lang w:val="ru-RU"/>
        </w:rPr>
        <w:t xml:space="preserve"> Для подтверждения вирусной природы псориаза необходимы, прежде всего, изолирование и идентификация вируса, а этого сделать пока никому не удалось. И хотя вновь появились сообщения шведских исследователей, которые сфотографировали под электронным микроскоп</w:t>
      </w:r>
      <w:r>
        <w:rPr>
          <w:sz w:val="28"/>
          <w:szCs w:val="28"/>
          <w:lang w:val="ru-RU"/>
        </w:rPr>
        <w:t>ом искомый вирус, среда для обитания его в пробирке так и не подобрана. Речь идет о так называемом ретровирусе, который передается врождённым путём. Таким образом, вирусное происхождение дерматоза не доказано, но соответствующая рабочая гипотеза должна раз</w:t>
      </w:r>
      <w:r>
        <w:rPr>
          <w:sz w:val="28"/>
          <w:szCs w:val="28"/>
          <w:lang w:val="ru-RU"/>
        </w:rPr>
        <w:t>рабатываться.</w:t>
      </w:r>
    </w:p>
    <w:p w:rsidR="00000000" w:rsidRDefault="00EC1543">
      <w:pPr>
        <w:pStyle w:val="4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Нейрогенная теория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Связана с именем основоположника отечественной дерматологии А.Г. Полотебнова, который впервые (1886) обратил внимание на роль функциональных нарушений нервной системы в развитии дерматоза. Появился </w:t>
      </w:r>
      <w:r>
        <w:rPr>
          <w:sz w:val="28"/>
          <w:szCs w:val="28"/>
          <w:lang w:val="ru-RU"/>
        </w:rPr>
        <w:lastRenderedPageBreak/>
        <w:t>целый ряд сообщений о воз</w:t>
      </w:r>
      <w:r>
        <w:rPr>
          <w:sz w:val="28"/>
          <w:szCs w:val="28"/>
          <w:lang w:val="ru-RU"/>
        </w:rPr>
        <w:t>никновении псориаза после психических и физических травм, контузий, ожогов. Нейрогенные влияния на возникновение и течение псориаза подтверждаются и терапевтическим эффектом при применении медикаментозных средств, направленных на нормализацию функций центр</w:t>
      </w:r>
      <w:r>
        <w:rPr>
          <w:sz w:val="28"/>
          <w:szCs w:val="28"/>
          <w:lang w:val="ru-RU"/>
        </w:rPr>
        <w:t>альной и вегетативной нервной системы у больных. Однако существуют взгляды, согласно которым функциональные нарушения со стороны нервной системы у больных псориазом трактуются как вторичные, являющиеся следствием дерматоза. Нервно-психический механизм, хот</w:t>
      </w:r>
      <w:r>
        <w:rPr>
          <w:sz w:val="28"/>
          <w:szCs w:val="28"/>
          <w:lang w:val="ru-RU"/>
        </w:rPr>
        <w:t>я и объясняет некоторые особенности развития заболевания, в целом оставляет много сомнений. Ясно одно - у больных псориазом часто наблюдаются функциональные нарушения нервной системы, и они не могут не оказывать влияния на течение дерматоза, в частности, н</w:t>
      </w:r>
      <w:r>
        <w:rPr>
          <w:sz w:val="28"/>
          <w:szCs w:val="28"/>
          <w:lang w:val="ru-RU"/>
        </w:rPr>
        <w:t>а его рецидивы.</w:t>
      </w:r>
    </w:p>
    <w:p w:rsidR="00000000" w:rsidRDefault="00EC1543">
      <w:pPr>
        <w:pStyle w:val="4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Эндокринная теория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Берёт свое начало от наблюдений А.Г. Полотебнова (1886), описавшего возникновение и обострение псориаза в период менструаций. О связи псориаза с функциональным состоянием половых желез впоследствии сообщали многие авторы</w:t>
      </w:r>
      <w:r>
        <w:rPr>
          <w:sz w:val="28"/>
          <w:szCs w:val="28"/>
          <w:lang w:val="ru-RU"/>
        </w:rPr>
        <w:t>. Известно также, что дерматоз может возникнуть во время грудного вскармливания, исчезнуть при следующей беременности, а затем снова появиться во время лактации. Несмотря на большой фактический материал, не представляется возможным выделить непосредственну</w:t>
      </w:r>
      <w:r>
        <w:rPr>
          <w:sz w:val="28"/>
          <w:szCs w:val="28"/>
          <w:lang w:val="ru-RU"/>
        </w:rPr>
        <w:t xml:space="preserve">ю роль какой-либо железы или гормона в патогенезе псориаза. Наличие у больных этим дерматозом различных эндокринопатий еще не позволяет утверждать, что они являются непосредственной причиной возникновения псориаза хотя бы потому, что подобные расстройства </w:t>
      </w:r>
      <w:r>
        <w:rPr>
          <w:sz w:val="28"/>
          <w:szCs w:val="28"/>
          <w:lang w:val="ru-RU"/>
        </w:rPr>
        <w:t>наблюдаются и при других заболеваниях, этиология которых установлена достоверно.</w:t>
      </w:r>
    </w:p>
    <w:p w:rsidR="00000000" w:rsidRDefault="00EC1543">
      <w:pPr>
        <w:pStyle w:val="4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Обменная теория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Возникла на почве многолетних и многочисленных наблюдений, свидетельствующих о том, что при псориазе отмечается целый ряд нарушений </w:t>
      </w:r>
      <w:r>
        <w:rPr>
          <w:sz w:val="28"/>
          <w:szCs w:val="28"/>
          <w:lang w:val="ru-RU"/>
        </w:rPr>
        <w:lastRenderedPageBreak/>
        <w:t>обмена веществ. Уже давно о</w:t>
      </w:r>
      <w:r>
        <w:rPr>
          <w:sz w:val="28"/>
          <w:szCs w:val="28"/>
          <w:lang w:val="ru-RU"/>
        </w:rPr>
        <w:t>тмечена несколько пониженная температура тела у больных, что является показателем замедленного обмена веществ. Впоследствии были обнаружены изменения со стороны белкового и липидного обменов. В последнем случае это позволяет некоторым авторам рассматривать</w:t>
      </w:r>
      <w:r>
        <w:rPr>
          <w:sz w:val="28"/>
          <w:szCs w:val="28"/>
          <w:lang w:val="ru-RU"/>
        </w:rPr>
        <w:t xml:space="preserve"> псориаз как своеобразный липоидоз кожи или «холестериновый диатез», так как содержание общих липидов и холестерина у больных повышено. Это повышение является первичным и способствует начальным проявлениям дерматоза. Обмен витаминов при псориазе также нару</w:t>
      </w:r>
      <w:r>
        <w:rPr>
          <w:sz w:val="28"/>
          <w:szCs w:val="28"/>
          <w:lang w:val="ru-RU"/>
        </w:rPr>
        <w:t>шен, что снижает адаптационные возможности организма. Содержание витамина С снижено в крови, повышено в коже; витаминов А, В6, В12 - снижено в крови. Аналогичные сдвиги наблюдаются между содержаниями меди, цинка и железа. По-видимому, расстройства обменнo-</w:t>
      </w:r>
      <w:r>
        <w:rPr>
          <w:sz w:val="28"/>
          <w:szCs w:val="28"/>
          <w:lang w:val="ru-RU"/>
        </w:rPr>
        <w:t>эндокринных процессов не говорят об их причинном значении, а представляют собой вторичные изменения, обусловленные псориатической болезнью.</w:t>
      </w:r>
    </w:p>
    <w:p w:rsidR="00000000" w:rsidRDefault="00EC1543">
      <w:pPr>
        <w:pStyle w:val="4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Аллергическая теория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Тесно соприкасается в настоящее время с трактовкой роли очаговой инфекции в развитии псориаза (</w:t>
      </w:r>
      <w:r>
        <w:rPr>
          <w:sz w:val="28"/>
          <w:szCs w:val="28"/>
          <w:lang w:val="ru-RU"/>
        </w:rPr>
        <w:t>В.А. Рахманов, 1968). Еще в 30-е годы появились предположения о роли аллергической реактивности в патогенезе этого дерматоза. Позднее дискутировался вопрос об аллергической природе псориатических артритов, ибо изменения суставов при псориазе имеют много об</w:t>
      </w:r>
      <w:r>
        <w:rPr>
          <w:sz w:val="28"/>
          <w:szCs w:val="28"/>
          <w:lang w:val="ru-RU"/>
        </w:rPr>
        <w:t>щего с таковыми при ревматоидном артрите. Были получены (А.И. Бизяев, 1966) данные о развитии при псориазе аутоаллергических реакций, однако дальнейшие исследования этого не подтвердили. Сторонники инфекционно-аллергической теории возникновения и течения п</w:t>
      </w:r>
      <w:r>
        <w:rPr>
          <w:sz w:val="28"/>
          <w:szCs w:val="28"/>
          <w:lang w:val="ru-RU"/>
        </w:rPr>
        <w:t>сориаза предполагают, что это заболевание представляет собой аллергическую тканевую реакцию на сложную структуру стрептококков или вирусов или на продукты их жизнедеятельности.</w:t>
      </w:r>
    </w:p>
    <w:p w:rsidR="00000000" w:rsidRDefault="00EC1543">
      <w:pPr>
        <w:pStyle w:val="4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Наследственная теория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Ведет свое начало от наблюдений Р. Уиллана (1801). В посл</w:t>
      </w:r>
      <w:r>
        <w:rPr>
          <w:sz w:val="28"/>
          <w:szCs w:val="28"/>
          <w:lang w:val="ru-RU"/>
        </w:rPr>
        <w:t>едние десятилетия уделяется большое внимание генетическим исследованиям. Штейнберг (1951) указал, что дети, один из родителей которых болен псориазом, заболевают в 4 раза чаще, чем дети здоровых родителей. Инфекционные, нервные психогенные и другие средовы</w:t>
      </w:r>
      <w:r>
        <w:rPr>
          <w:sz w:val="28"/>
          <w:szCs w:val="28"/>
          <w:lang w:val="ru-RU"/>
        </w:rPr>
        <w:t>е влияния рассматриваются как разрешающие факторы на фоне наследственной предрасположенности, имеющей фундаментальное значение в проявлении заболевания. Вместе с тем следует учитывать, что псориаз вообще встречается весьма часто, и потому наличие заболеван</w:t>
      </w:r>
      <w:r>
        <w:rPr>
          <w:sz w:val="28"/>
          <w:szCs w:val="28"/>
          <w:lang w:val="ru-RU"/>
        </w:rPr>
        <w:t>ия у родителей (или других родственников) и у детей не всегда связано с генетическими факторами. Г.Б. Беленький (1970) относит псориаз к генодерматозам и предполагает передачу его по доминантному признаку; другие исследователи настаивают на сочетании домин</w:t>
      </w:r>
      <w:r>
        <w:rPr>
          <w:sz w:val="28"/>
          <w:szCs w:val="28"/>
          <w:lang w:val="ru-RU"/>
        </w:rPr>
        <w:t>антного и рецессивного типов наследования. Нарушения в обмене белков, жиров, ферментов, передаваемые по наследству, показывают, что в основе возникновения чешуйчатого лишая лежат энзимопатии генетического происхождения. Причина псориаза мультифакториальна:</w:t>
      </w:r>
      <w:r>
        <w:rPr>
          <w:sz w:val="28"/>
          <w:szCs w:val="28"/>
          <w:lang w:val="ru-RU"/>
        </w:rPr>
        <w:t xml:space="preserve"> патогенными факторами являются изменения липидного, ферментного, частично белкового и углеводного обменов, сдвиги аминокислотного метаболизма, сочетание с очагами фокальной инфекции стрептококковой или вирусной природы.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в патогенезе псориаз</w:t>
      </w:r>
      <w:r>
        <w:rPr>
          <w:sz w:val="28"/>
          <w:szCs w:val="28"/>
          <w:lang w:val="ru-RU"/>
        </w:rPr>
        <w:t>а лежит генетически детерминированное нарушение главной функции кожи - кератинизации, обусловленное увеличением скорости пролиферации и значительным нарушением нормальной дифференцировки эпидермальных кератиноцитов, а так же изменение иммунного гемостаза к</w:t>
      </w:r>
      <w:r>
        <w:rPr>
          <w:sz w:val="28"/>
          <w:szCs w:val="28"/>
          <w:lang w:val="ru-RU"/>
        </w:rPr>
        <w:t>ожи с образованием различных, в основном иммунозависимых цитокинов и медиаторов, усиливающих пролиферацию неполноценных кератиноцитов, а так же индуцирующих воспалительную реакцию в дерме. Все эти процессы провоцируются различными экзо- и эндогенными факто</w:t>
      </w:r>
      <w:r>
        <w:rPr>
          <w:sz w:val="28"/>
          <w:szCs w:val="28"/>
          <w:lang w:val="ru-RU"/>
        </w:rPr>
        <w:t xml:space="preserve">рами. При псориазе вследствие </w:t>
      </w:r>
      <w:r>
        <w:rPr>
          <w:sz w:val="28"/>
          <w:szCs w:val="28"/>
          <w:lang w:val="ru-RU"/>
        </w:rPr>
        <w:lastRenderedPageBreak/>
        <w:t>гиперпролиферации эпидермис увеличивается в 4-6 раз, число герминативных клеток в 3 раза, существенно ускоряется митотическая активность и синтез ДНК в этих клетках. Резко уменьшается скорость клеточного цикла: время превращен</w:t>
      </w:r>
      <w:r>
        <w:rPr>
          <w:sz w:val="28"/>
          <w:szCs w:val="28"/>
          <w:lang w:val="ru-RU"/>
        </w:rPr>
        <w:t>ия базальных кератиноцитов в роговые чешуйки составляет 4 суток вместо 28 суток в норме.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эпидермисе существует две системы, регулирующие скорость митоза клеток: угнетающая (кейлон) и стимулирующая (ЭФР). Кейлон - это вещество тканеспецифично и поэтому ат</w:t>
      </w:r>
      <w:r>
        <w:rPr>
          <w:sz w:val="28"/>
          <w:szCs w:val="28"/>
          <w:lang w:val="ru-RU"/>
        </w:rPr>
        <w:t>ивно только в отношении эпидермиса. Кейлон становится активным при соединении с адреналином (АД). Комплекс К+АД потенцируется и пролонгируется гормонами коры надпочечников глюкокортикоидами (ГКГ) через универсальный регулятор внутриклеточных процессов цАМФ</w:t>
      </w:r>
      <w:r>
        <w:rPr>
          <w:sz w:val="28"/>
          <w:szCs w:val="28"/>
          <w:lang w:val="ru-RU"/>
        </w:rPr>
        <w:t>. В свою очередь цАМФ зависит от двух ферментов: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Аденилциклазы (способствует синтезу цАМФ)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ФДЭ (ингитирует цАМФ)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Комплекс АД+К повышает активность аденилциклазы (AЦ), тем самым повышает содержание в клетке цАМФ. ФДЭ инактивирует цАМФ. Инактивация ФДЭ т</w:t>
      </w:r>
      <w:r>
        <w:rPr>
          <w:sz w:val="28"/>
          <w:szCs w:val="28"/>
          <w:lang w:val="ru-RU"/>
        </w:rPr>
        <w:t>еофилином, папаверином приводит к накоплению цАМФ, это приводит к угнетению митоза, что используется в терапии псориаза. В противовес системе, подавляющий митоз, существует механизм, усиливающий пролиферацию тканей - ЭФР (эпителиальный фактор роста). Это т</w:t>
      </w:r>
      <w:r>
        <w:rPr>
          <w:sz w:val="28"/>
          <w:szCs w:val="28"/>
          <w:lang w:val="ru-RU"/>
        </w:rPr>
        <w:t>ермостабильный белок с большой молекулярной массой. В организме специфическое действие ЭФР осуществляются при условии понижения К, АД, ГКГ, ПГ и цАМФ и увеличении содержания гистамина и других БАВ (что характерно для псориаза), поэтому идет усиление клеточ</w:t>
      </w:r>
      <w:r>
        <w:rPr>
          <w:sz w:val="28"/>
          <w:szCs w:val="28"/>
          <w:lang w:val="ru-RU"/>
        </w:rPr>
        <w:t>ной пролиферации эпидермиса. При псориазе происходит уменьшение активности аденилатциклады, блокирование комплекса адреналин-кейлон, что приводит к инактивации (снижение) цАМФ и митоз клеток усиливается. Гистамин вызывает стимуляцию митоза клеток эпидермис</w:t>
      </w:r>
      <w:r>
        <w:rPr>
          <w:sz w:val="28"/>
          <w:szCs w:val="28"/>
          <w:lang w:val="ru-RU"/>
        </w:rPr>
        <w:t xml:space="preserve">а (поэтому при псориазе целесообразно назначать антигистаминные препараты), </w:t>
      </w:r>
      <w:r>
        <w:rPr>
          <w:sz w:val="28"/>
          <w:szCs w:val="28"/>
          <w:lang w:val="ru-RU"/>
        </w:rPr>
        <w:lastRenderedPageBreak/>
        <w:t>следовательно повышается активность гуаназинциклазы (которая повышает содержание цГМФ.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План обследования</w:t>
      </w:r>
      <w:r>
        <w:rPr>
          <w:b/>
          <w:bCs/>
          <w:sz w:val="28"/>
          <w:szCs w:val="28"/>
          <w:lang w:val="en-US"/>
        </w:rPr>
        <w:t>: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EC1543">
      <w:pPr>
        <w:tabs>
          <w:tab w:val="left" w:pos="720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Общий анализ крови</w:t>
      </w:r>
    </w:p>
    <w:p w:rsidR="00000000" w:rsidRDefault="00EC154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 xml:space="preserve">Исследования крови на </w:t>
      </w:r>
      <w:r>
        <w:rPr>
          <w:sz w:val="28"/>
          <w:szCs w:val="28"/>
          <w:lang w:val="en-US"/>
        </w:rPr>
        <w:t>RW</w:t>
      </w:r>
    </w:p>
    <w:p w:rsidR="00000000" w:rsidRDefault="00EC154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Исследование мочи</w:t>
      </w:r>
    </w:p>
    <w:p w:rsidR="00000000" w:rsidRDefault="00EC154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Биохимический анализ крови</w:t>
      </w:r>
    </w:p>
    <w:p w:rsidR="00000000" w:rsidRDefault="00EC154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Рентгенологическое исследование суставов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Лечение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Режим больного - общий.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Общая терапия:</w:t>
      </w:r>
    </w:p>
    <w:p w:rsidR="00000000" w:rsidRDefault="00EC1543">
      <w:pPr>
        <w:tabs>
          <w:tab w:val="left" w:pos="720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1.</w:t>
      </w:r>
      <w:r>
        <w:rPr>
          <w:b/>
          <w:bCs/>
          <w:sz w:val="28"/>
          <w:szCs w:val="28"/>
          <w:lang w:val="ru-RU"/>
        </w:rPr>
        <w:tab/>
        <w:t>Гемодез (</w:t>
      </w:r>
      <w:r>
        <w:rPr>
          <w:b/>
          <w:bCs/>
          <w:sz w:val="28"/>
          <w:szCs w:val="28"/>
          <w:lang w:val="en-US"/>
        </w:rPr>
        <w:t>Haemodesum</w:t>
      </w:r>
      <w:r>
        <w:rPr>
          <w:b/>
          <w:bCs/>
          <w:sz w:val="28"/>
          <w:szCs w:val="28"/>
          <w:lang w:val="ru-RU"/>
        </w:rPr>
        <w:t xml:space="preserve"> ) </w:t>
      </w:r>
      <w:r>
        <w:rPr>
          <w:sz w:val="28"/>
          <w:szCs w:val="28"/>
          <w:lang w:val="ru-RU"/>
        </w:rPr>
        <w:t>относится к детоксикационным средствам. Применяется в прогрессирующей стадии псориаза.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Rp: Haemodesi 400ml</w:t>
      </w:r>
      <w:r>
        <w:rPr>
          <w:sz w:val="28"/>
          <w:szCs w:val="28"/>
          <w:lang w:val="en-US"/>
        </w:rPr>
        <w:t>.t.d. N5</w:t>
      </w:r>
      <w:r>
        <w:rPr>
          <w:sz w:val="28"/>
          <w:szCs w:val="28"/>
          <w:lang w:val="ru-RU"/>
        </w:rPr>
        <w:t>: внутривенно по 400мл через день.</w:t>
      </w:r>
    </w:p>
    <w:p w:rsidR="00000000" w:rsidRDefault="00EC1543">
      <w:pPr>
        <w:tabs>
          <w:tab w:val="left" w:pos="720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2.</w:t>
      </w:r>
      <w:r>
        <w:rPr>
          <w:b/>
          <w:bCs/>
          <w:sz w:val="28"/>
          <w:szCs w:val="28"/>
          <w:lang w:val="ru-RU"/>
        </w:rPr>
        <w:tab/>
        <w:t>Андекалин (</w:t>
      </w:r>
      <w:r>
        <w:rPr>
          <w:b/>
          <w:bCs/>
          <w:sz w:val="28"/>
          <w:szCs w:val="28"/>
          <w:lang w:val="en-US"/>
        </w:rPr>
        <w:t>Andecalinum</w:t>
      </w:r>
      <w:r>
        <w:rPr>
          <w:b/>
          <w:bCs/>
          <w:sz w:val="28"/>
          <w:szCs w:val="28"/>
          <w:lang w:val="ru-RU"/>
        </w:rPr>
        <w:t xml:space="preserve">) </w:t>
      </w:r>
      <w:r>
        <w:rPr>
          <w:sz w:val="28"/>
          <w:szCs w:val="28"/>
          <w:lang w:val="ru-RU"/>
        </w:rPr>
        <w:t>улучшает микроциркуляцию. Применяется при зимнем типе псориаза, в прогрессирующей стадии.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Rp: Andekalini - 0,005.t.d. N50 in tab.</w:t>
      </w:r>
      <w:r>
        <w:rPr>
          <w:sz w:val="28"/>
          <w:szCs w:val="28"/>
          <w:lang w:val="ru-RU"/>
        </w:rPr>
        <w:t>: по 1 таблетке 3 раза в день.</w:t>
      </w:r>
    </w:p>
    <w:p w:rsidR="00000000" w:rsidRDefault="00EC1543">
      <w:pPr>
        <w:tabs>
          <w:tab w:val="left" w:pos="720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3.</w:t>
      </w:r>
      <w:r>
        <w:rPr>
          <w:b/>
          <w:bCs/>
          <w:sz w:val="28"/>
          <w:szCs w:val="28"/>
          <w:lang w:val="ru-RU"/>
        </w:rPr>
        <w:tab/>
        <w:t>Натрия тиосульфат (</w:t>
      </w:r>
      <w:r>
        <w:rPr>
          <w:b/>
          <w:bCs/>
          <w:sz w:val="28"/>
          <w:szCs w:val="28"/>
          <w:lang w:val="en-US"/>
        </w:rPr>
        <w:t>Natr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en-US"/>
        </w:rPr>
        <w:t>thiosulfas</w:t>
      </w:r>
      <w:r>
        <w:rPr>
          <w:b/>
          <w:bCs/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 обладает противотоксическим, противовоспалительным и десенсибилизирующим действием.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Rp: Sol. Natrii thiosulfatis 30%-10ml.t.s. N5</w:t>
      </w:r>
      <w:r>
        <w:rPr>
          <w:sz w:val="28"/>
          <w:szCs w:val="28"/>
          <w:lang w:val="ru-RU"/>
        </w:rPr>
        <w:t>: внутривенно по 10мл через день.</w:t>
      </w:r>
    </w:p>
    <w:p w:rsidR="00000000" w:rsidRDefault="00EC1543">
      <w:pPr>
        <w:tabs>
          <w:tab w:val="left" w:pos="720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4.</w:t>
      </w:r>
      <w:r>
        <w:rPr>
          <w:b/>
          <w:bCs/>
          <w:sz w:val="28"/>
          <w:szCs w:val="28"/>
          <w:lang w:val="ru-RU"/>
        </w:rPr>
        <w:tab/>
        <w:t>Цетрин (</w:t>
      </w:r>
      <w:r>
        <w:rPr>
          <w:b/>
          <w:bCs/>
          <w:sz w:val="28"/>
          <w:szCs w:val="28"/>
          <w:lang w:val="en-US"/>
        </w:rPr>
        <w:t>Cetrin</w:t>
      </w:r>
      <w:r>
        <w:rPr>
          <w:b/>
          <w:bCs/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 десенсибилизирующее противогистаминное средство.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Rp: Cetrini - 0,01.t.d. N20 in tab.:</w:t>
      </w:r>
      <w:r>
        <w:rPr>
          <w:sz w:val="28"/>
          <w:szCs w:val="28"/>
          <w:lang w:val="ru-RU"/>
        </w:rPr>
        <w:t xml:space="preserve"> по 1 таблетке утром.</w:t>
      </w:r>
    </w:p>
    <w:p w:rsidR="00000000" w:rsidRDefault="00EC1543">
      <w:pPr>
        <w:tabs>
          <w:tab w:val="left" w:pos="720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5.</w:t>
      </w:r>
      <w:r>
        <w:rPr>
          <w:b/>
          <w:bCs/>
          <w:sz w:val="28"/>
          <w:szCs w:val="28"/>
          <w:lang w:val="ru-RU"/>
        </w:rPr>
        <w:tab/>
        <w:t>Эссенциале (</w:t>
      </w:r>
      <w:r>
        <w:rPr>
          <w:b/>
          <w:bCs/>
          <w:sz w:val="28"/>
          <w:szCs w:val="28"/>
          <w:lang w:val="en-US"/>
        </w:rPr>
        <w:t>Essentiale</w:t>
      </w:r>
      <w:r>
        <w:rPr>
          <w:b/>
          <w:bCs/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 оказывает нормализирующее действие на </w:t>
      </w:r>
      <w:r>
        <w:rPr>
          <w:sz w:val="28"/>
          <w:szCs w:val="28"/>
          <w:lang w:val="ru-RU"/>
        </w:rPr>
        <w:lastRenderedPageBreak/>
        <w:t>детоксицирующую функцию печени. Содержит витамины группы В, Е, фосфолипиды, никотинамид.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Rp: Essentiale N50 in capsules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lang w:val="ru-RU"/>
        </w:rPr>
        <w:t>: по 2 капсу</w:t>
      </w:r>
      <w:r>
        <w:rPr>
          <w:sz w:val="28"/>
          <w:szCs w:val="28"/>
          <w:lang w:val="ru-RU"/>
        </w:rPr>
        <w:t>лы 3 раза в день.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Местная терапия: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Rp</w:t>
      </w:r>
      <w:r>
        <w:rPr>
          <w:sz w:val="28"/>
          <w:szCs w:val="28"/>
          <w:lang w:val="ru-RU"/>
        </w:rPr>
        <w:t xml:space="preserve">: </w:t>
      </w:r>
      <w:r>
        <w:rPr>
          <w:sz w:val="28"/>
          <w:szCs w:val="28"/>
          <w:lang w:val="en-US"/>
        </w:rPr>
        <w:t>Acidi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salicylici</w:t>
      </w:r>
      <w:r>
        <w:rPr>
          <w:sz w:val="28"/>
          <w:szCs w:val="28"/>
          <w:lang w:val="ru-RU"/>
        </w:rPr>
        <w:t xml:space="preserve"> - 2,0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Sulfuris praecipitati - 2,0ad 100.0.f. unguentum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lang w:val="ru-RU"/>
        </w:rPr>
        <w:t>: Наружное (2%- серносалициловая мазь).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Физиотерапия: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УФ - облучение, парафиновые аппликации, ПУВА- терапия, сочетание её с ароматическими ретин</w:t>
      </w:r>
      <w:r>
        <w:rPr>
          <w:sz w:val="28"/>
          <w:szCs w:val="28"/>
          <w:lang w:val="ru-RU"/>
        </w:rPr>
        <w:t>оидами и цитостатиками- метотрексатом.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Санаторно-курортное лечение: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Сульфидные и радоновые источники. Пятигорск, Кисловодск, Кульдур.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Дневники курации: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.03.12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Общее состояние удовлетворительное, сознание - ясное, поведение - адекватное, выражение лица - </w:t>
      </w:r>
      <w:r>
        <w:rPr>
          <w:sz w:val="28"/>
          <w:szCs w:val="28"/>
          <w:lang w:val="ru-RU"/>
        </w:rPr>
        <w:t>спокойное. Жаловалась на наличие высыпаний на волосистой части головы, на разгибательных поверхностях конечностей (в области локтей, наружной поверхности голеней), на задней поверхности шее, в области крестца, в области живота, сопровождающихся умеренным з</w:t>
      </w:r>
      <w:r>
        <w:rPr>
          <w:sz w:val="28"/>
          <w:szCs w:val="28"/>
          <w:lang w:val="ru-RU"/>
        </w:rPr>
        <w:t>удом, жжением, преимущественно в ночное время ,шелушением. Высыпания представлены мелкими (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lang w:val="ru-RU"/>
        </w:rPr>
        <w:t xml:space="preserve"> 0,5 см), плоскими папулами розово-красного цвета, плотной консистенцией, возвышающиеся над поверхностью здоровой кожи. Некоторые папулы покрыты мелкими рыхлыми чеш</w:t>
      </w:r>
      <w:r>
        <w:rPr>
          <w:sz w:val="28"/>
          <w:szCs w:val="28"/>
          <w:lang w:val="ru-RU"/>
        </w:rPr>
        <w:t>уйками серебристо-белого цвета. Бляшки (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lang w:val="ru-RU"/>
        </w:rPr>
        <w:t xml:space="preserve"> 10 см.) с неправильными очертаниями, покрытые серебристо белыми чешуйками. При поскабливании наблюдается шелушение (феномен стеаринового пятна), после удаления чешуек появляется тонкая прозрачная </w:t>
      </w:r>
      <w:r>
        <w:rPr>
          <w:sz w:val="28"/>
          <w:szCs w:val="28"/>
          <w:lang w:val="ru-RU"/>
        </w:rPr>
        <w:lastRenderedPageBreak/>
        <w:t>пленка (феномен пс</w:t>
      </w:r>
      <w:r>
        <w:rPr>
          <w:sz w:val="28"/>
          <w:szCs w:val="28"/>
          <w:lang w:val="ru-RU"/>
        </w:rPr>
        <w:t>ориатической пленки), при дальнейшем поскабливании возникает точечное кровоизлияние (феномен «кровяной росы»).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Видимо здоровый кожный покров нормального цвета, кожа сухая, тургор в норме.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аускультации легких дыхание везикулярное. ЧД 18. Тоны сердца гро</w:t>
      </w:r>
      <w:r>
        <w:rPr>
          <w:sz w:val="28"/>
          <w:szCs w:val="28"/>
          <w:lang w:val="ru-RU"/>
        </w:rPr>
        <w:t>мкие, ритмичные. АД 140/80, ЧСС 70. Т 36,6</w:t>
      </w:r>
      <w:r>
        <w:rPr>
          <w:sz w:val="28"/>
          <w:szCs w:val="28"/>
          <w:lang w:val="ru-RU"/>
        </w:rPr>
        <w:t>◦</w:t>
      </w:r>
      <w:r>
        <w:rPr>
          <w:sz w:val="28"/>
          <w:szCs w:val="28"/>
          <w:lang w:val="ru-RU"/>
        </w:rPr>
        <w:t>С. Язык чистый, слизистые оболочки розового цвета. При поверхностной ориентировочной пальпации живот мягкий, безболезненный.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.03.12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Общее состояние удовлетворительное, сознание - ясное, поведение - адекватное, выр</w:t>
      </w:r>
      <w:r>
        <w:rPr>
          <w:sz w:val="28"/>
          <w:szCs w:val="28"/>
          <w:lang w:val="ru-RU"/>
        </w:rPr>
        <w:t>ажение лица - спокойное. Жаловалась на наличие высыпаний на волосистой части головы, на разгибательных поверхностях конечностей (в области локтей, наружной поверхности голеней), на задней поверхности шее, в области крестца, в области живота, сопровождающих</w:t>
      </w:r>
      <w:r>
        <w:rPr>
          <w:sz w:val="28"/>
          <w:szCs w:val="28"/>
          <w:lang w:val="ru-RU"/>
        </w:rPr>
        <w:t>ся зудом, шелушением, жжением.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аускультации дыхание везикулярное, ритмичное, через нос. ЧД 18. Тоны сердца громкие, ритмичные. АД 140х80. ЧСС - 70, Т 36,6</w:t>
      </w:r>
      <w:r>
        <w:rPr>
          <w:sz w:val="28"/>
          <w:szCs w:val="28"/>
          <w:lang w:val="ru-RU"/>
        </w:rPr>
        <w:t>◦</w:t>
      </w:r>
      <w:r>
        <w:rPr>
          <w:sz w:val="28"/>
          <w:szCs w:val="28"/>
          <w:lang w:val="ru-RU"/>
        </w:rPr>
        <w:t>С. Язык чистый, слизистые оболочки розового цвета. При поверхностной ориентировочной пальпации жи</w:t>
      </w:r>
      <w:r>
        <w:rPr>
          <w:sz w:val="28"/>
          <w:szCs w:val="28"/>
          <w:lang w:val="ru-RU"/>
        </w:rPr>
        <w:t>вот мягкий, безболезненный.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Прогноз: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Прогноз для жизни и трудоспособности благоприятный. При адекватной терапии можно добиться стойкой ремиссии заболевания. При неадекватной терапии возможно присоединение вторичной инфекции, прогноз неблагоприятный.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C1543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Спи</w:t>
      </w:r>
      <w:r>
        <w:rPr>
          <w:b/>
          <w:bCs/>
          <w:sz w:val="28"/>
          <w:szCs w:val="28"/>
          <w:lang w:val="ru-RU"/>
        </w:rPr>
        <w:t>сок литературы:</w:t>
      </w:r>
    </w:p>
    <w:p w:rsidR="00000000" w:rsidRDefault="00EC1543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EC1543">
      <w:pPr>
        <w:tabs>
          <w:tab w:val="left" w:pos="284"/>
          <w:tab w:val="left" w:pos="928"/>
          <w:tab w:val="left" w:pos="993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Лекционный материал</w:t>
      </w:r>
    </w:p>
    <w:p w:rsidR="00000000" w:rsidRDefault="00EC154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Кожные и венерические болезни - О.Л. Иванова, 2002г.</w:t>
      </w:r>
    </w:p>
    <w:p w:rsidR="00000000" w:rsidRDefault="00EC154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Общая аллергология - А.Д. Адо, 1970г.</w:t>
      </w:r>
    </w:p>
    <w:p w:rsidR="00EC1543" w:rsidRDefault="00EC154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Машковский М.Д. лекарственные средства. Изд. 8-е переработанное и дополненное - М.: Медицина, 1993г.</w:t>
      </w:r>
    </w:p>
    <w:sectPr w:rsidR="00EC154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F53"/>
    <w:rsid w:val="00EC1543"/>
    <w:rsid w:val="00FE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3930</Words>
  <Characters>22404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2024-03-04T14:02:00Z</dcterms:created>
  <dcterms:modified xsi:type="dcterms:W3CDTF">2024-03-04T14:02:00Z</dcterms:modified>
</cp:coreProperties>
</file>