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19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Расстройства эякуляторной составляющей копулятивного цикла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Расстройства эякуляторной составляющей копулятивного цикла в своей основе чаще имеют конгестивно-во</w:t>
      </w:r>
      <w:r>
        <w:rPr>
          <w:color w:val="000000"/>
          <w:sz w:val="24"/>
          <w:szCs w:val="24"/>
        </w:rPr>
        <w:t>спалительные изменения простатической части уретры или синдром парацентральных долек.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Половые расстройства при простатитах. Этиология, патогенез. Длительные сексуальные фрустрации (интимные ласки, провоцирующие эрекции, не завершающиеся эякуляцией и оргазм</w:t>
      </w:r>
      <w:r>
        <w:rPr>
          <w:color w:val="000000"/>
          <w:sz w:val="24"/>
          <w:szCs w:val="24"/>
        </w:rPr>
        <w:t xml:space="preserve">ом) и суррогатные формы половой активности, а также прерванный или искусственно пролонгируемый коитус и др. вызывают вначале асептический (застойный) простатит, который затем принимает бактериальный (воспалительный) характер. Сформировавшийся ирритативный </w:t>
      </w:r>
      <w:r>
        <w:rPr>
          <w:color w:val="000000"/>
          <w:sz w:val="24"/>
          <w:szCs w:val="24"/>
        </w:rPr>
        <w:t>очаг вследствие обильных нервных связей предстательной железы с сегментарным эякуляторным механизмом вначале снижает порог эякуляции, а затем нарушает межцентральные отношения между кортикальными и субкортикальными уровнями регуляции семяизвержения.</w:t>
      </w:r>
    </w:p>
    <w:p w:rsidR="00000000" w:rsidRDefault="00C71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</w:t>
      </w:r>
      <w:r>
        <w:rPr>
          <w:b/>
          <w:bCs/>
          <w:color w:val="000000"/>
          <w:sz w:val="28"/>
          <w:szCs w:val="28"/>
        </w:rPr>
        <w:t>мы, течение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начальной стадии расстройство моносимптомно и проявляется только преждевременным (иногда ante portas) наступлением эякуляций. При отсутствии правильного лечения и утяжелении расстройства к этому симптому присоединяется ослабление эрекций, кот</w:t>
      </w:r>
      <w:r>
        <w:rPr>
          <w:color w:val="000000"/>
          <w:sz w:val="24"/>
          <w:szCs w:val="24"/>
        </w:rPr>
        <w:t>орое в свою очередь по механизму психореактивной невротизации порождает снижение либидо. Таким образом, на заключительной стадии врач встречается с той же триадой, что и при нейрогуморальных и психических половых расстройствах.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урологическое (антиб</w:t>
      </w:r>
      <w:r>
        <w:rPr>
          <w:color w:val="000000"/>
          <w:sz w:val="24"/>
          <w:szCs w:val="24"/>
        </w:rPr>
        <w:t>актериальное с учетом характера возбудителей и их резистентности к имеющимся медикаментозным средствам, массаж предстательной железы) в сочетании с психотерапией, роль которой тем важнее, чем более запущено расстройство.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парацентральных долек имеет</w:t>
      </w:r>
      <w:r>
        <w:rPr>
          <w:color w:val="000000"/>
          <w:sz w:val="24"/>
          <w:szCs w:val="24"/>
        </w:rPr>
        <w:t xml:space="preserve"> в своей основе поражение высших корковых центров регуляции урогенитальной сферы.</w:t>
      </w:r>
    </w:p>
    <w:p w:rsidR="00000000" w:rsidRDefault="00C71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болынильтве случаев предполагается действие эмбриотропных факторов в антенатальном периоде или родовая травма, реже синдром выявляется после травм соответствующей</w:t>
      </w:r>
      <w:r>
        <w:rPr>
          <w:color w:val="000000"/>
          <w:sz w:val="24"/>
          <w:szCs w:val="24"/>
        </w:rPr>
        <w:t xml:space="preserve"> локализации у взрослых.</w:t>
      </w:r>
    </w:p>
    <w:p w:rsidR="00000000" w:rsidRDefault="00C71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Понижение порогов спинальных автоматизмов эякуляции и мочеиспускания вследствие ослабления сдерживающих влияний кортикальных центров. В единичных случаях-активная стимуляция со стороны парацентральных долек (по типу эпиле</w:t>
      </w:r>
      <w:r>
        <w:rPr>
          <w:color w:val="000000"/>
          <w:sz w:val="24"/>
          <w:szCs w:val="24"/>
        </w:rPr>
        <w:t>птических эквивалентов).</w:t>
      </w:r>
    </w:p>
    <w:p w:rsidR="00000000" w:rsidRDefault="00C71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Типичны энурез и поллакиурия, раннее появление сексопатологических симптомов (первые в жизни эякуляции наступают на несколько лет раньше, чем следует по конституциональным параметрам, с самого начала поповой жизни</w:t>
      </w:r>
      <w:r>
        <w:rPr>
          <w:color w:val="000000"/>
          <w:sz w:val="24"/>
          <w:szCs w:val="24"/>
        </w:rPr>
        <w:t>- преждевременная эякуляция, не подвергающаяся существенному удлинению даже при повторных сношениях с короткими интервалами), наличие неврологической симптоматики, свидетельствующей о локализации очага поражения в парацентральных дольках (признаки избирате</w:t>
      </w:r>
      <w:r>
        <w:rPr>
          <w:color w:val="000000"/>
          <w:sz w:val="24"/>
          <w:szCs w:val="24"/>
        </w:rPr>
        <w:t>льного вовлечения пирамидной иннервации дистальных отделов ног в виде инверсий рефлексогенных зон ахилловых рефлексов, клонусов стоп, симптомов Бабинского и Россолимо и их аналогов, избирательного снижения подошвенных рефлексов, анизокория, симптомы оральн</w:t>
      </w:r>
      <w:r>
        <w:rPr>
          <w:color w:val="000000"/>
          <w:sz w:val="24"/>
          <w:szCs w:val="24"/>
        </w:rPr>
        <w:t xml:space="preserve">ого автоматизма и др. ). Супруги, не имеющие внебрачных половых связей и выводящие норму продолжительности полового акта из личного опыта, могут считать, что </w:t>
      </w:r>
      <w:r>
        <w:rPr>
          <w:color w:val="000000"/>
          <w:sz w:val="24"/>
          <w:szCs w:val="24"/>
        </w:rPr>
        <w:lastRenderedPageBreak/>
        <w:t>у них нет никаких отклонений в сексуальной сфере. В подобных случаях с годами выявляется спонтанно</w:t>
      </w:r>
      <w:r>
        <w:rPr>
          <w:color w:val="000000"/>
          <w:sz w:val="24"/>
          <w:szCs w:val="24"/>
        </w:rPr>
        <w:t>е увеличение продолжительности с приближением к средней статистической норме. При фиксации внимания на половых проявлениях с элементами сексуальной травмы может наступить реактивная невротизация, приводящая к ослаблению эрекций и подавлению либидо.</w:t>
      </w:r>
    </w:p>
    <w:p w:rsidR="00000000" w:rsidRDefault="00C71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неотягощенного синдрома характерна высокая терапевтическая эффективность хлорэтиловых блокад пояснично-крестцового отдела в виде ромба площадью 60-80 кв. см, расположенного на уровне линии, соединяющей обе cristae iliacae. Кожу опрыскивают хлорэтилом </w:t>
      </w:r>
      <w:r>
        <w:rPr>
          <w:color w:val="000000"/>
          <w:sz w:val="24"/>
          <w:szCs w:val="24"/>
        </w:rPr>
        <w:t>до появления белой корочки интрадермального затвердения, после чего замороженный участок согревают ладонями до тех пор, пока побледнение не сменится покраснением. Процедуру повторяют с интервалом 2-3 дня, всего 5-8 раз. В упорных случаях после месячного пе</w:t>
      </w:r>
      <w:r>
        <w:rPr>
          <w:color w:val="000000"/>
          <w:sz w:val="24"/>
          <w:szCs w:val="24"/>
        </w:rPr>
        <w:t>рерыва проводят повторный курс блокад с приемом в день блокады за 2 ч до процедуры 1-3 таблеток тиоридазина.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Прогноз, как правило, благоприятный</w:t>
      </w:r>
    </w:p>
    <w:p w:rsidR="00000000" w:rsidRDefault="00C71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C71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719A7" w:rsidRDefault="00C719A7"/>
    <w:sectPr w:rsidR="00C719A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1B"/>
    <w:rsid w:val="00B6731B"/>
    <w:rsid w:val="00C7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>PERSONAL COMPUTERS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Расстройства эякуляторной составляющей копулятивного цикла</dc:title>
  <dc:creator>USER</dc:creator>
  <cp:lastModifiedBy>Igor</cp:lastModifiedBy>
  <cp:revision>2</cp:revision>
  <dcterms:created xsi:type="dcterms:W3CDTF">2024-07-21T15:11:00Z</dcterms:created>
  <dcterms:modified xsi:type="dcterms:W3CDTF">2024-07-21T15:11:00Z</dcterms:modified>
</cp:coreProperties>
</file>