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04" w:rsidRDefault="00241704">
      <w:pPr>
        <w:spacing w:line="36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>
        <w:rPr>
          <w:rFonts w:ascii="Times New Roman" w:hAnsi="Times New Roman"/>
          <w:sz w:val="36"/>
        </w:rPr>
        <w:t>История болезни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Ф.И.О.: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Возраст: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Профессия: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поступления в клинику: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Жалобы.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Жалобы при поступлении:</w:t>
      </w:r>
      <w:r>
        <w:rPr>
          <w:rFonts w:ascii="Times New Roman" w:hAnsi="Times New Roman"/>
        </w:rPr>
        <w:t xml:space="preserve"> боли в локтевых и коленных суставах, боли в левой части грудной клетки, общая слабость.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Жалобы при осмотре:</w:t>
      </w:r>
      <w:r>
        <w:rPr>
          <w:rFonts w:ascii="Times New Roman" w:hAnsi="Times New Roman"/>
        </w:rPr>
        <w:t xml:space="preserve"> не предъявляет.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Anamnesis morbi: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Заболевание началось в возрасте семи лет, когда после перенесенной ангины появились боли в суставах, сопровождавшиеся их отеком и невозможностью движений. На основании </w:t>
      </w:r>
      <w:proofErr w:type="gramStart"/>
      <w:r>
        <w:rPr>
          <w:rFonts w:ascii="Times New Roman" w:hAnsi="Times New Roman"/>
        </w:rPr>
        <w:t>клинических</w:t>
      </w:r>
      <w:proofErr w:type="gramEnd"/>
      <w:r>
        <w:rPr>
          <w:rFonts w:ascii="Times New Roman" w:hAnsi="Times New Roman"/>
        </w:rPr>
        <w:t xml:space="preserve"> и лаб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раторных данных врачом детской поликлиники был поставлен диагноз ревматизма, назначено леч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ние, впоследствии - бициллиновая профилактика. Поражения сердца обнаружено не было. В дальне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шем в среднем два раза в год происходили обострения ревматического процесса, проявлявшиеся болями в 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ставах рук, отеками их. В течение последних полутора лет на коже голеней и рук стали появляться окру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лые узелки диаметром до 1 сантиметра, вначале болезненные и гиперемированные, со слов больной вскрывающиеся с отхождением вязкого содержимого. Под влиянием лечения узелки веачале становились безболезненными, а затем исчезали. Настоящее ухудшение началось 19 ноября 1998 года, когда на фоне общей слабости возникли боли в суставах и неприятные ощущения в области сердца, впоследствии пер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шедшие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болевые. В связи с данными симптомами бригадой “Скорой помощи” была стационирована в ГКБ №63.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Anamnesis vitae.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Росла и развивалась нормально. Наследственность не отягощена. В школу пошла в 7 лет,  в у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ственном и физическом развитии от сверстников не отставала. Перенесла в детстве несколько ангин, скарлатину.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Больная страдает аллергическим дерматозом кожи лица, в сентябре 1998 года перенесла операцию по удалению фурункула кожи лица. Имеется непереносимость пенициллина и никотиновой кислоты.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алкоголя, курение отрицает.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Эпидемиологический анамнез: туберкулез, гепатит, тифы, малярию, дизентерию и венерические забол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вания отрицает. Операций с переливанием крови не было. Контакта с </w:t>
      </w:r>
      <w:proofErr w:type="gramStart"/>
      <w:r>
        <w:rPr>
          <w:rFonts w:ascii="Times New Roman" w:hAnsi="Times New Roman"/>
        </w:rPr>
        <w:t>ВИЧ-инфицированными</w:t>
      </w:r>
      <w:proofErr w:type="gramEnd"/>
      <w:r>
        <w:rPr>
          <w:rFonts w:ascii="Times New Roman" w:hAnsi="Times New Roman"/>
        </w:rPr>
        <w:t xml:space="preserve"> не имела.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Гинекологический анамнез: Беременности</w:t>
      </w:r>
      <w:proofErr w:type="gramStart"/>
      <w:r>
        <w:rPr>
          <w:rFonts w:ascii="Times New Roman" w:hAnsi="Times New Roman"/>
        </w:rPr>
        <w:t>:Р</w:t>
      </w:r>
      <w:proofErr w:type="gramEnd"/>
      <w:r>
        <w:rPr>
          <w:rFonts w:ascii="Times New Roman" w:hAnsi="Times New Roman"/>
        </w:rPr>
        <w:t>оды:Аборты = 2:1:1 (аборт по медицинским показаниям - неразвившаяся беременность). Страдает хламидиозом в течение последних двух лет. В 1998 году 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ной был поставлен диагноз хронического сальпингоофорита и фиброзно-кистозной мастопатии. 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Status praesens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осмотр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Состояние удовлетворительное. Положение активное. Сознание ясное. Температура  тела - 36,6. Питание нормальное, рост 163 см, вес 56 кг.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Кожа чистая, умеренной влажности, бледно-розовой окраски. На передней поверхности голеней имеются округлые уплотнения диаметром до 1 сантиметра, при пальпации безболезненные, кожа над 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ми не гиперемирована. Акроцианоза нет. Отеков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Волосы густые, сухие, блестящие, не секутся.  Тип оволосения соответствует полу и возрасту. Но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ти  розового  цвета,  плоские, без деформаций.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Подкожная жировая клетчатка развита умеренно, распределена равномерно. Видимые слизистые оболочки бледно-розового цвета.</w:t>
      </w:r>
    </w:p>
    <w:p w:rsidR="00241704" w:rsidRDefault="00241704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Околоушные, подчелюстные лимфатические узлы пальпируются, безболезненные, мягкие,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движные. </w:t>
      </w:r>
      <w:proofErr w:type="gramStart"/>
      <w:r>
        <w:rPr>
          <w:rFonts w:ascii="Times New Roman" w:hAnsi="Times New Roman"/>
          <w:sz w:val="24"/>
        </w:rPr>
        <w:t>Остальные группы лимфатических узлов (затылочные, надключичные, подключичные, куб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тальные, подмышечные, паховые, подколенные) при пальпации не определяются.</w:t>
      </w:r>
      <w:proofErr w:type="gramEnd"/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Мышечная система развита умеренно, тонус  и  сила мышц  </w:t>
      </w:r>
      <w:proofErr w:type="gramStart"/>
      <w:r>
        <w:rPr>
          <w:rFonts w:ascii="Times New Roman" w:hAnsi="Times New Roman"/>
        </w:rPr>
        <w:t>ослаблены</w:t>
      </w:r>
      <w:proofErr w:type="gramEnd"/>
      <w:r>
        <w:rPr>
          <w:rFonts w:ascii="Times New Roman" w:hAnsi="Times New Roman"/>
        </w:rPr>
        <w:t>, одинаковы с обеих ст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рон. Гиперкинетических  расстройств  не  выявлено. При пальпации мышцы безболезненны.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Изменений  размеров  и  формы  костей  туловища  при осмотре не  выявлено. Болезненность при поколачивании по костям отсутствует.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Суставы  правильной  формы, симметричные, движения  в них в  полном  объеме, безболезне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ные. Деформаций, припухлостей суставов нет. При пальпации болезненности в суставах не отмечается. Пер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артикулярные зоны суставов без изменений, за исключением области коленных и голеностопных суст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вов, где отмечаются округлые уплотнения диаметром до 1 сантиметра, безболезненные, твердые.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Состояние позвоночного столба без патологических изменений. Лордоз  в  шейном  и   поясни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ном  отделе  и  кифоз  в  грудном  и    крестцово-копчиковом  отделах  </w:t>
      </w:r>
      <w:proofErr w:type="gramStart"/>
      <w:r>
        <w:rPr>
          <w:rFonts w:ascii="Times New Roman" w:hAnsi="Times New Roman"/>
        </w:rPr>
        <w:t>выражены</w:t>
      </w:r>
      <w:proofErr w:type="gramEnd"/>
      <w:r>
        <w:rPr>
          <w:rFonts w:ascii="Times New Roman" w:hAnsi="Times New Roman"/>
        </w:rPr>
        <w:t xml:space="preserve">  умеренно. Имеется небол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шой сколиоз вправо грудного отдела позвоночника. Пальпация позвонков и перкуссия остистых  отрос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lastRenderedPageBreak/>
        <w:t xml:space="preserve">ков  позвонков  </w:t>
      </w:r>
      <w:proofErr w:type="gramStart"/>
      <w:r>
        <w:rPr>
          <w:rFonts w:ascii="Times New Roman" w:hAnsi="Times New Roman"/>
        </w:rPr>
        <w:t>безболезненные</w:t>
      </w:r>
      <w:proofErr w:type="gramEnd"/>
      <w:r>
        <w:rPr>
          <w:rFonts w:ascii="Times New Roman" w:hAnsi="Times New Roman"/>
        </w:rPr>
        <w:t>.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органов дыхания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Частота дыхания - 18 в минуту.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Форма грудной клетки нормостеническая.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Дыхание ритмичное, правильное. Вспомогательные  дыхательные  мышцы  в  акте  дыхания  уч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стия  не  принимают.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Носовое дыхание не затруднено. Болей в области гортани в покое и при разговоре нет. Носовых кровотечений, патологических выделений из носа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Отставания половины грудной клетки при дыхании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Грудная клетка при пальпации безболезненная, эластичная.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Голосовое дрожание проводится над всей поверхностью легких.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Перкуторный звук ясный легочный по всей поверхности грудной клетки. </w:t>
      </w:r>
    </w:p>
    <w:p w:rsidR="00241704" w:rsidRDefault="00241704">
      <w:pPr>
        <w:spacing w:line="360" w:lineRule="auto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Нижние  границы  лёгких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Топографические </w:t>
            </w:r>
          </w:p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</w:t>
            </w:r>
          </w:p>
        </w:tc>
        <w:tc>
          <w:tcPr>
            <w:tcW w:w="3402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слева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справа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окологрудинная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межреберье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 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среднеключичная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 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межреберье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межреберье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задняя  подмышечная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ребро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лопаточная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ребро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ребро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околопозвоночная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 отросток  11  гру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 позвонка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 отросток  11  гру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 позвонка</w:t>
            </w:r>
          </w:p>
        </w:tc>
      </w:tr>
    </w:tbl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Аускультация легких: дыхание везикулярное по всей поверхности грудной клетки, хрипов нет. Побо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ные  дыхательные  шумы  не  выслушиваются.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органов кровообращения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Пульс - 85 ударов в минуту. Пульс на магистральных артериях конечностей не ослаблен.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Артериальное давление - 120/80 мм.рт.ст.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Область сердца при осмотре не изменена.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Сердечный горб, сердечный толчок, эктопическая пульсация отсутствуют.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Верхушечный толчок на 1 см влево от среднеключичной линии в пятом межреберье.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Тоны сердца приглушенные, шумов нет. При аускультации крупных артерий  шумов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b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Перкуссия сердца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 сердечной тупости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граница</w:t>
            </w:r>
          </w:p>
        </w:tc>
        <w:tc>
          <w:tcPr>
            <w:tcW w:w="8222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 см кнаружи от правого края грудины в 4 межреберье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 ребре у левого края грудины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 см кнаружи от среднеключичной линии в 5 межреберье</w:t>
            </w:r>
          </w:p>
        </w:tc>
      </w:tr>
    </w:tbl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сердечной тупости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граница</w:t>
            </w:r>
          </w:p>
        </w:tc>
        <w:tc>
          <w:tcPr>
            <w:tcW w:w="8222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левого края грудины в 4 межреберье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левого края грудины на 4 ребре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 см кнутри от среднеключичной линии в 5 межреберье</w:t>
            </w:r>
          </w:p>
        </w:tc>
      </w:tr>
    </w:tbl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органов пищеварения и гепатобилиарной системы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Губы сухие, красная кайма губ бледная, сухая.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Язык влажный, не обложен.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Десны розовые, не кровоточат, без воспалительных явлений.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Полость  рта  санирована,  запаха  изо  рта  нет. Патологических высыпаний на слизистой рта не видно.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Миндалины  за небные дужки не выступают.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Слизистая глотки влажная, розовая, чистая.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Патологических отрыжки, изжоги не отмечала.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Живот симметричный с обеих сторон, брюшная стенка в акте дыхания участвует. Кожные  покр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вы  живота  обычной  окраски. Коллатералей  на  передней  и  боковых  поверхностях  брюшной  стенки 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Поверхностная пальпация живота безболезненная, мягкая, ненапряженная, диастаза прямых мышц живота нет. Грыжевых  выпячиваний  не  отмечается.  Видимой  перистальтики  нет.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Симптомы  Щёткина - Блюмберга,  Менделя</w:t>
      </w:r>
      <w:r>
        <w:rPr>
          <w:rFonts w:ascii="Times New Roman" w:hAnsi="Times New Roman"/>
        </w:rPr>
        <w:tab/>
        <w:t xml:space="preserve">отрицательные.  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Данные глубокой  методической  скользящей пальпации  по  Образцову - Стражеско - Василенко: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Сигмовидная  кишка:  ширина 3  см,  плотная, гладкая, безболезненная,  смещаемая  на  3-5 см,  не 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ристальтирует,  не  урчит.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Слепая  кишка :  диаметр  4 см,  умеренной  плотности  с  гладкой  поверхностью,  безболезненна,  см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щается  на  1 см,  не  перистальтирует,  урчит  при  пальпации.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Остальные части кишечника не пальпируются.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При перкуссии  живота отмечается  тимпанит  различной  степени  выраженности.  Признаков  </w:t>
      </w:r>
      <w:r>
        <w:rPr>
          <w:rFonts w:ascii="Times New Roman" w:hAnsi="Times New Roman"/>
        </w:rPr>
        <w:lastRenderedPageBreak/>
        <w:t>нахождения  свободной  жидкости  нет.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аускультации  живота выслушиваются перистальтические  кишечные  шумы.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Размеры  печени  по  Курлову: 9 х 8 х 7 см.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Сосудистые  звёздочки  на  коже  отсутствуют,  ксантом  и  ксантелазм  нет,  симптома  печено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ных  ладоней  нет. Кожный зуд отсутствует.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Желчный  пузырь  не  пальпируется.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Симптомы Ортнера, Мерфи,  Мюсси – Георгиевского, Василенко  – отрицательные.</w:t>
      </w:r>
    </w:p>
    <w:p w:rsidR="00241704" w:rsidRDefault="00241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Болезненности  в  области  проекции  поджелудочной  железы  нет. Точка  Дежардена, зона Шо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фара при пальпации безболезненны. 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органов мочевыделения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Дизурических  расстройств 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Выбухания,  гиперемии  в  поясничной  области 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Почки  не  пальпируются.  Болезненность  в  мочеточниковых точках отсутствует.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Мочевой  пузырь  над  лоном  не  пальпируется,  перкуторно  не  определяется.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Симптом  Пастернацкого отрицательный  с  обеих  сторон.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органов системы кроветворения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Перкуторно определяется длинник селезенки между 9 и 11 ребрами. Размер селезенки - 9 на 5 см.  Селезёнка  не  пальпируется.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 поколачивании  по костям  болезненности  не определяется. Повышенной кровоточивости, гематом на коже нет.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эндокринной системы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Щитовидная железа не увеличена, мягкая, подвижная.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Симптомы Грефе,  Мебиуса,  Кохера,  Дальримпля,  Жоффруа,  Штельвага отрицательные. Экзо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тальма нет, ретробульбарная резистентность не определяется.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Симптомов гипокальциемии (поражения паращитовидных желез - Хвостека и Труссо) нет.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Нервно-психическая сфера</w:t>
      </w:r>
    </w:p>
    <w:p w:rsidR="00241704" w:rsidRDefault="00241704">
      <w:pPr>
        <w:pStyle w:val="a3"/>
        <w:spacing w:line="360" w:lineRule="auto"/>
        <w:jc w:val="both"/>
      </w:pPr>
      <w:r>
        <w:tab/>
        <w:t>Патологии черепно - мозговых  нервов  и  периферической  нервной  системы не  выявлено.</w:t>
      </w:r>
    </w:p>
    <w:p w:rsidR="00241704" w:rsidRDefault="00241704">
      <w:pPr>
        <w:pStyle w:val="a3"/>
        <w:spacing w:line="360" w:lineRule="auto"/>
        <w:jc w:val="both"/>
      </w:pPr>
      <w:r>
        <w:tab/>
        <w:t>Больная ориентирована  в  пространстве,  времени  и  собственной  личности, контактна, эмоци</w:t>
      </w:r>
      <w:r>
        <w:t>о</w:t>
      </w:r>
      <w:r>
        <w:t xml:space="preserve">нально лабильна, ипохондрична. Уровень  интеллекта не снижен. Память сохранна.   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Предварительный диагноз.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На основании данных анамнеза (начало заболевания в семь лет после перенесенной ангины с </w:t>
      </w:r>
      <w:r>
        <w:rPr>
          <w:rFonts w:ascii="Times New Roman" w:hAnsi="Times New Roman"/>
        </w:rPr>
        <w:lastRenderedPageBreak/>
        <w:t>симптомами болей в суставах, сопровождавшихся их отеком и невозможностью движений, поставле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ный диагноз ревматизма в детской поликлинике, периодические обострения, узловатая эритема), осмо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ра (на передней поверхности голеней имеются округлые уплотнения диаметром до 1 сантиметра, при пальпации безболезненные, кожа над ними не гиперемирована) можно поставить диагноз: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Ревматизм возвратный, непрерывно-рецидивирующий, суставная форма, активная фаза 1 степ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ни.  Узловатая эритема.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Лабораторно – инструментальные  методы  исследования:</w:t>
      </w:r>
    </w:p>
    <w:p w:rsidR="00241704" w:rsidRDefault="00241704">
      <w:pPr>
        <w:pStyle w:val="20"/>
        <w:spacing w:line="360" w:lineRule="auto"/>
        <w:jc w:val="center"/>
        <w:rPr>
          <w:i w:val="0"/>
          <w:sz w:val="24"/>
        </w:rPr>
      </w:pPr>
    </w:p>
    <w:p w:rsidR="00241704" w:rsidRDefault="00241704">
      <w:pPr>
        <w:pStyle w:val="20"/>
        <w:spacing w:line="360" w:lineRule="auto"/>
        <w:jc w:val="center"/>
        <w:rPr>
          <w:i w:val="0"/>
          <w:sz w:val="24"/>
        </w:rPr>
      </w:pPr>
      <w:r>
        <w:rPr>
          <w:i w:val="0"/>
          <w:sz w:val="24"/>
        </w:rPr>
        <w:t>Клинический анализ крови.</w:t>
      </w:r>
    </w:p>
    <w:tbl>
      <w:tblPr>
        <w:tblW w:w="0" w:type="auto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544"/>
      </w:tblGrid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и значения</w:t>
            </w:r>
          </w:p>
        </w:tc>
        <w:tc>
          <w:tcPr>
            <w:tcW w:w="2410" w:type="dxa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</w:t>
            </w:r>
          </w:p>
        </w:tc>
        <w:tc>
          <w:tcPr>
            <w:tcW w:w="3544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Hb – 127 г/л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120,0—140,0 г/л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Эритроциты – 3.8</w:t>
            </w:r>
            <w:r>
              <w:rPr>
                <w:rFonts w:ascii="Times New Roman" w:hAnsi="Times New Roman"/>
              </w:rPr>
              <w:t>*10</w:t>
            </w:r>
            <w:r>
              <w:rPr>
                <w:rFonts w:ascii="Times New Roman" w:hAnsi="Times New Roman"/>
                <w:vertAlign w:val="superscript"/>
              </w:rPr>
              <w:t>12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t>3,9—4,7*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12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Несколько меньше нормы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 – 5.4*10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4,0—9,0</w:t>
            </w:r>
            <w:r>
              <w:rPr>
                <w:rFonts w:ascii="Times New Roman" w:hAnsi="Times New Roman"/>
              </w:rPr>
              <w:t>*10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Миелоциты - отс.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Метамиелоциты - отс.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Палочкоядерные – 2</w:t>
            </w:r>
            <w:r>
              <w:rPr>
                <w:rFonts w:ascii="Times New Roman" w:hAnsi="Times New Roman"/>
                <w:noProof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1—6%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Сегментоядерные – 65</w:t>
            </w:r>
            <w:r>
              <w:rPr>
                <w:rFonts w:ascii="Times New Roman" w:hAnsi="Times New Roman"/>
                <w:noProof/>
              </w:rPr>
              <w:t>%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47—72%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Лимфоциты – 24</w:t>
            </w:r>
            <w:r>
              <w:rPr>
                <w:rFonts w:ascii="Times New Roman" w:hAnsi="Times New Roman"/>
                <w:noProof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19—37%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Моноциты – 8</w:t>
            </w:r>
            <w:r>
              <w:rPr>
                <w:rFonts w:ascii="Times New Roman" w:hAnsi="Times New Roman"/>
                <w:noProof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3-11%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Базофилы – 0</w:t>
            </w:r>
            <w:r>
              <w:rPr>
                <w:rFonts w:ascii="Times New Roman" w:hAnsi="Times New Roman"/>
                <w:noProof/>
              </w:rPr>
              <w:t>%</w:t>
            </w:r>
          </w:p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0—1%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Эозинофилы – 1</w:t>
            </w:r>
            <w:r>
              <w:rPr>
                <w:rFonts w:ascii="Times New Roman" w:hAnsi="Times New Roman"/>
                <w:noProof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0,5—5%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СОЭ – 16 мм/ч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2—15%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Несколько больше нормы</w:t>
            </w:r>
          </w:p>
        </w:tc>
      </w:tr>
    </w:tbl>
    <w:p w:rsidR="00241704" w:rsidRDefault="0024170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Биохимический анализ крови.</w:t>
      </w:r>
    </w:p>
    <w:tbl>
      <w:tblPr>
        <w:tblW w:w="0" w:type="auto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977"/>
      </w:tblGrid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и значения</w:t>
            </w:r>
          </w:p>
        </w:tc>
        <w:tc>
          <w:tcPr>
            <w:tcW w:w="2552" w:type="dxa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</w:t>
            </w:r>
          </w:p>
        </w:tc>
        <w:tc>
          <w:tcPr>
            <w:tcW w:w="2977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белок 75 г/л</w:t>
            </w:r>
          </w:p>
        </w:tc>
        <w:tc>
          <w:tcPr>
            <w:tcW w:w="2552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66-87 г/л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Мочевина 2.7 ммоль/л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ммоль/л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общий - 12.28 ммоль/л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ммоль/л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 - 3.2 ммоль/л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3.3-6.6 ммоль/л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Серомукоид - 0.11 мг/л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0-0.22 мг/л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С-реактивный белок - отс.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 - 6.5 нмоль/л*с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0-31нмоль/л*с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  <w:tr w:rsidR="0024170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 - 15.0 нмоль/л*с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0-31нмоль/л*с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241704" w:rsidRDefault="00241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норме</w:t>
            </w:r>
          </w:p>
        </w:tc>
      </w:tr>
    </w:tbl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Общий анализ мочи.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Цвет</w:t>
      </w:r>
      <w:r>
        <w:rPr>
          <w:rFonts w:ascii="Times New Roman" w:hAnsi="Times New Roman"/>
          <w:noProof/>
        </w:rPr>
        <w:t xml:space="preserve">  соломенно - желтый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Прозрачность - </w:t>
      </w:r>
      <w:r>
        <w:rPr>
          <w:rFonts w:ascii="Times New Roman" w:hAnsi="Times New Roman"/>
          <w:noProof/>
        </w:rPr>
        <w:t>полная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Относительная плотность</w:t>
      </w:r>
      <w:r>
        <w:rPr>
          <w:rFonts w:ascii="Times New Roman" w:hAnsi="Times New Roman"/>
          <w:noProof/>
        </w:rPr>
        <w:t xml:space="preserve">  1,019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Реакция</w:t>
      </w:r>
      <w:r>
        <w:rPr>
          <w:rFonts w:ascii="Times New Roman" w:hAnsi="Times New Roman"/>
          <w:noProof/>
        </w:rPr>
        <w:t xml:space="preserve"> - кислая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Белок - следы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Глюкоза - отсутствует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Кетоновые тела - нет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Реакция на кровь</w:t>
      </w:r>
      <w:r>
        <w:rPr>
          <w:rFonts w:ascii="Times New Roman" w:hAnsi="Times New Roman"/>
          <w:noProof/>
        </w:rPr>
        <w:t xml:space="preserve"> отрицательная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Эпителий: небольшое количество плоского эпителия в поле зрения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Лейкоциты  0-2 в  поле  зрения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Рентгенологическое исследование грудной клетки: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Отмечается сколиоз грудного отдела позвоночника вправо. Легочные поля без патологии. Сер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це не увеличено, нормальной конфигурации.</w:t>
      </w:r>
    </w:p>
    <w:p w:rsidR="00241704" w:rsidRDefault="00241704">
      <w:pPr>
        <w:spacing w:line="360" w:lineRule="auto"/>
        <w:rPr>
          <w:rFonts w:ascii="Times New Roman" w:hAnsi="Times New Roman"/>
          <w:sz w:val="28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 диагноз:</w:t>
      </w:r>
    </w:p>
    <w:p w:rsidR="00241704" w:rsidRDefault="00241704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Ревматизм возвратный, непрерывно-рецидивирующий, суставная форма, активная фаза 1 степ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ни.  Узловатая эритема.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 клинического  диагноза: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Ревматизм - так как имеются необходимые диагностические критерии ревматизма: узловатая эритема, полиартрит, предшествующий ревматизм, артралгии, повышение СОЭ (в данном случае 2 больших кр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терия и 3 малых).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Возвратный - так как отмечалось несколько приступов процесса в анамнезе.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Непрерывно-рецидивирующий - так как процесс продолжается уже более 20 лет с периодическими рец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дивами (в детстве до 2 раз в год, в настоящее время реже).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Суставная форма - так как поражены суставы, а поражения сердца нет.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Активная фаза - так как имеются признаки активности процесса: узловатая эритема, полиартрит, пов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шение СОЭ.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степени - так как лабораторные показатели изменены незначительно, также достаточно слабо выраж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на и клиника.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Узловатая эритема - так как по данным осмотра на передней поверхности голеней имеются округлые </w:t>
      </w:r>
      <w:r>
        <w:rPr>
          <w:rFonts w:ascii="Times New Roman" w:hAnsi="Times New Roman"/>
        </w:rPr>
        <w:lastRenderedPageBreak/>
        <w:t>уплотнения диаметром до 1 сантиметра, при пальпации безболезненные. В анамнезе также отмечались подобные уплотнения, болезненные и гиперемированные, причем болезненность и гиперемия исчезали после противоревматического лечения.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Дифференциальная  диагностика: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Данное заболевание необходимо дифференцировать с ревматоидным артритом, деформирующим остеоартрозом, а также с артритом при системной красной волчанке.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ревматоидного артрита это заболевание отличается тем, что имеется ревматизм в анамнезе,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сутствуют деструктивные изменения суставов, несмотря на большую длительность процесса, нет дефо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маций суставов, нет атрофии межкостных мышц кисти, которая будет при ревматоидном артрите. Также отмечается быстрое и бесследное исчезновение симптомов полиартрита при противоревматическом леч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нии (в анамнезе), чего не бывает при ревматоидном артрите.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деформирующего остеоартроза это заболевание отличается отсутствием деформаций суставов при условии достаточной давности заболевания - 23 года, быстрым и бесследным исчезновением симпт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мов полиартрита при лечении, чего не бывает при деформирующем остеоартрозе.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системной красной волчанки это заболевание отличается тем, что у больной имеется ревмат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ческий анамнез, отмечается быстрое и бесследное исчезновение симптомов полиартрита при противоре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матическом лечении, чего не отмечается при системной красной волчанке. Также отсутствует симптом “бабочки”, нет поражения почек, несмотря на большую давность заболевания. Также в крови отсутствуют LE-клетки, нет антинуклеарного фактора, характерных для системной красной волчанки.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Лечение</w:t>
      </w: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Лечение данного случая: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Вегетарианская диета, исключение из рациона шоколада и других аллергенных продуктов (так как при ревматизме имеет место аутоиммунный процесс, и употребление аллергенных продуктов может осло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нить течение болезни).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Щадящий режим, исключение переохлаждений и стрессовых нагрузок (чтобы не вызвать нового обострения аутоиммунного процесса, которое может из-за этого произойти).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 Лекарственная терапия:</w:t>
      </w:r>
    </w:p>
    <w:p w:rsidR="00241704" w:rsidRPr="006956A1" w:rsidRDefault="00241704" w:rsidP="00B754DD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Индометацин 70 мг/сут (3 табл., по 1 табл. 3 раза в день) - для купирования и профилактики аутоиммунного воспаления, которое имеет место при ревматизме. В случае плохой переносимости индометацина или возникновения токсических эффектов со стороны почек - заменить Вольтар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ном 70 г/сут (3 табл., по 1 табл. 3 раза в день) - он хотя и имеет менее выраженный эффект, но зато менее токсичный. </w:t>
      </w:r>
      <w:r w:rsidRPr="006956A1">
        <w:rPr>
          <w:rFonts w:ascii="Times New Roman" w:hAnsi="Times New Roman"/>
        </w:rPr>
        <w:t>Принимать постоянно до полной ликвидации ревматического процесса.</w:t>
      </w:r>
    </w:p>
    <w:p w:rsidR="00241704" w:rsidRDefault="00241704" w:rsidP="00B754DD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Делагил 70 г/сут (3 табл., по 1 табл. 3 раза в день) - также обладает эффектом купирования и профилактики аутоиммунного воспаления. Необходимо принимать под контролем окулиста, так как </w:t>
      </w:r>
      <w:r>
        <w:rPr>
          <w:rFonts w:ascii="Times New Roman" w:hAnsi="Times New Roman"/>
        </w:rPr>
        <w:lastRenderedPageBreak/>
        <w:t>этот препарат накапливается в хрусталике и может вызвать его помутнение. Принимать постоянно до полной ликвидации ревматического процесса, спустя год после начала приема уменьшить дозу наполовину.</w:t>
      </w:r>
    </w:p>
    <w:p w:rsidR="00241704" w:rsidRDefault="00241704" w:rsidP="00B754DD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Феназепам 0.0005 г (1 табл.) на ночь - для улучшения сна вследствие эмоциональной лабильн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сти.</w:t>
      </w:r>
    </w:p>
    <w:p w:rsidR="00241704" w:rsidRDefault="00241704" w:rsidP="00B754DD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Азафен 0.025 г (1 табл.) 2 раза в день - для уменьшения эмоциональной лабильности, нормализ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нервно-психического состояния.</w:t>
      </w:r>
    </w:p>
    <w:p w:rsidR="00241704" w:rsidRDefault="00241704" w:rsidP="00B754DD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Аскорутин по 1 табл. 3 раза в день - для улучшения микроциркуляции, профилактики и лечения поражений капилляров (при аутоиммунном ревматическом воспалении происходит поражение ми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роциркуляторного русла).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Необходимо предписать проходить бициллиновую профилактику в поликлинике по месту жительства по схеме 2 раза в год до полной ликвидации ревматического процесса, но не дольше 5 лет после перен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сенной атаки ревматизма.</w:t>
      </w:r>
      <w:r>
        <w:rPr>
          <w:rFonts w:ascii="Times New Roman" w:hAnsi="Times New Roman"/>
        </w:rPr>
        <w:tab/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Прогноз для жизни благоприятный, так как при отсутствии грубых поражений сердца ревматизм не приводит к сколько-нибудь жизненно опасным осложнениям. Прогноз для выздоровления сомнител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ный, так как при переходе ревматизма в непрерывно-рецидивирующую форму (что произошло у данной больной) ожидать полного выздоровления не приходится.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p w:rsidR="00241704" w:rsidRDefault="0024170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Особенность  данного  случая: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Основными особенностями данного случая являются наличие узловатой эритемы - крайне редк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признака ревматического процесса, являющейся одним из больших диагностических критериев ревм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тизма, а также отсутствие поражения сердца при условии начала ревматического процесса в детском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расте, что также встречается крайне редко (обычно у детей ревматизм проявляется ревмокардитом, а у взрослых - поражением суставов, а тут обратная ситуация).</w:t>
      </w:r>
    </w:p>
    <w:p w:rsidR="00241704" w:rsidRDefault="00241704">
      <w:pPr>
        <w:spacing w:line="360" w:lineRule="auto"/>
        <w:jc w:val="both"/>
        <w:rPr>
          <w:rFonts w:ascii="Times New Roman" w:hAnsi="Times New Roman"/>
        </w:rPr>
      </w:pPr>
    </w:p>
    <w:sectPr w:rsidR="00241704">
      <w:endnotePr>
        <w:numFmt w:val="decimal"/>
      </w:endnotePr>
      <w:pgSz w:w="11907" w:h="16840" w:code="9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8FC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7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DD"/>
    <w:rsid w:val="00241704"/>
    <w:rsid w:val="00414FCD"/>
    <w:rsid w:val="006956A1"/>
    <w:rsid w:val="00B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qFormat/>
    <w:pPr>
      <w:keepNext/>
      <w:widowControl/>
      <w:spacing w:before="240" w:after="60"/>
      <w:outlineLvl w:val="1"/>
    </w:pPr>
    <w:rPr>
      <w:rFonts w:ascii="Arial" w:hAnsi="Arial"/>
      <w:b/>
      <w:i/>
      <w:sz w:val="20"/>
      <w:lang w:val="en-US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outlineLvl w:val="2"/>
    </w:pPr>
    <w:rPr>
      <w:rFonts w:ascii="Times New Roman" w:hAnsi="Times New Roman"/>
      <w:b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">
    <w:name w:val="заголовок 3"/>
    <w:basedOn w:val="a"/>
    <w:next w:val="a"/>
    <w:pPr>
      <w:keepNext/>
      <w:jc w:val="center"/>
    </w:pPr>
    <w:rPr>
      <w:rFonts w:ascii="BrushType" w:hAnsi="BrushType"/>
      <w:sz w:val="28"/>
    </w:rPr>
  </w:style>
  <w:style w:type="paragraph" w:customStyle="1" w:styleId="10">
    <w:name w:val="заголовок 1"/>
    <w:basedOn w:val="a"/>
    <w:next w:val="a"/>
    <w:pPr>
      <w:keepNext/>
      <w:jc w:val="both"/>
    </w:pPr>
    <w:rPr>
      <w:rFonts w:ascii="Times New Roman" w:hAnsi="Times New Roman"/>
      <w:i/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rFonts w:ascii="Times New Roman" w:hAnsi="Times New Roman"/>
      <w:b/>
      <w:i/>
      <w:sz w:val="28"/>
    </w:rPr>
  </w:style>
  <w:style w:type="paragraph" w:customStyle="1" w:styleId="PlainText">
    <w:name w:val="Plain Text"/>
    <w:basedOn w:val="a"/>
    <w:rPr>
      <w:rFonts w:ascii="Courier New" w:hAnsi="Courier New"/>
      <w:sz w:val="20"/>
    </w:rPr>
  </w:style>
  <w:style w:type="paragraph" w:styleId="a3">
    <w:name w:val="Body Text"/>
    <w:basedOn w:val="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qFormat/>
    <w:pPr>
      <w:keepNext/>
      <w:widowControl/>
      <w:spacing w:before="240" w:after="60"/>
      <w:outlineLvl w:val="1"/>
    </w:pPr>
    <w:rPr>
      <w:rFonts w:ascii="Arial" w:hAnsi="Arial"/>
      <w:b/>
      <w:i/>
      <w:sz w:val="20"/>
      <w:lang w:val="en-US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outlineLvl w:val="2"/>
    </w:pPr>
    <w:rPr>
      <w:rFonts w:ascii="Times New Roman" w:hAnsi="Times New Roman"/>
      <w:b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">
    <w:name w:val="заголовок 3"/>
    <w:basedOn w:val="a"/>
    <w:next w:val="a"/>
    <w:pPr>
      <w:keepNext/>
      <w:jc w:val="center"/>
    </w:pPr>
    <w:rPr>
      <w:rFonts w:ascii="BrushType" w:hAnsi="BrushType"/>
      <w:sz w:val="28"/>
    </w:rPr>
  </w:style>
  <w:style w:type="paragraph" w:customStyle="1" w:styleId="10">
    <w:name w:val="заголовок 1"/>
    <w:basedOn w:val="a"/>
    <w:next w:val="a"/>
    <w:pPr>
      <w:keepNext/>
      <w:jc w:val="both"/>
    </w:pPr>
    <w:rPr>
      <w:rFonts w:ascii="Times New Roman" w:hAnsi="Times New Roman"/>
      <w:i/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rFonts w:ascii="Times New Roman" w:hAnsi="Times New Roman"/>
      <w:b/>
      <w:i/>
      <w:sz w:val="28"/>
    </w:rPr>
  </w:style>
  <w:style w:type="paragraph" w:customStyle="1" w:styleId="PlainText">
    <w:name w:val="Plain Text"/>
    <w:basedOn w:val="a"/>
    <w:rPr>
      <w:rFonts w:ascii="Courier New" w:hAnsi="Courier New"/>
      <w:sz w:val="20"/>
    </w:rPr>
  </w:style>
  <w:style w:type="paragraph" w:styleId="a3">
    <w:name w:val="Body Text"/>
    <w:basedOn w:val="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Noo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Орлов А.И.</dc:creator>
  <cp:lastModifiedBy>Igor</cp:lastModifiedBy>
  <cp:revision>2</cp:revision>
  <cp:lastPrinted>1998-12-27T23:19:00Z</cp:lastPrinted>
  <dcterms:created xsi:type="dcterms:W3CDTF">2024-03-12T19:55:00Z</dcterms:created>
  <dcterms:modified xsi:type="dcterms:W3CDTF">2024-03-12T19:55:00Z</dcterms:modified>
</cp:coreProperties>
</file>