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79" w:rsidRDefault="00CA5379" w:rsidP="00CA537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E263C">
        <w:rPr>
          <w:b/>
          <w:bCs/>
          <w:sz w:val="32"/>
          <w:szCs w:val="32"/>
        </w:rPr>
        <w:t xml:space="preserve">Рибофлавин </w:t>
      </w:r>
      <w:r>
        <w:rPr>
          <w:b/>
          <w:bCs/>
          <w:sz w:val="32"/>
          <w:szCs w:val="32"/>
        </w:rPr>
        <w:t>и ниацин</w:t>
      </w:r>
    </w:p>
    <w:p w:rsidR="00CA5379" w:rsidRPr="00FE263C" w:rsidRDefault="00CA5379" w:rsidP="00CA5379">
      <w:pPr>
        <w:spacing w:before="120"/>
        <w:jc w:val="center"/>
        <w:rPr>
          <w:b/>
          <w:bCs/>
          <w:sz w:val="28"/>
          <w:szCs w:val="28"/>
        </w:rPr>
      </w:pPr>
      <w:r w:rsidRPr="00FE263C">
        <w:rPr>
          <w:b/>
          <w:bCs/>
          <w:sz w:val="28"/>
          <w:szCs w:val="28"/>
        </w:rPr>
        <w:t>Рибофлавин (витамин В2)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Суточная потребность и основные источники поступления: </w:t>
      </w:r>
    </w:p>
    <w:p w:rsidR="00CA5379" w:rsidRDefault="00CA5379" w:rsidP="00CA5379">
      <w:pPr>
        <w:spacing w:before="120"/>
        <w:ind w:firstLine="567"/>
        <w:jc w:val="both"/>
      </w:pPr>
      <w:r w:rsidRPr="003F5AA3">
        <w:t xml:space="preserve">Бананы, ветчина, зародыши пшеницы, молочные смеси, овощные смеси, печень, тунец, 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>Был впервые выделен из кисломолочной сыворотки. Синтезирован Р. Куном в 1935г. Ранее он также назывался витамин G, лактофлавин, гепатофлавин. Большинство этих названий указывает на источник, из которого витамин был выделен.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Функции: 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>Рибофлавин действует как посредник при переносе электронов в различных окислительно-востановительных реакциях. Тем самым он участвует во множестве реакций метаболизма углеводов, жиров и белков, а также в реакциях по производству энергии в дыхательной цепи. Рибофлавиновые коферменты играют важную роль при превращениях пиридоксина (витамин В6) и фолиевой кислоты в их активные коферментные формы, и в превращениях триптофана в ниацин. Активизирует действие витамина В1, А.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Преобразование и распределение: </w:t>
      </w:r>
      <w:r>
        <w:t xml:space="preserve"> </w:t>
      </w:r>
      <w:r w:rsidRPr="003F5AA3">
        <w:t>во всех клетках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Клинические проявления и влияние на структуры организма. 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Проявления недостаточности: Слабость, Утомляемость, Склонность к простудным заболеваниям, Воспалительные процессы на слизистых оболочках, Шелушение эпителия кожи, особенно на лице (у крыльев носа, за ушами, на веках), трещины в углах рта, помутнение хрусталика, светобоязнь, слезотечение, снижение остроты зрения, обесцвечивание (поседение) и выпадение волос, пурпурно-красный язык с мелкозернистой поверхностью и элементами атрофии, блефарит, конъюктевит, зуд и жжение в глазах, гипохромная микроцитарная анемия. </w:t>
      </w:r>
    </w:p>
    <w:p w:rsidR="00CA5379" w:rsidRPr="00FE263C" w:rsidRDefault="00CA5379" w:rsidP="00CA5379">
      <w:pPr>
        <w:spacing w:before="120"/>
        <w:jc w:val="center"/>
        <w:rPr>
          <w:b/>
          <w:bCs/>
          <w:sz w:val="28"/>
          <w:szCs w:val="28"/>
        </w:rPr>
      </w:pPr>
      <w:r w:rsidRPr="00FE263C">
        <w:rPr>
          <w:b/>
          <w:bCs/>
          <w:sz w:val="28"/>
          <w:szCs w:val="28"/>
        </w:rPr>
        <w:t>Ниацин (Витамин В3, витамин РР, никотиновая кислота)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Структура: 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Суточная потребность и основные источники поступления: 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>Арахис, белое куриное мясо, печень, картофель, лосось, палтус, пивные дрожжи, соя, тунец. Витамин РР выделен К. Эвельгеймом в 1937г. Его введение предохраняло от заболевания пеллагрой или излечивало ее. РР означает противопеллагрический.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Функции: 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>Ниацин участвует в реакциях, высвобождающих энергию в тканях, в результате биологических преобразований углеводов, жиров и белков. Два кофермента, НАД и НАДФ, весьма важны для использования метаболической энергетики пищевых продуктов. Ниацин очень важен для роста организма и участвует в синтезе гормонов. Регулирует уровень холестерина в крови. Для выполнения функций необходимо наличие витамина В6.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Преобразование и распределение: </w:t>
      </w:r>
      <w:r>
        <w:t xml:space="preserve"> </w:t>
      </w:r>
      <w:r w:rsidRPr="003F5AA3">
        <w:t>во всех клетках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 xml:space="preserve">Клинические проявления и влияние на структуры организма. Проявления недостаточности: </w:t>
      </w:r>
    </w:p>
    <w:p w:rsidR="00CA5379" w:rsidRPr="003F5AA3" w:rsidRDefault="00CA5379" w:rsidP="00CA5379">
      <w:pPr>
        <w:spacing w:before="120"/>
        <w:ind w:firstLine="567"/>
        <w:jc w:val="both"/>
      </w:pPr>
      <w:r w:rsidRPr="003F5AA3">
        <w:t>Общая усталость, Потеря аппетита, Головные боли, Поражения кожи, Расстройство пищеварения, Дерматит, Диарея, Головокружение, нервно-психические нарушения (пеллагра)</w:t>
      </w:r>
    </w:p>
    <w:p w:rsidR="00CA5379" w:rsidRPr="00FE263C" w:rsidRDefault="00CA5379" w:rsidP="00CA5379">
      <w:pPr>
        <w:spacing w:before="120"/>
        <w:jc w:val="center"/>
        <w:rPr>
          <w:b/>
          <w:bCs/>
          <w:sz w:val="28"/>
          <w:szCs w:val="28"/>
        </w:rPr>
      </w:pPr>
      <w:r w:rsidRPr="00FE263C">
        <w:rPr>
          <w:b/>
          <w:bCs/>
          <w:sz w:val="28"/>
          <w:szCs w:val="28"/>
        </w:rPr>
        <w:t>Список литературы</w:t>
      </w:r>
    </w:p>
    <w:p w:rsidR="00CA5379" w:rsidRDefault="00CA5379" w:rsidP="00CA5379">
      <w:pPr>
        <w:spacing w:before="120"/>
        <w:ind w:firstLine="567"/>
        <w:jc w:val="both"/>
      </w:pPr>
      <w:r w:rsidRPr="003F5AA3"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1C384A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79"/>
    <w:rsid w:val="00051FB8"/>
    <w:rsid w:val="00095BA6"/>
    <w:rsid w:val="001C384A"/>
    <w:rsid w:val="0031418A"/>
    <w:rsid w:val="00377A3D"/>
    <w:rsid w:val="003F5AA3"/>
    <w:rsid w:val="00433418"/>
    <w:rsid w:val="005A2562"/>
    <w:rsid w:val="00755964"/>
    <w:rsid w:val="00A44D32"/>
    <w:rsid w:val="00CA5379"/>
    <w:rsid w:val="00E12572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50BD95-D98A-409A-A120-89FEFB55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5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>Home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Рибофлавин и ниацин</dc:title>
  <dc:subject/>
  <dc:creator>Alena</dc:creator>
  <cp:keywords/>
  <dc:description/>
  <cp:lastModifiedBy>Igor Trofimov</cp:lastModifiedBy>
  <cp:revision>2</cp:revision>
  <dcterms:created xsi:type="dcterms:W3CDTF">2024-10-06T18:41:00Z</dcterms:created>
  <dcterms:modified xsi:type="dcterms:W3CDTF">2024-10-06T18:41:00Z</dcterms:modified>
</cp:coreProperties>
</file>