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СЕЛЬСКОГО ХОЗЯЙСТВА И ПРОДОВОЛЬСТВИЯ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РЕСПУБЛИКИ БЕЛАРУСЬ</w:t>
      </w: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"Гродненский государственный аграрный университет"</w:t>
      </w: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pStyle w:val="2"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реферат</w:t>
      </w:r>
    </w:p>
    <w:p w:rsidR="00000000" w:rsidRDefault="00E759A8">
      <w:pPr>
        <w:suppressAutoHyphens/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Тема: Роль минеральных веществ в питании человека</w:t>
      </w: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Гродно 201</w:t>
      </w:r>
      <w:r>
        <w:rPr>
          <w:sz w:val="28"/>
          <w:szCs w:val="28"/>
          <w:lang w:val="en-US"/>
        </w:rPr>
        <w:t>4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Минеральн</w:t>
      </w:r>
      <w:r>
        <w:rPr>
          <w:sz w:val="28"/>
          <w:szCs w:val="28"/>
        </w:rPr>
        <w:t>ые вещества в питании являются незаменимым элементом и относятся к основным компонентам питания. Недостаток или избыток их вызывает нарушения, приводящие к заболеваниям.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человеческом организме минеральные вещества представлены в виде кристаллов в костях </w:t>
      </w:r>
      <w:r>
        <w:rPr>
          <w:sz w:val="28"/>
          <w:szCs w:val="28"/>
        </w:rPr>
        <w:t>и в виде коллоидных растворов в мягких тканях.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минеральных веществ в организме взрослого человека при весе 70 кг: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кальций - 1510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фосфор - 840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- 245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сера - 105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 - 105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- 105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магний - 70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 - 3,5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цинк - 1,75</w:t>
      </w:r>
      <w:r>
        <w:rPr>
          <w:sz w:val="28"/>
          <w:szCs w:val="28"/>
        </w:rPr>
        <w:t xml:space="preserve">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медь - 0,07 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 - 20 мг;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никель - 10 мг;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молибден - 9 мг;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фтор - 2,6 мг.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Функции минеральных веществ в организме: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ab/>
        <w:t>Пластическая функция в процессах жизнедеятельности и участие в построении тканей, в особенности костной, где кальций и фосфор - гла</w:t>
      </w:r>
      <w:r>
        <w:rPr>
          <w:kern w:val="28"/>
          <w:sz w:val="28"/>
          <w:szCs w:val="28"/>
        </w:rPr>
        <w:t>вные структурные компоненты.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ab/>
        <w:t xml:space="preserve">Участие в обменных процессах человеческого организма: </w:t>
      </w:r>
      <w:r>
        <w:rPr>
          <w:kern w:val="28"/>
          <w:sz w:val="28"/>
          <w:szCs w:val="28"/>
        </w:rPr>
        <w:lastRenderedPageBreak/>
        <w:t>поддержание кислотно-щелочного равновесия, водно-солевого баланса.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ab/>
        <w:t>Содействие в поддержании осмотического давления в клетках.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ab/>
        <w:t xml:space="preserve">Воздействие на иммунную систему, систему </w:t>
      </w:r>
      <w:r>
        <w:rPr>
          <w:kern w:val="28"/>
          <w:sz w:val="28"/>
          <w:szCs w:val="28"/>
        </w:rPr>
        <w:t>кроветворения, свертываемость крови.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ab/>
        <w:t>Участие в ферментативных процессах и в структуре ферментативных систем.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ab/>
        <w:t>Особая функция минеральных веществ в поддержании кислотно-щелочного равновесия, обеспечивающего постоянство внутренней среды.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Согласно результа</w:t>
      </w:r>
      <w:r>
        <w:rPr>
          <w:kern w:val="28"/>
          <w:sz w:val="28"/>
          <w:szCs w:val="28"/>
        </w:rPr>
        <w:t>там научных изысканий, ацидоз (сдвиг внутренней среды организма в сторону повышения кислотности) вызывает преимущественно употребление белков и животных жиров, причем у людей пожилого возраста его проявления более выражены. Потребление углеводов приводит к</w:t>
      </w:r>
      <w:r>
        <w:rPr>
          <w:kern w:val="28"/>
          <w:sz w:val="28"/>
          <w:szCs w:val="28"/>
        </w:rPr>
        <w:t xml:space="preserve"> сдвигам в щелочную сторону - к метаболическому алкалозу.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 учетом данного фактора минеральные элементы разделили на вещества, оказывающие щелочное и кислое действие.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Главный источник минеральных элементов представляет растительная пища, в первую очередь о</w:t>
      </w:r>
      <w:r>
        <w:rPr>
          <w:kern w:val="28"/>
          <w:sz w:val="28"/>
          <w:szCs w:val="28"/>
        </w:rPr>
        <w:t>вощи и фрукты. Продукты растительного происхождения содержат минеральные вещества в наиболее активной форме, и организм их легко усваивает. Бобовые и зерновые при расщеплении в пищеварительном тракте синтезируют продукты, обладающие слабокислой реакцией.</w:t>
      </w:r>
      <w:r>
        <w:rPr>
          <w:rFonts w:ascii="Cambria" w:hAnsi="Cambria" w:cs="Cambria"/>
          <w:b/>
          <w:bCs/>
          <w:kern w:val="28"/>
          <w:sz w:val="32"/>
          <w:szCs w:val="32"/>
        </w:rPr>
        <w:t xml:space="preserve"> </w:t>
      </w:r>
      <w:r>
        <w:rPr>
          <w:color w:val="FFFFFF"/>
          <w:kern w:val="28"/>
          <w:sz w:val="28"/>
          <w:szCs w:val="28"/>
        </w:rPr>
        <w:t>м</w:t>
      </w:r>
      <w:r>
        <w:rPr>
          <w:color w:val="FFFFFF"/>
          <w:kern w:val="28"/>
          <w:sz w:val="28"/>
          <w:szCs w:val="28"/>
        </w:rPr>
        <w:t>инеральный обменный иммунный осмотический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Продукты животного происхождения (мясо, сыр, масло, рыба и другие, исключая полноценное свежее молоко) продуцируют более простые соединения, которые имеют кислую реакцию. Сдвиг в щелочную сторону обеспечивают издел</w:t>
      </w:r>
      <w:r>
        <w:rPr>
          <w:kern w:val="28"/>
          <w:sz w:val="28"/>
          <w:szCs w:val="28"/>
        </w:rPr>
        <w:t>ия из белой муки, белый хлеб, рафинированный сахар, шлифованный рис и др.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  <w:r>
        <w:rPr>
          <w:kern w:val="28"/>
          <w:sz w:val="28"/>
          <w:szCs w:val="28"/>
        </w:rPr>
        <w:t xml:space="preserve">Наиболее оптимальным источником качественных минералов является, </w:t>
      </w:r>
      <w:r>
        <w:rPr>
          <w:kern w:val="28"/>
          <w:sz w:val="28"/>
          <w:szCs w:val="28"/>
        </w:rPr>
        <w:lastRenderedPageBreak/>
        <w:t>конечно, вода из минеральных источников или горных ручьев.</w:t>
      </w: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>
        <w:rPr>
          <w:kern w:val="28"/>
          <w:sz w:val="28"/>
          <w:szCs w:val="28"/>
          <w:lang w:val="en-US"/>
        </w:rPr>
        <w:lastRenderedPageBreak/>
        <w:t xml:space="preserve">1. </w:t>
      </w:r>
      <w:r>
        <w:rPr>
          <w:kern w:val="28"/>
          <w:sz w:val="28"/>
          <w:szCs w:val="28"/>
        </w:rPr>
        <w:t>Натрий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организме человека 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 xml:space="preserve"> противоположность кали</w:t>
      </w:r>
      <w:r>
        <w:rPr>
          <w:sz w:val="28"/>
          <w:szCs w:val="28"/>
        </w:rPr>
        <w:t>ю большая часть натрия находится во внеклеточных жидкостях - около 50%, в костях и хрящах - около 40% и менее 10% - внутри клеток. Разность концентраций поддерживает встроенный в мембраны клетки натрий-калиевый насос, откачивающий ионы натрия из цитоплазмы</w:t>
      </w:r>
      <w:r>
        <w:rPr>
          <w:sz w:val="28"/>
          <w:szCs w:val="28"/>
        </w:rPr>
        <w:t xml:space="preserve"> в межклеточную жидкость.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К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выполняет следующие функции: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условий для возникновения мембранного потенциала и мышечных сокращений.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осмотической концентрации крови.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кислотно-щелочного баланса.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Нормализ</w:t>
      </w:r>
      <w:r>
        <w:rPr>
          <w:sz w:val="28"/>
          <w:szCs w:val="28"/>
        </w:rPr>
        <w:t>ация водного баланса.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мембранного транспорта.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Активация многих энзимов.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содержится практически во всех продуктах, хотя большую его часть организм получает из поваренной соли. Усвоение в основном происходит в желудке и тонкой кишке. В</w:t>
      </w:r>
      <w:r>
        <w:rPr>
          <w:sz w:val="28"/>
          <w:szCs w:val="28"/>
        </w:rPr>
        <w:t xml:space="preserve">итамин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улучшает усвоение натрия, однако, чрезмерно солёная пища и пища богатая белками препятствуют нормальному всасыванию. Количество поступившего с едой натрия показывает содержание натрия в моче. Для богатой натрием пищи характерна ускоренная экскреци</w:t>
      </w:r>
      <w:r>
        <w:rPr>
          <w:sz w:val="28"/>
          <w:szCs w:val="28"/>
        </w:rPr>
        <w:t>я.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Дефицит натрия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(гипонатриемия) у питающегося сбалансированной пищей человека не встречается, однако, некоторые проблемы могут возникнуть при вегетарианских диетах и голодании. Временный дефицит может быть вызван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использованием мочегонных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препаратов, пон</w:t>
      </w:r>
      <w:r>
        <w:rPr>
          <w:sz w:val="28"/>
          <w:szCs w:val="28"/>
        </w:rPr>
        <w:t xml:space="preserve">осом, обильным потением или избыточным употреблением воды. Симптомами нехватки натрия являются: сухая кожа со сниженными эластичностью и тургором, потеря веса, рвота, образование газов в желудочно-кишечном тракте, и нарушение усвоения </w:t>
      </w:r>
      <w:r>
        <w:rPr>
          <w:sz w:val="28"/>
          <w:szCs w:val="28"/>
        </w:rPr>
        <w:lastRenderedPageBreak/>
        <w:t>аминокислот и моносах</w:t>
      </w:r>
      <w:r>
        <w:rPr>
          <w:sz w:val="28"/>
          <w:szCs w:val="28"/>
        </w:rPr>
        <w:t>аридов. Продолжительный дефицит вызывает мышечные судороги и невралгию.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Отмечается значительное снижение артериального давления, тахикардия. Выделение мочи резко снижено или отсутствует (олигурия или анурия).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Переизбыток натрия вызывает отек ног и лица, а </w:t>
      </w:r>
      <w:r>
        <w:rPr>
          <w:sz w:val="28"/>
          <w:szCs w:val="28"/>
        </w:rPr>
        <w:t>также повышенное выделение калия с мочой. Максимальное количество соли, которое может быть переработано почками составляет примерно 20-30 г, большее количество уже опасно для жизни.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  <w:lang w:val="be-BY"/>
        </w:rPr>
      </w:pPr>
      <w:r>
        <w:rPr>
          <w:kern w:val="28"/>
          <w:sz w:val="28"/>
          <w:szCs w:val="28"/>
          <w:lang w:val="en-US"/>
        </w:rPr>
        <w:t xml:space="preserve">2. </w:t>
      </w:r>
      <w:r>
        <w:rPr>
          <w:kern w:val="28"/>
          <w:sz w:val="28"/>
          <w:szCs w:val="28"/>
        </w:rPr>
        <w:t>Калий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Кал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й</w:t>
      </w:r>
      <w:r>
        <w:rPr>
          <w:sz w:val="28"/>
          <w:szCs w:val="28"/>
        </w:rPr>
        <w:t xml:space="preserve"> содержится большей частью в клетках, до 40 раз больше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t>м в межклеточном пространстве. Калий присутствует в 50% всех жидкостей в организме. В процессе функционирования клеток избыточный калий покидает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цитоплазму, поэтому для сохранения концентрации он должен нагнетаться обратно при помощи натрий-калиевого насос</w:t>
      </w:r>
      <w:r>
        <w:rPr>
          <w:sz w:val="28"/>
          <w:szCs w:val="28"/>
        </w:rPr>
        <w:t>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и натрий между собой функционально связаны и выполняют следующие функции: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условий для возникновения мембранного потенциала и мышечных сокращений.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Сохранение концентрации основного питательного вещества для сердца (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) и его физиологич</w:t>
      </w:r>
      <w:r>
        <w:rPr>
          <w:sz w:val="28"/>
          <w:szCs w:val="28"/>
        </w:rPr>
        <w:t>еских функций.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осмотической концентрации крови.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кислотно-щелочного баланса.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Нормализация водного баланса.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суточная доля калия составляет для детей от 600 до 1700 мг, для взрослых от 1800 до 5000 мг. Потребность в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зависит от общего веса тела, физической активности, физиологического состояния, и климата места </w:t>
      </w:r>
      <w:r>
        <w:rPr>
          <w:sz w:val="28"/>
          <w:szCs w:val="28"/>
        </w:rPr>
        <w:lastRenderedPageBreak/>
        <w:t>проживания. Рвота, продолжительные поносы, обильное потение, использова-ние мочегонных препаратов повышают потребность организма в калии.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пищевыми</w:t>
      </w:r>
      <w:r>
        <w:rPr>
          <w:sz w:val="28"/>
          <w:szCs w:val="28"/>
        </w:rPr>
        <w:t xml:space="preserve"> источниками являются бобы (в первую очередь белая фасоль), шпинат и капуста кормовая, картофель, батат, сушёные абрикосы, дыня, киви, авокадо, бананы, брокколи, печень, молоко, ореховое масло, цитрусовые, виноград. Калия достаточно много в рыбе и молочных</w:t>
      </w:r>
      <w:r>
        <w:rPr>
          <w:sz w:val="28"/>
          <w:szCs w:val="28"/>
        </w:rPr>
        <w:t xml:space="preserve"> продуктах.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сорта рыбы содержат более 200 мг калия в 100 г. Количество калия в разных видах рыбы различается. Овощи, грибы и травы также содержат много калия, однако в консервированных продуктах его уровень может быть гораздо меньше. Много </w:t>
      </w:r>
      <w:r>
        <w:rPr>
          <w:sz w:val="28"/>
          <w:szCs w:val="28"/>
        </w:rPr>
        <w:t>калия содержится в шоколаде.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является противосклеротическим средством: предотвращает накопление солей натрия в клетках и сосудах. Он способствует снабжению мозга кислородом, повышая умственную активность, принимает участие в передаче нервных импульсо</w:t>
      </w:r>
      <w:r>
        <w:rPr>
          <w:sz w:val="28"/>
          <w:szCs w:val="28"/>
        </w:rPr>
        <w:t>в, снижает кровяное давление, очищает организм от токсинов и шлаков, помогает при лечении аллергических заболеваний.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поддерживает энергетический уровень организма, повышает выносливость и физическую силу.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Всасывание К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происходит в тонком кишечнике. </w:t>
      </w:r>
      <w:r>
        <w:rPr>
          <w:sz w:val="28"/>
          <w:szCs w:val="28"/>
        </w:rPr>
        <w:t>Усвоение калия облегчает витамин B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затрудняет - алкоголь.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недостатке калия развивается гипокалиемия. Возникают нарушения работы сердечной и скелетной мускулатуры. Продолжительный дефицит калия может быть причиной острой невралгии.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переизбытке кал</w:t>
      </w:r>
      <w:r>
        <w:rPr>
          <w:sz w:val="28"/>
          <w:szCs w:val="28"/>
        </w:rPr>
        <w:t>ия развивается гиперкалиемия, для которой основным симптомом является язва тонкого кишечника. Настоящая гиперкалиемия может вызвать остановку сердца.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lastRenderedPageBreak/>
        <w:t xml:space="preserve">3. </w:t>
      </w:r>
      <w:r>
        <w:rPr>
          <w:kern w:val="28"/>
          <w:sz w:val="28"/>
          <w:szCs w:val="28"/>
        </w:rPr>
        <w:t>Магний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Магний является кофактором многих ферментативных реакций. Магний необходим для превращения кре</w:t>
      </w:r>
      <w:r>
        <w:rPr>
          <w:sz w:val="28"/>
          <w:szCs w:val="28"/>
        </w:rPr>
        <w:t xml:space="preserve">атинфосфата в АТФ - нуклеотид, являющийся универсальным поставщиком энергии в живых клетках организма. Магний необходим на всех этапах синтеза белка. Он участвует в поддержании нормальной функции нервной системы и мышцы сердца, оказывает сосудорасширяющее </w:t>
      </w:r>
      <w:r>
        <w:rPr>
          <w:sz w:val="28"/>
          <w:szCs w:val="28"/>
        </w:rPr>
        <w:t>действие, стимулирует желчеотделение, повышает двигательную активность кишечника, что способствует выведению из организма холестерина [1].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Усвоению магния мешают наличие фитина (кальциево-магниевая соль фитиновой кислоты) и избыток жиров и кальция в пище [</w:t>
      </w:r>
      <w:r>
        <w:rPr>
          <w:sz w:val="28"/>
          <w:szCs w:val="28"/>
        </w:rPr>
        <w:t>1]. Дефицит магния может проявляться по-разному: бессонница, хроническая усталость, остеопороз, артрит, фибромиалгия, мигрень, мышечные судороги и спазмы, сердечная аритмия, запоры. При потливости, частом употреблении слабительных и мочегонных, алкоголя, б</w:t>
      </w:r>
      <w:r>
        <w:rPr>
          <w:sz w:val="28"/>
          <w:szCs w:val="28"/>
        </w:rPr>
        <w:t>ольших психических и физических нагрузках (в первую очередь при стрессах и у спортсменов) потребность в магнии увеличивается.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пище, богатой магнием, относятся: кунжут, отруби, орехи. Однако обилие фитина в этих продуктах делает его малодоступным для усво</w:t>
      </w:r>
      <w:r>
        <w:rPr>
          <w:sz w:val="28"/>
          <w:szCs w:val="28"/>
        </w:rPr>
        <w:t>ения, поэтому только зелёные овощи могут служить надёжным источником магния. Магния совсем мало в хлебе, молочных, мясных и других повседневных продуктах питания современного человека. Суточная норма магния - порядка 300 мг для женщин и 400 мг для мужчин (</w:t>
      </w:r>
      <w:r>
        <w:rPr>
          <w:sz w:val="28"/>
          <w:szCs w:val="28"/>
        </w:rPr>
        <w:t>предполагается, что всасывание около 30 % магния). По результатам последних исследований обнаружено, что цитрат магния является наиболее усваиваемым продуктом, содержащим магний [2].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t xml:space="preserve">4. </w:t>
      </w:r>
      <w:r>
        <w:rPr>
          <w:kern w:val="28"/>
          <w:sz w:val="28"/>
          <w:szCs w:val="28"/>
        </w:rPr>
        <w:t>Фосфор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Фосфор относится к жизненно необходимым веществам, он входит </w:t>
      </w:r>
      <w:r>
        <w:rPr>
          <w:sz w:val="28"/>
          <w:szCs w:val="28"/>
        </w:rPr>
        <w:t>в состав всех тканей организма, особенно мышц и мозга, участвует во всех видах обмена веществ, необходим для нормального функционирования нервной системы, сердечной мышцы и т. д. В тканях организма и пищевых продуктах фосфор содержится в виде фосфорной кис</w:t>
      </w:r>
      <w:r>
        <w:rPr>
          <w:sz w:val="28"/>
          <w:szCs w:val="28"/>
        </w:rPr>
        <w:t>лоты и органических соединений фосфорной кислоты (фосфатов). Основная его масса находится в костной ткани в виде фосфата кальция, остальной фосфор входит в состав мягких тканей и жидкостей. В мышцах происходит наиболее интенсивный обмен соединений фосфора.</w:t>
      </w:r>
      <w:r>
        <w:rPr>
          <w:sz w:val="28"/>
          <w:szCs w:val="28"/>
        </w:rPr>
        <w:t xml:space="preserve"> Фосфорная кислота участвует в построении молекул многих ферментов, нуклеиновых кислот и т. д.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органических соединений фосфора в крови человека меняется в значительных пределах. Однако количество неорганического фосфора более или менее постоянно</w:t>
      </w:r>
      <w:r>
        <w:rPr>
          <w:sz w:val="28"/>
          <w:szCs w:val="28"/>
        </w:rPr>
        <w:t xml:space="preserve"> - 3 - 5,5 мг% . Увеличивается содержание неорганического фосфора при молочной диете, а также при ряде заболеваний почек, при переломах в стадии заживления. сахарном диабете и др.; уменьшается концентрация неорганического фосфора в сыворотке крови при повы</w:t>
      </w:r>
      <w:r>
        <w:rPr>
          <w:sz w:val="28"/>
          <w:szCs w:val="28"/>
        </w:rPr>
        <w:t>шении функции паращитовидных желез и ряде других заболеваний. При голодании организм расходует фосфор, содержащийся в тканях, поэтому концентрация его в крови не меняется, и лишь при потере 40% общего количества содержание его в крови уменьшается на 10%.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еобходимо отметить, что полное голодание меньше отражается на содержании неорганического фосфора в крови, чем частичное, когда соотношение между Р, Са и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резко нарушается, что приводит к усиленному выведению фосфора из организма. Обеспеченность организма</w:t>
      </w:r>
      <w:r>
        <w:rPr>
          <w:sz w:val="28"/>
          <w:szCs w:val="28"/>
        </w:rPr>
        <w:t xml:space="preserve"> фосфором определяется не только абсолютным содержанием его в пище, но и его соотношением с другими компонентами пищи. Например, соотношение фосфора и белка в пище должно составлять по меньшей мере 1:40.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Суточной нормой фосфора для взрослого человека счита</w:t>
      </w:r>
      <w:r>
        <w:rPr>
          <w:sz w:val="28"/>
          <w:szCs w:val="28"/>
        </w:rPr>
        <w:t xml:space="preserve">ется - 1600 мг, </w:t>
      </w:r>
      <w:r>
        <w:rPr>
          <w:sz w:val="28"/>
          <w:szCs w:val="28"/>
        </w:rPr>
        <w:lastRenderedPageBreak/>
        <w:t>потребность у беременных - 3000 мг, а у кормящих матерей - 3800 мг в сутки (у детей она выше, чем у взрослых). Баланс Фосфора в организме зависит от общего состояния обмена веществ. Нарушение фосфорного обмена приводит к глубоким биохимичес</w:t>
      </w:r>
      <w:r>
        <w:rPr>
          <w:sz w:val="28"/>
          <w:szCs w:val="28"/>
        </w:rPr>
        <w:t>ким изменениям, в первую очередь в энергетическом обмене.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Неорганические соединения фосфора, в первую очередь неорганический фосфат крови, играют существенную роль в поддержании кислотно-щелочного равновесия. Фосфор входит в состав важнейших органических ф</w:t>
      </w:r>
      <w:r>
        <w:rPr>
          <w:sz w:val="28"/>
          <w:szCs w:val="28"/>
        </w:rPr>
        <w:t>осфорилированных соединений организма: нуклеотидов, нуклеиновых кислот, фосфолипидов, фосфопротеидов, фосфорных эфиров углеводов, витаминов, коферментов и других соединений, участвующих в различных метаболических процессах и играющих ключевую роль в жизнед</w:t>
      </w:r>
      <w:r>
        <w:rPr>
          <w:sz w:val="28"/>
          <w:szCs w:val="28"/>
        </w:rPr>
        <w:t>еятельности организма.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Фосфор присутствует в живых клетках в виде орто- и пирофосфорной кислот и их производных, а также входит в состав нуклеотидов, нуклеиновых кислот, фосфопротеидов, фосфолипидов, фосфорных эфиров углеводов, многих коферментов и других </w:t>
      </w:r>
      <w:r>
        <w:rPr>
          <w:sz w:val="28"/>
          <w:szCs w:val="28"/>
        </w:rPr>
        <w:t>органических соединений.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особенностям химические строения атомы фосфора, подобно атомам серы, способны к образованию богатых энергией связей в макроэргических соединениях: аденозинтрифосфорной кислоте (АТФ), креатинфосфате и других. В процессе би</w:t>
      </w:r>
      <w:r>
        <w:rPr>
          <w:sz w:val="28"/>
          <w:szCs w:val="28"/>
        </w:rPr>
        <w:t>ологической эволюции именно фосфорные соединения стали основными, универсальными хранителями генетической информации и переносчиками энергии во всех живых системах.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важная роль соединений Фосфора в организме заключается в том, что ферментативное при</w:t>
      </w:r>
      <w:r>
        <w:rPr>
          <w:sz w:val="28"/>
          <w:szCs w:val="28"/>
        </w:rPr>
        <w:t>соединение фосфорильного остатка к различным органическим соединениям (фосфорилирование) служит как бы "пропуском" для их участия в обмене веществ, и, наоборот, отщепление фосфорильного остатка (дефосфорилирование) исключает эти соединения из активного обм</w:t>
      </w:r>
      <w:r>
        <w:rPr>
          <w:sz w:val="28"/>
          <w:szCs w:val="28"/>
        </w:rPr>
        <w:t>ена. Ферменты обмена фосфора - киназы, фосфорилазы и фосфатазы.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Главную роль в превращениях соединений фосфора в организме человека играет печень. Обмен фосфорных соединений регулируется гормонами и витамином D.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>
        <w:rPr>
          <w:kern w:val="28"/>
          <w:sz w:val="28"/>
          <w:szCs w:val="28"/>
          <w:lang w:val="en-US"/>
        </w:rPr>
        <w:lastRenderedPageBreak/>
        <w:t xml:space="preserve">5. </w:t>
      </w:r>
      <w:r>
        <w:rPr>
          <w:kern w:val="28"/>
          <w:sz w:val="28"/>
          <w:szCs w:val="28"/>
        </w:rPr>
        <w:t>Кальций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кальция в организме</w:t>
      </w:r>
      <w:r>
        <w:rPr>
          <w:sz w:val="28"/>
          <w:szCs w:val="28"/>
        </w:rPr>
        <w:t xml:space="preserve"> мужчины составляет приблизительно 1,5 кг, женщины - 1 кг, 99% его - в костях скелета.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Кальций в организме человека: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Зубы и кости: главная функция макроэлемента - функция структурного материала, создание и поддержание полноценных зубов и костей. В состав</w:t>
      </w:r>
      <w:r>
        <w:rPr>
          <w:sz w:val="28"/>
          <w:szCs w:val="28"/>
        </w:rPr>
        <w:t>е костной ткани кальций содержится в двух формах: свободной и связанной. Если резервыминерального вещества в свободной форме истощены, извлекается кальций из костей для поддержания его уровня в крови. Каждый год на 20% происходит обновление костей в органи</w:t>
      </w:r>
      <w:r>
        <w:rPr>
          <w:sz w:val="28"/>
          <w:szCs w:val="28"/>
        </w:rPr>
        <w:t>зме взрослого человека.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Сокращение мышечной ткани: кальций оказывает влияние на сокращения мышц и, действуя на сердечную мышцу, координирует сердцебиение.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ЦНС: требуется для передачи нервных импульсов, активизируя действие ферментов, принимающих участи</w:t>
      </w:r>
      <w:r>
        <w:rPr>
          <w:sz w:val="28"/>
          <w:szCs w:val="28"/>
        </w:rPr>
        <w:t>е в синтезе нейромедиаторов.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Сердечно-сосудистая система: вместе с магнием, калием, натрием кальций регулирует давление крови.</w:t>
      </w:r>
    </w:p>
    <w:p w:rsidR="00000000" w:rsidRDefault="00E759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Система крови: усиливает действие витамина K (протромбин), являющегося основным фактором нормальной свертываемости крови.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</w:t>
      </w:r>
      <w:r>
        <w:rPr>
          <w:sz w:val="28"/>
          <w:szCs w:val="28"/>
        </w:rPr>
        <w:t>леточные мембраны: кальций воздействует на проницаемость мембран, требуется для транспортировки питательных веществ и иных соединений сквозь клеточные мембраны, а также с целью укрепления соединительных тканей клеток.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суточная норма кальция - 800 - 1</w:t>
      </w:r>
      <w:r>
        <w:rPr>
          <w:sz w:val="28"/>
          <w:szCs w:val="28"/>
        </w:rPr>
        <w:t>250 мг, максимально допустимое количество потребления - 2500 мг.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Суточная норма кальция возрастает в период беременности и лактации, терапии глюкокортикостероидами и анаболическими стероидами, при </w:t>
      </w:r>
      <w:r>
        <w:rPr>
          <w:sz w:val="28"/>
          <w:szCs w:val="28"/>
        </w:rPr>
        <w:lastRenderedPageBreak/>
        <w:t>чрезмерном потоотделении, при профессиональном контакте с в</w:t>
      </w:r>
      <w:r>
        <w:rPr>
          <w:sz w:val="28"/>
          <w:szCs w:val="28"/>
        </w:rPr>
        <w:t>редностями (пылью от фосфатных удобрений, фторсодержащей пылью), у спортсменов.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усваивается 25-40% кальция. На процесс усвоения отрицательно влияет избыток калия, магния и фосфора, а также дефицит, либо излишек жира.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Кальций в продуктах питания</w:t>
      </w:r>
      <w:r>
        <w:rPr>
          <w:sz w:val="28"/>
          <w:szCs w:val="28"/>
        </w:rPr>
        <w:t>:</w:t>
      </w:r>
    </w:p>
    <w:p w:rsidR="00000000" w:rsidRDefault="00E759A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молочные продукты (сыр, творог, молоко, сливки) - 120 мг%, около 80% удовлетворяется с помощью данной продукции;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шпинат, петрушка;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овощи, фасоль, цветная капуста, брокколи, хрен, репчатый лук, соевый творог;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яблоки, груши, урюк и курага;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соки;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рыба;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орехи, семечки подсолнечника, сладкий миндаль.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Лучшими источниками для усвоения считаются:</w:t>
      </w:r>
    </w:p>
    <w:p w:rsidR="00000000" w:rsidRDefault="00E759A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морепродукты, печень рыб;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бобы;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сырой яичный желток;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сельдерей, капуста, петрушка, шпинат;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абрикосы, виноград, смородина, ананасы, апельсины;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</w:rPr>
        <w:t>ворог.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усвоение кальция из некоторых немолочных источников является недостаточным.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Пищевая клетчатка уменьшает всасывание макроэлемента. Гемицеллюлоза, фитиновая кислота (составной фрагмент растений, к примеру, в пшеничных отрубях) угнетает усвоение</w:t>
      </w:r>
      <w:r>
        <w:rPr>
          <w:sz w:val="28"/>
          <w:szCs w:val="28"/>
        </w:rPr>
        <w:t>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темно-зеленых, покрытых листвой овощах содержится высокий уровень </w:t>
      </w:r>
      <w:r>
        <w:rPr>
          <w:sz w:val="28"/>
          <w:szCs w:val="28"/>
        </w:rPr>
        <w:lastRenderedPageBreak/>
        <w:t>кальция, однако его всасывание затрудняет щавелевая кислота. Хорошими источниками кальция с незначительным количеством щавелевой кислоты является репа, белокочанная капуста, брокколи. Вс</w:t>
      </w:r>
      <w:r>
        <w:rPr>
          <w:sz w:val="28"/>
          <w:szCs w:val="28"/>
        </w:rPr>
        <w:t>асывание из капусты кальция равнозначно всасыванию из молока.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стеаторрее (жирном стуле) кальций осаждается с жирными кислотами, создавая в просвете кишечника нерастворимые мыла.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недостатка кальция:</w:t>
      </w:r>
    </w:p>
    <w:p w:rsidR="00000000" w:rsidRDefault="00E759A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Слабость и утомляемость.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Болевые ощущения</w:t>
      </w:r>
      <w:r>
        <w:rPr>
          <w:sz w:val="28"/>
          <w:szCs w:val="28"/>
        </w:rPr>
        <w:t>, спазмы в мышцах.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Боли в области костей, возникновение нарушений походки.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Нарушения роста.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Гипокальциемия (низкий уровень кальция в крови), гипокальциноз (сниженное содержание кальция в известьсодержащих органах, к примеру, в костях).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Декальцинаци</w:t>
      </w:r>
      <w:r>
        <w:rPr>
          <w:sz w:val="28"/>
          <w:szCs w:val="28"/>
        </w:rPr>
        <w:t>я скелета (недостаток кальция в костной ткани), переломы костей, деформация позвонков, остеопороз, деформирующий остеоартроз.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Мочекаменная болезнь (уролитиаз).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Болезнь Кашина-Бека (поражение суставов конечностей и позвоночника).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Нарушения работы имму</w:t>
      </w:r>
      <w:r>
        <w:rPr>
          <w:sz w:val="28"/>
          <w:szCs w:val="28"/>
        </w:rPr>
        <w:t>нной системы.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Аллергические заболевания.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Кровоточивость, понижение свертываемости крови.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избытка кальция в организме:</w:t>
      </w:r>
    </w:p>
    <w:p w:rsidR="00000000" w:rsidRDefault="00E759A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Угнетение возбудимости нервных волокон и мышц скелета.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тонуса гладких мышц.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Увеличение уровня кальция в крови </w:t>
      </w:r>
      <w:r>
        <w:rPr>
          <w:sz w:val="28"/>
          <w:szCs w:val="28"/>
        </w:rPr>
        <w:t>(гиперкальциемия).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Изменение кислотности желудочного сока в сторону повышения, </w:t>
      </w:r>
      <w:r>
        <w:rPr>
          <w:sz w:val="28"/>
          <w:szCs w:val="28"/>
        </w:rPr>
        <w:lastRenderedPageBreak/>
        <w:t>развитие гиперацидного гастрита, язвы желудка.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Кальциноз (отложения солей кальция в мягких тканях или органах, в составе которых не должно быть солей в нерастворенном состоя</w:t>
      </w:r>
      <w:r>
        <w:rPr>
          <w:sz w:val="28"/>
          <w:szCs w:val="28"/>
        </w:rPr>
        <w:t>нии).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 сердца: стенокардия, брадикардия.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Подагра.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количества солей кальция в моче.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Почечно-каменная болезнь, нефрокальциноз.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процесса свертываемости крови.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вероятности развития нарушений щитовидной и око</w:t>
      </w:r>
      <w:r>
        <w:rPr>
          <w:sz w:val="28"/>
          <w:szCs w:val="28"/>
        </w:rPr>
        <w:t>лощитовидных желез, тиреоидит Хасимото.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Выведение из организма железа, цинка, фосфора, магния.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Кальций не является токсичным веществом, летальная доза не установлена.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t xml:space="preserve">6. </w:t>
      </w:r>
      <w:r>
        <w:rPr>
          <w:kern w:val="28"/>
          <w:sz w:val="28"/>
          <w:szCs w:val="28"/>
        </w:rPr>
        <w:t>Сера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часть серы находится в таких аминокислотах, как цистеин, цистин и </w:t>
      </w:r>
      <w:r>
        <w:rPr>
          <w:sz w:val="28"/>
          <w:szCs w:val="28"/>
        </w:rPr>
        <w:t>метионин. Остальная часть сосредоточена в форме сульфатов и связана с другими клеточными веществами. Серу можно найти преимущественно в тканях, имеющих высокое содержание белка. Входит она в состав белка-коллагена (присутствует в костях, зубах и соединител</w:t>
      </w:r>
      <w:r>
        <w:rPr>
          <w:sz w:val="28"/>
          <w:szCs w:val="28"/>
        </w:rPr>
        <w:t>ьных тканях) и белка-кератина (содержится в волосах, ногтях и коже), придает тканям прочность, форму и упругость.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отсутствуют точные рекомендации, но считается, что обоснованным будет дневное потребление для взрослых 500-1200 мг в ден</w:t>
      </w:r>
      <w:r>
        <w:rPr>
          <w:sz w:val="28"/>
          <w:szCs w:val="28"/>
        </w:rPr>
        <w:t>ь. Такое количество можно легко получить с пищей. Зачастую сера пропорционально распределена в общеупотребимых продуктах, поэтому попадает гарантированно в организм.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тех категорий людей, которым необходимо быстро увеличить массу тела (к примеру, спортсме</w:t>
      </w:r>
      <w:r>
        <w:rPr>
          <w:sz w:val="28"/>
          <w:szCs w:val="28"/>
        </w:rPr>
        <w:t>нам) или в периоды стремительного роста, потребность в сере несколько возрастает. Для данной группы она составляет 500-3000 мг в день. Однако в связи с тем, что в этих случаях рацион питания должен быть расширен за счет белковой пищи, где много серы, допол</w:t>
      </w:r>
      <w:r>
        <w:rPr>
          <w:sz w:val="28"/>
          <w:szCs w:val="28"/>
        </w:rPr>
        <w:t>нительного приема данного микроэлемента не требуется.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 человека сера главным образом поступает в качестве простых органических соединений и аминокислот. Кишечник имеет ограниченную проницаемость для элементарной серы. Попадая в организм через нег</w:t>
      </w:r>
      <w:r>
        <w:rPr>
          <w:sz w:val="28"/>
          <w:szCs w:val="28"/>
        </w:rPr>
        <w:t>о, часто она плохо всасывается и с трудом выводится, поскольку образует в желудочно-кишечной трубке мукополисахарид - сернокислый хондроитин, имеющий большой период выведения.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кожу сера проникает намного лучше, чем через кишечную стенку. При высокой </w:t>
      </w:r>
      <w:r>
        <w:rPr>
          <w:sz w:val="28"/>
          <w:szCs w:val="28"/>
        </w:rPr>
        <w:t>концентрации соединений серы (сернистого газа, сероводорода, сероуглерода) в воздухе происходит быстрое проникновение вышеупомянутого вещества через эпидермис, где в более глубоких слоях кожи (дерме и гиподерме) оно превращается в сульфаты и сульфиды. Посл</w:t>
      </w:r>
      <w:r>
        <w:rPr>
          <w:sz w:val="28"/>
          <w:szCs w:val="28"/>
        </w:rPr>
        <w:t>едние поступают потом в кровяное русло и выделяются почками. В коже этот макроэлемент, в основном, располагается в эпидермисе, где и проявляет свое действие.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Сера выполняет огромный перечень функций: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участие в обменных процессах, способствование их норма</w:t>
      </w:r>
      <w:r>
        <w:rPr>
          <w:sz w:val="28"/>
          <w:szCs w:val="28"/>
        </w:rPr>
        <w:t>лизации;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улучшение работы нервной системы;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стабилизация уровня глюкозы в крови;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иммунитета;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противоаллергическое воздействие;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кислородного баланса;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является составным компонентом ряда витаминов, ферментов, </w:t>
      </w:r>
      <w:r>
        <w:rPr>
          <w:sz w:val="28"/>
          <w:szCs w:val="28"/>
        </w:rPr>
        <w:lastRenderedPageBreak/>
        <w:t>аминокислот и го</w:t>
      </w:r>
      <w:r>
        <w:rPr>
          <w:sz w:val="28"/>
          <w:szCs w:val="28"/>
        </w:rPr>
        <w:t>рмонов (включая инсулин);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участие в формировании костных и хрящевых тканей, улучшение работы суставов и связок;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влияние на состояние волос, ногтей и кожи (вхождение в состав меланина, кератина и коллагена);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укрепление мышечной ткани (особенно в перио</w:t>
      </w:r>
      <w:r>
        <w:rPr>
          <w:sz w:val="28"/>
          <w:szCs w:val="28"/>
        </w:rPr>
        <w:t>ды активного роста в детском и подростковом возрасте);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участие в образовании ряда витаминов и усиление эффективности витамина В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,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липоевой кислоты и биотина;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ранозаживляющий и противовоспалительный эффекты;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суставных, мышечных</w:t>
      </w:r>
      <w:r>
        <w:rPr>
          <w:sz w:val="28"/>
          <w:szCs w:val="28"/>
        </w:rPr>
        <w:t xml:space="preserve"> болей и судорог;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способствование нейтрализации и вымыванию из организма шлаков и токсинов;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влияние на свертываемость крови;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участие в выделении желчи печенью;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устойчивости к радиоизлучению.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практически отсутствуют подтве</w:t>
      </w:r>
      <w:r>
        <w:rPr>
          <w:sz w:val="28"/>
          <w:szCs w:val="28"/>
        </w:rPr>
        <w:t>ржденные клинические данные о нарушениях, которые связаны с дефицитом серы. Однако в экспериментальных исследованиях было установлено, что недостаточное количество метионина в пище может тормозить рост в молодом возрасте, и снижает репродуктивность у взрос</w:t>
      </w:r>
      <w:r>
        <w:rPr>
          <w:sz w:val="28"/>
          <w:szCs w:val="28"/>
        </w:rPr>
        <w:t>лых животных. Ввиду того, что метионин принимает участие в синтезе таких соединений как глутатион, липоевая кислота, биотин, цистеин (цистин), ацетилкоэнзим А, таурин и тиамин, то проявления в организме недостатка данных соединений можно отнести к признака</w:t>
      </w:r>
      <w:r>
        <w:rPr>
          <w:sz w:val="28"/>
          <w:szCs w:val="28"/>
        </w:rPr>
        <w:t>м дефицита серы.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дефицита: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запоры,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функций кожи,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ломкость ногтей,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выпадение волос,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тусклость волос,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артериального давления,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тахикардия,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гипергликемия (повышение сахара крови),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боли в суставах,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аллергические </w:t>
      </w:r>
      <w:r>
        <w:rPr>
          <w:sz w:val="28"/>
          <w:szCs w:val="28"/>
        </w:rPr>
        <w:t>реакции,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печени,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в крови уровней триглицеридов.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тяжелых случаях встречается жировая дистрофия печени, кровоизлияния в почки, наличие раздражительности и перевозбуждения нервной системы, нарушение углеводного и белкового</w:t>
      </w:r>
      <w:r>
        <w:rPr>
          <w:sz w:val="28"/>
          <w:szCs w:val="28"/>
        </w:rPr>
        <w:t xml:space="preserve"> и обмена.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источников повышенного поступления в организм человека серы в последние десятилетия стали сульфиты (серосодержащие соединения), которые добавляют во многие продукты пищи, безалкогольные и алкогольные напитки как консерванты. Особенно мн</w:t>
      </w:r>
      <w:r>
        <w:rPr>
          <w:sz w:val="28"/>
          <w:szCs w:val="28"/>
        </w:rPr>
        <w:t>ого этих веществ в копченостях, свежих овощах, картофеле, уксусе, красителях вина, пиве и готовых салатах. Возможно, увеличивающееся употребление сульфитов в какой-то мере повинно в быстром росте заболеваемости органов дыхания, включая бронхиальную астму.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избытка в организме: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результате избыточного поступления серы и ее соединений;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ввиду нарушений регуляции ее обмена.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токсичности серы, которая содержится в компонентах пищи, в научных источниках отсутствует. Однако существуют описа</w:t>
      </w:r>
      <w:r>
        <w:rPr>
          <w:sz w:val="28"/>
          <w:szCs w:val="28"/>
        </w:rPr>
        <w:t xml:space="preserve">ния клинических симптомов острых и хронических отравлений некоторыми </w:t>
      </w:r>
      <w:r>
        <w:rPr>
          <w:sz w:val="28"/>
          <w:szCs w:val="28"/>
        </w:rPr>
        <w:lastRenderedPageBreak/>
        <w:t>соединениями серы (сернистым газом, сероводородом, сероуглеродом).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Суточную потребность в сере можно обеспечить правильно организованным рациональным питанием. Основными источниками этого</w:t>
      </w:r>
      <w:r>
        <w:rPr>
          <w:sz w:val="28"/>
          <w:szCs w:val="28"/>
        </w:rPr>
        <w:t xml:space="preserve"> биоэлемента считают животные продукты, однако довольно значительное ее количество содержится в растительной пище. Наиболее богатыми серой являются нежирная говядина и свинина, яйца, сыры, рыба, моллюски, фасоль, молоко и капуста. Также ее содержат овсяная</w:t>
      </w:r>
      <w:r>
        <w:rPr>
          <w:sz w:val="28"/>
          <w:szCs w:val="28"/>
        </w:rPr>
        <w:t xml:space="preserve"> и гречневая крупы, лук, злаки, крыжовник, виноград, горчица, хрен, яблоки, чеснок, все бобовые и хлебобулочные изделия.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Ниже приведена информация о содержании серы в некоторых продуктах: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0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Содержание, мг/100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говяжье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свиное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рской окунь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Ставрида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Треска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 суповые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Куры-бройлеры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Куриные яйца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Мороженое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твердый (голландский)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другими веществами: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фтор и железо улучшают усвояемость серы;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молибден, </w:t>
      </w:r>
      <w:r>
        <w:rPr>
          <w:sz w:val="28"/>
          <w:szCs w:val="28"/>
        </w:rPr>
        <w:t>барий, мышьяк, свинец и селен способствуют ухудшению ее усвоения;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сера угнетает все три стадии воспаления в организме за счет снижения липидного перекисного окисления и подавления воспалительных медиаторов;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элементарная сера может связываться со свобод</w:t>
      </w:r>
      <w:r>
        <w:rPr>
          <w:sz w:val="28"/>
          <w:szCs w:val="28"/>
        </w:rPr>
        <w:t xml:space="preserve">ными сульфгидрильными группами, при этом образуя сероводород, который </w:t>
      </w:r>
      <w:r>
        <w:rPr>
          <w:sz w:val="28"/>
          <w:szCs w:val="28"/>
        </w:rPr>
        <w:lastRenderedPageBreak/>
        <w:t>инактивирует ферменты тканевого дыхания.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t xml:space="preserve">7. </w:t>
      </w:r>
      <w:r>
        <w:rPr>
          <w:kern w:val="28"/>
          <w:sz w:val="28"/>
          <w:szCs w:val="28"/>
        </w:rPr>
        <w:t>Бор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 считается минералом, жизненно необходимым для человеческого организма. По результатам недавних исследований, данное вещество оказыва</w:t>
      </w:r>
      <w:r>
        <w:rPr>
          <w:sz w:val="28"/>
          <w:szCs w:val="28"/>
        </w:rPr>
        <w:t>ет влияние на энергообмен и минеральный обмен.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Биохимия микроэлемента в человеческом организме пока мало изучена. Однако, известно, что бор содержится во всех клетках и тканях нашего организма: в почках, легких, печени, мышцах, лимфатических узлах, семенни</w:t>
      </w:r>
      <w:r>
        <w:rPr>
          <w:sz w:val="28"/>
          <w:szCs w:val="28"/>
        </w:rPr>
        <w:t>ках, мозге, где бор является усилителем химических процессов. Плазма крови новорожденных содержит очень высокое количество бора, но в течение первых пяти дней жизни концентрация стремительно уменьшается.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Физиологическая потребность составляет от 0,3 мг в с</w:t>
      </w:r>
      <w:r>
        <w:rPr>
          <w:sz w:val="28"/>
          <w:szCs w:val="28"/>
        </w:rPr>
        <w:t>утки (в среднем 1-2 мг / 24 часа) до 3 мг. Разнообразный рацион питания позволяет легко обепеспечить потребность в боре.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потребность для мужчин 0,6-1,5 мг, для женщин 1-2 мг.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прием рекомендуется женщинам с целью профилактики развити</w:t>
      </w:r>
      <w:r>
        <w:rPr>
          <w:sz w:val="28"/>
          <w:szCs w:val="28"/>
        </w:rPr>
        <w:t>я остеопороза в период менопаузы, а также людям, предрасположенным к мочекаменной болезни.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бор поддерживает в нормальном состоянии мышечную ткань, а также способствует ее росту, суточную дозу этого микроэлемента у спортсменов необходимо </w:t>
      </w:r>
      <w:r>
        <w:rPr>
          <w:sz w:val="28"/>
          <w:szCs w:val="28"/>
        </w:rPr>
        <w:t>увеличить до 2,5-3 мг в сутки.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безопасной среднесуточной дозы бора для взрослого человека составляет 13 мг.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Токсическая доза - 4 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бор выполняет следующие функции: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улучшение структуры костного скелета;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улучшение обмена </w:t>
      </w:r>
      <w:r>
        <w:rPr>
          <w:sz w:val="28"/>
          <w:szCs w:val="28"/>
        </w:rPr>
        <w:t>фтора, цинка, кальция, магния и фосфора;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улучшение функции мозга;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влияние на функции щитовидной и половых желез;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способствование росту мышечной массы;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количества солей щавелевой кислоты в моче и предотвращение почечнокаменной болезни;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предотвращение заболеваний позвоночника и суставов;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участие в ферментативных процессах;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уровней гормонов, включая тестостерон и эстроген;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осуществление регулирования обмена жиров, углеводов, некоторых гормонов и витаминов, влияние на активн</w:t>
      </w:r>
      <w:r>
        <w:rPr>
          <w:sz w:val="28"/>
          <w:szCs w:val="28"/>
        </w:rPr>
        <w:t>ость ряда ферментов;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усиление гипогликемического действия инсулина.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этого элемента наблюдается редко, однако возможными причинами могут быть: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недостаточное поступление микроэлемента в организм;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нарушения регуляции обмена бора.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признаки</w:t>
      </w:r>
      <w:r>
        <w:rPr>
          <w:sz w:val="28"/>
          <w:szCs w:val="28"/>
        </w:rPr>
        <w:t xml:space="preserve"> дефицита бора совпадают чаще всего с симптомами остеопороза: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слоящиеся ногти;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секущиеся волосы;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умеренная боль в суставах или костях при нагрузке;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крошащиеся зубы.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употребление бора c пищей может колебаться в широких пределах, что завис</w:t>
      </w:r>
      <w:r>
        <w:rPr>
          <w:sz w:val="28"/>
          <w:szCs w:val="28"/>
        </w:rPr>
        <w:t>ит от вида продуктов питания.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Пища растительного происхождения, в особенности фрукты кроме цитрусовых, орехи, бобы и покрытые листвой овощи считаются богатыми источниками бора. Сидр, пиво и вино также содержат значительное количество </w:t>
      </w:r>
      <w:r>
        <w:rPr>
          <w:sz w:val="28"/>
          <w:szCs w:val="28"/>
        </w:rPr>
        <w:lastRenderedPageBreak/>
        <w:t>этого микроэлемента. Б</w:t>
      </w:r>
      <w:r>
        <w:rPr>
          <w:sz w:val="28"/>
          <w:szCs w:val="28"/>
        </w:rPr>
        <w:t>едны бором молочные продукты, мясо и рыба.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Ниже приведена информация о содержании бора в некоторых продуктах: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21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Содержание, мкг/100г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Абрикосы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"Ессентуки", минеральная вода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Соя, бобы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Гречиха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</w:t>
            </w:r>
            <w:r>
              <w:rPr>
                <w:sz w:val="20"/>
                <w:szCs w:val="20"/>
              </w:rPr>
              <w:t>екла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</w:tbl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Взаимодействие с другими веществами: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улучшает обмен фосфора, фтора, кальция и магния;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тормозит всасывание аскорбиновой кислоты, серосодержащих аминокислот. Были описаны попытки использования бора с целью вытеснения из организма меди;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усили</w:t>
      </w:r>
      <w:r>
        <w:rPr>
          <w:sz w:val="28"/>
          <w:szCs w:val="28"/>
        </w:rPr>
        <w:t>вает воздействие алкоголя (при высоких дозах), а также некоторых антибиотиков;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была обнаружена положительная связь между метаболизмом цинка и бора;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синергист хлора;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благодаря бору происходит преобразование и работа витамина D в нашем организме, а, со</w:t>
      </w:r>
      <w:r>
        <w:rPr>
          <w:sz w:val="28"/>
          <w:szCs w:val="28"/>
        </w:rPr>
        <w:t>ответственно, и лучшее усваивание кальция;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уменьшает количество в моче оксалатов;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препятствует потерям через почки кальция и магния.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t xml:space="preserve">8. </w:t>
      </w:r>
      <w:r>
        <w:rPr>
          <w:kern w:val="28"/>
          <w:sz w:val="28"/>
          <w:szCs w:val="28"/>
        </w:rPr>
        <w:t>Молибден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Молибден имеет важное значение для происходящих в организме человека процессов: этот металл входит в сост</w:t>
      </w:r>
      <w:r>
        <w:rPr>
          <w:sz w:val="28"/>
          <w:szCs w:val="28"/>
        </w:rPr>
        <w:t>ав многих ферментов, без которых невозможен нормальный обмен веществ.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Молибден является катализатором окислительных реакций.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хотя участие молибдена в окислительно-восстановительных реакциях очень важно для организма, это не единственная его роль, которую</w:t>
      </w:r>
      <w:r>
        <w:rPr>
          <w:sz w:val="28"/>
          <w:szCs w:val="28"/>
        </w:rPr>
        <w:t xml:space="preserve"> он выполняет в теле человека. Молибден необходим для нормальной работы ксантооксидазы - фермента, который обеспечивает переработку азотистых соединений в нашем организме. Наше тело регулярно обновляет клеточный состав, в результате этого остается много шл</w:t>
      </w:r>
      <w:r>
        <w:rPr>
          <w:sz w:val="28"/>
          <w:szCs w:val="28"/>
        </w:rPr>
        <w:t xml:space="preserve">аков и токсинов, содержащих </w:t>
      </w:r>
      <w:r>
        <w:rPr>
          <w:sz w:val="28"/>
          <w:szCs w:val="28"/>
        </w:rPr>
        <w:lastRenderedPageBreak/>
        <w:t>избыток азота, который выводится с помощью мочевины через почки.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Человеку в сутки требуются 75-250 мкг молибдена, в зависимости от физической нагрузки и массы тела.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людей старше 70 лет потребность в молибдене снижается приме</w:t>
      </w:r>
      <w:r>
        <w:rPr>
          <w:sz w:val="28"/>
          <w:szCs w:val="28"/>
        </w:rPr>
        <w:t>рно на 25% и не превышает 200 мкг.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некоторых специалистов потребность в молибдене может быть несколько выше и достигать 300-400 мкг.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обычном пищевом рационе в наш организм попадает от 50 до 100 мкг молибдена, то есть обычный рацион питания об</w:t>
      </w:r>
      <w:r>
        <w:rPr>
          <w:sz w:val="28"/>
          <w:szCs w:val="28"/>
        </w:rPr>
        <w:t>еспечивает минимально необходимое потребление данного микроэлемента.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количества молибдена содержится в молочных продуктах, высушенных бобах, капусте, шпинате, крыжовнике, черной смородине, печени, почках, выпечке. Относительно мало молибдена в м</w:t>
      </w:r>
      <w:r>
        <w:rPr>
          <w:sz w:val="28"/>
          <w:szCs w:val="28"/>
        </w:rPr>
        <w:t>оркови, фруктах, сахаре, маслах, жирах, рыбе.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Молибден относительно нетоксичен. Для проявления его негативных эффектов необходимо получить в сутки дозу равную 5000 мкг, смертельная доза составляет 50 000 мкг. В случае передозировки биологических соединений</w:t>
      </w:r>
      <w:r>
        <w:rPr>
          <w:sz w:val="28"/>
          <w:szCs w:val="28"/>
        </w:rPr>
        <w:t>, содержащих молибден, их всасывание также практически прекращается. Потребление молибдена хорошо контролируется нашим организмом, и чем больше его поступает, тем меньше всасывается. Острые отравления молибденом практически не встречаются, хроническая пере</w:t>
      </w:r>
      <w:r>
        <w:rPr>
          <w:sz w:val="28"/>
          <w:szCs w:val="28"/>
        </w:rPr>
        <w:t>дозировка молибдена во многом напоминает состояния, возникающие при дефиците меди. У такого человека происходит замедление роста, развивается анемия, начинает накапливаться в крови азотистые шлаки, возможно развитие подагры.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молибдена - довольно ре</w:t>
      </w:r>
      <w:r>
        <w:rPr>
          <w:sz w:val="28"/>
          <w:szCs w:val="28"/>
        </w:rPr>
        <w:t xml:space="preserve">дкое состояние, но он вполне возможен в некоторых случаях. Обычно такие состояния развиваются у людей, получающих внутривенное питание в течение длительного времени, например, у лиц, находящихся в реанимации, или у больных с нарушением работы </w:t>
      </w:r>
      <w:r>
        <w:rPr>
          <w:sz w:val="28"/>
          <w:szCs w:val="28"/>
        </w:rPr>
        <w:lastRenderedPageBreak/>
        <w:t>желудочно-киш</w:t>
      </w:r>
      <w:r>
        <w:rPr>
          <w:sz w:val="28"/>
          <w:szCs w:val="28"/>
        </w:rPr>
        <w:t>ечного тракта.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причинами дефицита молибдена может стать жесткая вегетарианская диета, не сбалансированная по микроэлементам, и генетические дефекты, нарушающие нормальное всасывание из кишечника. При дефиците молибдена страдает обмен азотистых осно</w:t>
      </w:r>
      <w:r>
        <w:rPr>
          <w:sz w:val="28"/>
          <w:szCs w:val="28"/>
        </w:rPr>
        <w:t>ваний и адекватное связывание и выведение неорганических сульфатных соединений.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дефиците молибдена у детей развиваются тяжелые врожденные патологии. Нарушается нормальное развитие головного мозга, развивается умственная отсталость, страдает</w:t>
      </w:r>
      <w:r>
        <w:rPr>
          <w:sz w:val="28"/>
          <w:szCs w:val="28"/>
        </w:rPr>
        <w:t xml:space="preserve"> зрение. Также было доказано, что дефицит молибдена значимо повышает риск развития рака пищевода.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t xml:space="preserve">9. </w:t>
      </w:r>
      <w:r>
        <w:rPr>
          <w:kern w:val="28"/>
          <w:sz w:val="28"/>
          <w:szCs w:val="28"/>
        </w:rPr>
        <w:t>Селен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 входит в состав более 200 гормонов и ферментов и тем самым регулирует работу всех органов и систем нашего тела.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 вместе с йодом обеспечи</w:t>
      </w:r>
      <w:r>
        <w:rPr>
          <w:sz w:val="28"/>
          <w:szCs w:val="28"/>
        </w:rPr>
        <w:t>вает нормальную работу щитовидной железы.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 запускает механизм антиоксидантной защиты организма, предохраняя его от онкологических заболеваний и преждевременного старения. Селен благодаря непосредственному влиянию на синтез иммунизирующего фермента глю</w:t>
      </w:r>
      <w:r>
        <w:rPr>
          <w:sz w:val="28"/>
          <w:szCs w:val="28"/>
        </w:rPr>
        <w:t>татионпероксидазы, предотвращает возникновение целого ряда раковых заболеваний (рака легких, кишечника, молочной железы, простаты). Исследования показали, что прием селена способен снизить заболеваемость раком почти на 40% и уменьшить смертность от рака на</w:t>
      </w:r>
      <w:r>
        <w:rPr>
          <w:sz w:val="28"/>
          <w:szCs w:val="28"/>
        </w:rPr>
        <w:t xml:space="preserve"> 50%.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 - важный микроэлемент, необходимый для поддержания иммунной системы человека. Последние исследования показали, что у ВИЧ инфицированных содержание селена в крови в 15 раз меньше, чем у здоровых, и именно этот микроэлемент значительно снижает см</w:t>
      </w:r>
      <w:r>
        <w:rPr>
          <w:sz w:val="28"/>
          <w:szCs w:val="28"/>
        </w:rPr>
        <w:t xml:space="preserve">ертность, как от рака, так и </w:t>
      </w:r>
      <w:r>
        <w:rPr>
          <w:sz w:val="28"/>
          <w:szCs w:val="28"/>
        </w:rPr>
        <w:lastRenderedPageBreak/>
        <w:t>от СПИДа.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 участвует в синтезе кофермента Q-10 (убихинон), имеющего большое значение для здоровья сердца и восстановления сердечной мышцы после инфаркта. Обнаружено, что у людей с низким уровнем селена в крови, риск корона</w:t>
      </w:r>
      <w:r>
        <w:rPr>
          <w:sz w:val="28"/>
          <w:szCs w:val="28"/>
        </w:rPr>
        <w:t>рной болезни сердца на 70% выше, чем у тех, чьи показатели содержания этого минерала были в норме.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Селен поддерживает репродуктивное здоровье мужчин (входит в состав мужского полового гормона тестостерона, рекомендуется при мужском бесплодии из-за сниженно</w:t>
      </w:r>
      <w:r>
        <w:rPr>
          <w:sz w:val="28"/>
          <w:szCs w:val="28"/>
        </w:rPr>
        <w:t>го сперматогенеза).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Селен помогает сохранить остроту зрения (содержится в сетчатке глаза).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Селен предотвращает разрушение и некроз печени, соединяясь с тяжелыми металлами и выводя их из организма.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Селен нейтрализует действие ртути и мышьяка, способен защит</w:t>
      </w:r>
      <w:r>
        <w:rPr>
          <w:sz w:val="28"/>
          <w:szCs w:val="28"/>
        </w:rPr>
        <w:t>ить организм от кадмия, свинца, таллия, отравления табачным дымом и выхлопными газами.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Суточная потребность в селене: академик А.В. Вощенко рекомендует употреблять с 12 лет - 100 мкг </w:t>
      </w:r>
      <w:r>
        <w:rPr>
          <w:sz w:val="28"/>
          <w:szCs w:val="28"/>
          <w:lang w:val="en-US"/>
        </w:rPr>
        <w:t>Se</w:t>
      </w:r>
      <w:r>
        <w:rPr>
          <w:sz w:val="28"/>
          <w:szCs w:val="28"/>
        </w:rPr>
        <w:t xml:space="preserve"> в сутки. А.В.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Скальный, кандидат медицинских наук, профессор, считает,</w:t>
      </w:r>
      <w:r>
        <w:rPr>
          <w:sz w:val="28"/>
          <w:szCs w:val="28"/>
        </w:rPr>
        <w:t xml:space="preserve"> что на 1 кг веса человека необходимо 15 мкг селена.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759A8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t xml:space="preserve">10. </w:t>
      </w:r>
      <w:r>
        <w:rPr>
          <w:kern w:val="28"/>
          <w:sz w:val="28"/>
          <w:szCs w:val="28"/>
        </w:rPr>
        <w:t>Йод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человека содержится от 20 до 50 мг йода, из них не менее 60 % сосредоточено в щитовидной железе, 40% - в мышцах, яичниках, крови.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железа: йод является компонентом гормоно</w:t>
      </w:r>
      <w:r>
        <w:rPr>
          <w:sz w:val="28"/>
          <w:szCs w:val="28"/>
        </w:rPr>
        <w:t xml:space="preserve">в щитовидной железы (тиреоидных гормонов и тиреотропного гормона) и необходим для их синтеза. Они обуславливают уровень обмена веществ, оказывают влияние на преобразование пищи в энергию и на пути ее применения. Гормоны щитовидной железы значимы для роста </w:t>
      </w:r>
      <w:r>
        <w:rPr>
          <w:sz w:val="28"/>
          <w:szCs w:val="28"/>
        </w:rPr>
        <w:t>и развития всех органов.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 в организме человека принимает участие в регуляции: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энергетического обмена, температуры тела;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скорости биохимических реакций;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обмена белков, жиров, водно-электролитного обмена;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метаболизма ряда витаминов;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процессов ро</w:t>
      </w:r>
      <w:r>
        <w:rPr>
          <w:sz w:val="28"/>
          <w:szCs w:val="28"/>
        </w:rPr>
        <w:t>ста и развития организма, включая нервно-психическое развитие.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йод повышает потребления кислорода тканями.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 в продуктах питания: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морские продукты - красные и бурые водоросли (ламинария), палтус, треска, сельдь, креветки, пикша, морская сол</w:t>
      </w:r>
      <w:r>
        <w:rPr>
          <w:sz w:val="28"/>
          <w:szCs w:val="28"/>
        </w:rPr>
        <w:t>ь, моллюски, сардины;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йодированная соль;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говяжья печень, яйца, молоко;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лук, щавель, белокочанная капуста, морковь (если выращены на почве, богатой йодом).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Отчасти йод поступает с водой.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Среднесуточная норма йода - 120 - 150 мкг, максимально допустимо</w:t>
      </w:r>
      <w:r>
        <w:rPr>
          <w:sz w:val="28"/>
          <w:szCs w:val="28"/>
        </w:rPr>
        <w:t>е количество потребления - 300 мкг. В период беременности и лактации норма возрастает до 175 - 200 мкг.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йода возникает, если количество поступления микроэлемента в день менее 10 мкг.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Подавляющая часть йода находится в океане. Большое количество мин</w:t>
      </w:r>
      <w:r>
        <w:rPr>
          <w:sz w:val="28"/>
          <w:szCs w:val="28"/>
        </w:rPr>
        <w:t>ерального вещества вымывается с поверхности почвы снегом, замораживанием, дождем, ветром, наводнениями и реками. Все зерновые культуры, которые выращиваются на таких почвах, имеют недостаток йода - 10 мкг/кг вместо 1 мг/кг.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оценкам исследователей </w:t>
      </w:r>
      <w:r>
        <w:rPr>
          <w:sz w:val="28"/>
          <w:szCs w:val="28"/>
        </w:rPr>
        <w:t>ВОЗ, 1 млрд. людей в развивающихся странах имеют высокую вероятность развития заболеваний, вызванных дефицитом йода.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 недостатка йода в организме: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Неудовлетворительное количество поступления микроэлемента с продуктами питания.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Незначительное пот</w:t>
      </w:r>
      <w:r>
        <w:rPr>
          <w:sz w:val="28"/>
          <w:szCs w:val="28"/>
        </w:rPr>
        <w:t>ребление морепродуктов людьми.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Отсутствие йодной профилактики в йоддефицитных регионах.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в рационе питания факторов, которые препятствуют усвоению и утилизации йода (прием избыточного количества брома, железа, марганца, свинца, кальция, хлора, к</w:t>
      </w:r>
      <w:r>
        <w:rPr>
          <w:sz w:val="28"/>
          <w:szCs w:val="28"/>
        </w:rPr>
        <w:t>обальта).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йода: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.Увеличение выработки гормонов щитовидной железы.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.Образование зоба.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.Возникновение йододефицитных патологий: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гипотиреоз (крайние проявления у детей - кретинизм, у взрослых - микседема);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упадок сил, снижение работоспособности, с</w:t>
      </w:r>
      <w:r>
        <w:rPr>
          <w:sz w:val="28"/>
          <w:szCs w:val="28"/>
        </w:rPr>
        <w:t>онливость, развитие отеков конечностей, туловища, лица;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повышенный уровень холестерина;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прибавление массы тела;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брадикардия (вид аритмии с низкой частотой сердечных сокращений);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запоры;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понижение интеллектуального уровня: замедление умственной ре</w:t>
      </w:r>
      <w:r>
        <w:rPr>
          <w:sz w:val="28"/>
          <w:szCs w:val="28"/>
        </w:rPr>
        <w:t>акции, нарушение когнитивных функций, внимания.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кретинизм: у эмбриона развиваются физические, неврологические, умственные дефекты кретинизма при дефиците йода в первые 6 месяцев беременности матери, что возможно предотвратить с помощью проведенной в срок</w:t>
      </w:r>
      <w:r>
        <w:rPr>
          <w:sz w:val="28"/>
          <w:szCs w:val="28"/>
        </w:rPr>
        <w:t xml:space="preserve"> йодизацией матери.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глухонемота;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различные виды параличей;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фертильности (способности половозрелого организма к воспроизведению потомства), рождение мертвого плода, врожденные пороки развития;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смертность в перинатальный период.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оксической дозой в сутки для человека считается 2-5 мг, летальной - 35 - 350 мг.</w:t>
      </w: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759A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lastRenderedPageBreak/>
        <w:t>Литература</w:t>
      </w:r>
    </w:p>
    <w:p w:rsidR="00000000" w:rsidRDefault="00E759A8">
      <w:pPr>
        <w:tabs>
          <w:tab w:val="left" w:pos="1600"/>
        </w:tabs>
        <w:suppressAutoHyphens/>
        <w:spacing w:line="360" w:lineRule="auto"/>
        <w:rPr>
          <w:sz w:val="28"/>
          <w:szCs w:val="28"/>
        </w:rPr>
      </w:pPr>
    </w:p>
    <w:p w:rsidR="00000000" w:rsidRDefault="00E759A8">
      <w:pPr>
        <w:tabs>
          <w:tab w:val="left" w:pos="16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Пищевая химия под ред. А. П. Нечаева. - Изд. 4-е, испр. и доп. - СПб. : ГИОРД, 2007. - 635 с.</w:t>
      </w:r>
    </w:p>
    <w:p w:rsidR="00E759A8" w:rsidRDefault="00E759A8">
      <w:pPr>
        <w:tabs>
          <w:tab w:val="left" w:pos="16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Терещенко Н. П. Ваше питание - ваш скрытый враг: роль магния в </w:t>
      </w:r>
      <w:r>
        <w:rPr>
          <w:sz w:val="28"/>
          <w:szCs w:val="28"/>
        </w:rPr>
        <w:t>поддержании кислотно-щелочного равновесия.</w:t>
      </w:r>
    </w:p>
    <w:sectPr w:rsidR="00E759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BA"/>
    <w:rsid w:val="00B752BA"/>
    <w:rsid w:val="00E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2024-07-16T18:49:00Z</dcterms:created>
  <dcterms:modified xsi:type="dcterms:W3CDTF">2024-07-16T18:49:00Z</dcterms:modified>
</cp:coreProperties>
</file>