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E630F">
      <w:pPr>
        <w:pStyle w:val="2"/>
        <w:spacing w:before="0" w:after="0" w:line="276" w:lineRule="auto"/>
        <w:jc w:val="center"/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Ротавирусная инфекция (обязательный)</w:t>
      </w:r>
    </w:p>
    <w:p w:rsidR="00000000" w:rsidRDefault="004E630F">
      <w:pPr>
        <w:pStyle w:val="3"/>
        <w:spacing w:before="0" w:after="0" w:line="276" w:lineRule="auto"/>
        <w:jc w:val="both"/>
      </w:pP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определение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Ротавирусная инфекция – А08.0 – острое антропонозное инфекционное заболевание с фекально-оральным механизмом передачи, вызываемое ротавирусом, и характеризующееся поражением желудочно-кишечного тракта по тип</w:t>
      </w:r>
      <w:r>
        <w:rPr>
          <w:rFonts w:ascii="Times New Roman" w:hAnsi="Times New Roman"/>
          <w:color w:val="000000"/>
          <w:highlight w:val="white"/>
        </w:rPr>
        <w:t>у гастроэнтерита с развитием синдрома дегидратации</w:t>
      </w:r>
    </w:p>
    <w:p w:rsidR="00000000" w:rsidRDefault="004E630F">
      <w:pPr>
        <w:pStyle w:val="3"/>
        <w:spacing w:before="0" w:after="0" w:line="276" w:lineRule="auto"/>
        <w:jc w:val="both"/>
      </w:pPr>
      <w:bookmarkStart w:id="0" w:name="yui_3_17_2_1_1587059570290_28"/>
      <w:bookmarkEnd w:id="0"/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этиология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Ротавирус относится к роду Rotavirus семейства Reoviridae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Содержит РНК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Вирус высокоустойчив во внешней среде, при замораживании сохраняет жизнеспособность в течение нескольких месяцев, при кипяче</w:t>
      </w:r>
      <w:r>
        <w:rPr>
          <w:rFonts w:ascii="Times New Roman" w:hAnsi="Times New Roman"/>
          <w:color w:val="000000"/>
          <w:highlight w:val="white"/>
        </w:rPr>
        <w:t>нии быстро погибает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Инактивируются при кипячении, самым эффективным дезинфектантом является этиловый спирт, УФО</w:t>
      </w:r>
    </w:p>
    <w:p w:rsidR="00000000" w:rsidRDefault="004E630F">
      <w:pPr>
        <w:pStyle w:val="3"/>
        <w:spacing w:before="0" w:after="0" w:line="276" w:lineRule="auto"/>
        <w:jc w:val="both"/>
      </w:pP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Эпидемиология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bCs/>
          <w:i/>
          <w:iCs/>
          <w:color w:val="000000"/>
          <w:highlight w:val="white"/>
        </w:rPr>
        <w:t>Источник инфекции</w:t>
      </w:r>
      <w:r>
        <w:rPr>
          <w:rFonts w:ascii="Times New Roman" w:hAnsi="Times New Roman"/>
          <w:color w:val="000000"/>
          <w:highlight w:val="white"/>
        </w:rPr>
        <w:t xml:space="preserve"> - больной человек или вирусоноситель (уровень носительства до 6%)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Вирус   появляется в фекалиях одновременно с н</w:t>
      </w:r>
      <w:r>
        <w:rPr>
          <w:rFonts w:ascii="Times New Roman" w:hAnsi="Times New Roman"/>
          <w:color w:val="000000"/>
          <w:highlight w:val="white"/>
        </w:rPr>
        <w:t>ачалом развития клинических симптомов, максимальное выделение на 3-5 день болезни, продолжительность элиминации до 2-3 недель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bCs/>
          <w:i/>
          <w:iCs/>
          <w:color w:val="000000"/>
          <w:highlight w:val="white"/>
        </w:rPr>
        <w:t>Механизм передачи</w:t>
      </w:r>
      <w:r>
        <w:rPr>
          <w:rFonts w:ascii="Times New Roman" w:hAnsi="Times New Roman"/>
          <w:color w:val="000000"/>
          <w:highlight w:val="white"/>
        </w:rPr>
        <w:t xml:space="preserve"> -  фекально-оральный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bCs/>
          <w:i/>
          <w:iCs/>
          <w:color w:val="000000"/>
          <w:highlight w:val="white"/>
        </w:rPr>
        <w:t>Пути передачи инфекции</w:t>
      </w:r>
      <w:r>
        <w:rPr>
          <w:rFonts w:ascii="Times New Roman" w:hAnsi="Times New Roman"/>
          <w:color w:val="000000"/>
          <w:highlight w:val="white"/>
        </w:rPr>
        <w:t xml:space="preserve">   контактный, контактно-бытовой и алиментарный (водный и пищевой)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bCs/>
          <w:i/>
          <w:iCs/>
          <w:color w:val="000000"/>
          <w:highlight w:val="white"/>
        </w:rPr>
        <w:t>Ча</w:t>
      </w:r>
      <w:r>
        <w:rPr>
          <w:rFonts w:ascii="Times New Roman" w:hAnsi="Times New Roman"/>
          <w:b/>
          <w:bCs/>
          <w:i/>
          <w:iCs/>
          <w:color w:val="000000"/>
          <w:highlight w:val="white"/>
        </w:rPr>
        <w:t>ще болеют</w:t>
      </w:r>
      <w:r>
        <w:rPr>
          <w:rFonts w:ascii="Times New Roman" w:hAnsi="Times New Roman"/>
          <w:color w:val="000000"/>
          <w:highlight w:val="white"/>
        </w:rPr>
        <w:t xml:space="preserve"> – дети от 6 мес до 3 лет (группа риска дети на искусственном вскармливании, с отягощеным преморбидным фоном)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bCs/>
          <w:i/>
          <w:iCs/>
          <w:color w:val="000000"/>
          <w:highlight w:val="white"/>
        </w:rPr>
        <w:t>Сезонность</w:t>
      </w:r>
      <w:r>
        <w:rPr>
          <w:rFonts w:ascii="Times New Roman" w:hAnsi="Times New Roman"/>
          <w:color w:val="000000"/>
          <w:highlight w:val="white"/>
        </w:rPr>
        <w:t xml:space="preserve"> - зимнее время (зимне-весенний)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bCs/>
          <w:i/>
          <w:iCs/>
          <w:color w:val="000000"/>
          <w:highlight w:val="white"/>
        </w:rPr>
        <w:t>Иммунитет</w:t>
      </w:r>
      <w:r>
        <w:rPr>
          <w:rFonts w:ascii="Times New Roman" w:hAnsi="Times New Roman"/>
          <w:color w:val="000000"/>
          <w:highlight w:val="white"/>
        </w:rPr>
        <w:t xml:space="preserve"> – непродолжительный</w:t>
      </w:r>
    </w:p>
    <w:p w:rsidR="00000000" w:rsidRDefault="004E630F">
      <w:pPr>
        <w:pStyle w:val="3"/>
        <w:spacing w:before="0" w:after="0" w:line="276" w:lineRule="auto"/>
        <w:jc w:val="both"/>
      </w:pP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Классификация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1. По типу:  </w:t>
      </w:r>
      <w:r>
        <w:rPr>
          <w:rFonts w:ascii="Times New Roman" w:hAnsi="Times New Roman"/>
          <w:b/>
          <w:color w:val="000000"/>
          <w:highlight w:val="white"/>
        </w:rPr>
        <w:t>типичные </w:t>
      </w:r>
      <w:r>
        <w:rPr>
          <w:rFonts w:ascii="Times New Roman" w:hAnsi="Times New Roman"/>
          <w:color w:val="000000"/>
          <w:highlight w:val="white"/>
        </w:rPr>
        <w:t>(гастрит, гастроэнтерит, энт</w:t>
      </w:r>
      <w:r>
        <w:rPr>
          <w:rFonts w:ascii="Times New Roman" w:hAnsi="Times New Roman"/>
          <w:color w:val="000000"/>
          <w:highlight w:val="white"/>
        </w:rPr>
        <w:t>ерит) и </w:t>
      </w:r>
      <w:r>
        <w:rPr>
          <w:rFonts w:ascii="Times New Roman" w:hAnsi="Times New Roman"/>
          <w:b/>
          <w:color w:val="000000"/>
          <w:highlight w:val="white"/>
        </w:rPr>
        <w:t>атипичные</w:t>
      </w:r>
      <w:r>
        <w:rPr>
          <w:rFonts w:ascii="Times New Roman" w:hAnsi="Times New Roman"/>
          <w:color w:val="000000"/>
          <w:highlight w:val="white"/>
        </w:rPr>
        <w:t> (стертая, бессимптомная) формы, а также </w:t>
      </w:r>
      <w:r>
        <w:rPr>
          <w:rFonts w:ascii="Times New Roman" w:hAnsi="Times New Roman"/>
          <w:b/>
          <w:color w:val="000000"/>
          <w:highlight w:val="white"/>
        </w:rPr>
        <w:t>вирусоносительство</w:t>
      </w:r>
      <w:r>
        <w:rPr>
          <w:rFonts w:ascii="Times New Roman" w:hAnsi="Times New Roman"/>
          <w:color w:val="000000"/>
          <w:highlight w:val="white"/>
        </w:rPr>
        <w:t>.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2. По тяжести течения выделяют легкие, среднетяжелые и тяжелые формы заболевания.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3. По характеру течения - гладкое и негладкое, в том числе с обострениями и рецидивами.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4. По пр</w:t>
      </w:r>
      <w:r>
        <w:rPr>
          <w:rFonts w:ascii="Times New Roman" w:hAnsi="Times New Roman"/>
          <w:color w:val="000000"/>
          <w:highlight w:val="white"/>
        </w:rPr>
        <w:t>одолжительности заболевания:   острое (до 1 месяца), затяжное (до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3-х месяцев), хроническое (более 3-х месяцев).</w:t>
      </w:r>
    </w:p>
    <w:p w:rsidR="00000000" w:rsidRDefault="004E630F">
      <w:pPr>
        <w:pStyle w:val="3"/>
        <w:spacing w:before="0" w:after="0" w:line="276" w:lineRule="auto"/>
        <w:jc w:val="both"/>
      </w:pP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Клиническая картина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Инкубационный период при ротавирусной инфекции составляет от 12 часов до 3-5 дней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(чаще 1-2 дня).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1. Общеинфекционный синд</w:t>
      </w:r>
      <w:r>
        <w:rPr>
          <w:rFonts w:ascii="Times New Roman" w:hAnsi="Times New Roman"/>
          <w:color w:val="000000"/>
          <w:highlight w:val="white"/>
        </w:rPr>
        <w:t>ром. Большинство случаев ротавирусной инфекции начинается остро с повышения температуры до фебрильных цифр или даже гипертермии, однако  длительность лихорадки, несмотря на её выраженность, редко превышает 2-4 дня.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2. Синдром местных изменений (гастрит, га</w:t>
      </w:r>
      <w:r>
        <w:rPr>
          <w:rFonts w:ascii="Times New Roman" w:hAnsi="Times New Roman"/>
          <w:color w:val="000000"/>
          <w:highlight w:val="white"/>
        </w:rPr>
        <w:t>строэнтерит и/или энтерит).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Одним из первых, а нередко и ведущим проявлением ротавирусной инфекции, является </w:t>
      </w:r>
      <w:r>
        <w:rPr>
          <w:rFonts w:ascii="Times New Roman" w:hAnsi="Times New Roman"/>
          <w:b/>
          <w:color w:val="000000"/>
          <w:highlight w:val="white"/>
        </w:rPr>
        <w:t>рвота.</w:t>
      </w:r>
      <w:r>
        <w:rPr>
          <w:rFonts w:ascii="Times New Roman" w:hAnsi="Times New Roman"/>
          <w:color w:val="000000"/>
          <w:highlight w:val="white"/>
        </w:rPr>
        <w:t> Она  может возникать одновременно с диареей или предшествовать ей, носить повторный или многократный характер на протяжении 1-2 дней.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Пора</w:t>
      </w:r>
      <w:r>
        <w:rPr>
          <w:rFonts w:ascii="Times New Roman" w:hAnsi="Times New Roman"/>
          <w:color w:val="000000"/>
          <w:highlight w:val="white"/>
        </w:rPr>
        <w:t>жение ЖКТ протекает по типу гастроэнтерита или (реже) энтерита.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lastRenderedPageBreak/>
        <w:t> </w:t>
      </w:r>
      <w:r>
        <w:rPr>
          <w:rFonts w:ascii="Times New Roman" w:hAnsi="Times New Roman"/>
          <w:b/>
          <w:color w:val="000000"/>
          <w:highlight w:val="white"/>
        </w:rPr>
        <w:t>Диарейный синдром</w:t>
      </w:r>
      <w:r>
        <w:rPr>
          <w:rFonts w:ascii="Times New Roman" w:hAnsi="Times New Roman"/>
          <w:color w:val="000000"/>
          <w:highlight w:val="white"/>
        </w:rPr>
        <w:t xml:space="preserve"> при ротавирусной инфекции является одним из наиболее важных и постоянных проявлений, в ряде случаев определяющих клиническую картину заболевания. Стул обильный, водянистый, </w:t>
      </w:r>
      <w:r>
        <w:rPr>
          <w:rFonts w:ascii="Times New Roman" w:hAnsi="Times New Roman"/>
          <w:color w:val="000000"/>
          <w:highlight w:val="white"/>
        </w:rPr>
        <w:t>пенистый, желтого цвета, без видимых патологических примесей, или с небольшим количеством прозрачной слизи, иногда отмечается характерный кислый запах испражнений.Продолжительность диареи в среднем колеблется от 3 до 7 дней  (до 10-14 дней, чаще у детей ра</w:t>
      </w:r>
      <w:r>
        <w:rPr>
          <w:rFonts w:ascii="Times New Roman" w:hAnsi="Times New Roman"/>
          <w:color w:val="000000"/>
          <w:highlight w:val="white"/>
        </w:rPr>
        <w:t>ннего возраста).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color w:val="000000"/>
          <w:highlight w:val="white"/>
        </w:rPr>
        <w:t>Болевой абдоминальный синдром </w:t>
      </w:r>
      <w:r>
        <w:rPr>
          <w:rFonts w:ascii="Times New Roman" w:hAnsi="Times New Roman"/>
          <w:color w:val="000000"/>
          <w:highlight w:val="white"/>
        </w:rPr>
        <w:t>при ротавирусной инфекции появляется в дебютезаболевания. </w:t>
      </w:r>
    </w:p>
    <w:p w:rsidR="00000000" w:rsidRDefault="004E630F">
      <w:pPr>
        <w:pStyle w:val="3"/>
        <w:spacing w:before="0" w:after="0" w:line="276" w:lineRule="auto"/>
        <w:jc w:val="both"/>
      </w:pPr>
      <w:r>
        <w:rPr>
          <w:rFonts w:ascii="Times New Roman" w:hAnsi="Times New Roman"/>
          <w:b w:val="0"/>
          <w:color w:val="000000"/>
          <w:sz w:val="24"/>
          <w:szCs w:val="24"/>
          <w:highlight w:val="white"/>
        </w:rPr>
        <w:t>Оценка тяжести эксикоза у детей</w:t>
      </w:r>
    </w:p>
    <w:tbl>
      <w:tblPr>
        <w:tblW w:w="0" w:type="auto"/>
        <w:tblInd w:w="10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61"/>
        <w:gridCol w:w="2024"/>
        <w:gridCol w:w="3390"/>
        <w:gridCol w:w="2100"/>
      </w:tblGrid>
      <w:tr w:rsidR="00000000"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Признак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I степень</w:t>
            </w:r>
          </w:p>
        </w:tc>
        <w:tc>
          <w:tcPr>
            <w:tcW w:w="3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II степень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III степень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Стул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До 5 раз в сутки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До 10 раз в сутки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Свыше 10 раз в сутки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Рвота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1-2 раза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Повторная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Многократная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Общее состояние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Среднетяжелое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Тяжелое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Очень тяжелое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Жажда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Умеренная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Резко выраженная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Может отсутствовать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Эластичность тканей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Сохранена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снижена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Резко снижена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Слизистые оболочки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Влажные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Суховатые, слегка гиперемированные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Сухие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Бо</w:t>
            </w:r>
            <w:r>
              <w:rPr>
                <w:rFonts w:ascii="Times New Roman" w:hAnsi="Times New Roman"/>
                <w:color w:val="000000"/>
                <w:highlight w:val="white"/>
              </w:rPr>
              <w:t>льшой родничок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Норма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Слегка запавший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Втянут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Глазные яблоки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Норма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Мягкие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Запавшие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Тоны сердца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Ясные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Слегка приглушены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Резко приглушены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АД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Норма, слегка повышено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Систолическое норма, диастолическое повышено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Снижено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Тахикардия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Отсутствует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Умеренная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Выраже</w:t>
            </w:r>
            <w:r>
              <w:rPr>
                <w:rFonts w:ascii="Times New Roman" w:hAnsi="Times New Roman"/>
                <w:color w:val="000000"/>
                <w:highlight w:val="white"/>
              </w:rPr>
              <w:t>нная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Цианоз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Отсутствует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Умеренный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Резко выраженный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Сознание, реакции на окружающее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Не нарушены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Возбуждение, или вялость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Отсутствует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Реакция на боль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Выражена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Ослаблена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Отсутствует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Голос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Норма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Ослаблен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Часто афония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Диурез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Сохранен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Снижен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Резко снижен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Д</w:t>
            </w:r>
            <w:r>
              <w:rPr>
                <w:rFonts w:ascii="Times New Roman" w:hAnsi="Times New Roman"/>
                <w:color w:val="000000"/>
                <w:highlight w:val="white"/>
              </w:rPr>
              <w:t>ыхание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Норма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Умеренное тахипноэ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«Токсическое»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Температура тела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Нормальная или повышенная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Часто повышенная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Часто ниже нормы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ДВС-синдром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Отсутствует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1-я фаза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2-3-я фазы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рН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Норма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7,3 и ниже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Резко снижен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ВЕ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Норма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Ниже 10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4E630F">
            <w:pPr>
              <w:pStyle w:val="a6"/>
              <w:spacing w:line="276" w:lineRule="auto"/>
            </w:pPr>
            <w:r>
              <w:rPr>
                <w:rFonts w:ascii="Times New Roman" w:hAnsi="Times New Roman"/>
                <w:color w:val="000000"/>
                <w:highlight w:val="white"/>
              </w:rPr>
              <w:t>Ниже 20</w:t>
            </w:r>
          </w:p>
        </w:tc>
      </w:tr>
    </w:tbl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br/>
      </w:r>
      <w:r>
        <w:rPr>
          <w:rFonts w:ascii="Times New Roman" w:hAnsi="Times New Roman"/>
          <w:b/>
          <w:bCs/>
          <w:i/>
          <w:iCs/>
          <w:color w:val="000000"/>
          <w:highlight w:val="white"/>
        </w:rPr>
        <w:t>Лабораторная диагностика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color w:val="000000"/>
          <w:highlight w:val="white"/>
        </w:rPr>
        <w:lastRenderedPageBreak/>
        <w:t>1. Экспересс-методы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Иммуноферментный анализ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Иммунофлюоресцентный анализ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Реакция коагглютинации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color w:val="000000"/>
          <w:highlight w:val="white"/>
        </w:rPr>
        <w:t>2. молекулярно-генетические методы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полимеразная цепная реакция</w:t>
      </w:r>
    </w:p>
    <w:p w:rsidR="00000000" w:rsidRDefault="004E630F">
      <w:pPr>
        <w:pStyle w:val="3"/>
        <w:spacing w:before="0" w:after="0" w:line="276" w:lineRule="auto"/>
        <w:jc w:val="both"/>
      </w:pPr>
      <w:r>
        <w:rPr>
          <w:rFonts w:ascii="Times New Roman" w:hAnsi="Times New Roman"/>
          <w:b w:val="0"/>
          <w:color w:val="000000"/>
          <w:sz w:val="24"/>
          <w:szCs w:val="24"/>
          <w:highlight w:val="white"/>
        </w:rPr>
        <w:t>Терапия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color w:val="000000"/>
          <w:highlight w:val="white"/>
        </w:rPr>
        <w:t>1. Диета </w:t>
      </w:r>
      <w:r>
        <w:rPr>
          <w:rFonts w:ascii="Times New Roman" w:hAnsi="Times New Roman"/>
          <w:color w:val="000000"/>
          <w:highlight w:val="white"/>
        </w:rPr>
        <w:t>(Безмолочная диета, если ребенок на грудном вскармливании в терапии используют</w:t>
      </w:r>
      <w:r>
        <w:rPr>
          <w:rFonts w:ascii="Times New Roman" w:hAnsi="Times New Roman"/>
          <w:color w:val="000000"/>
          <w:highlight w:val="white"/>
        </w:rPr>
        <w:t xml:space="preserve"> лактазар, лактаза бейби).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color w:val="000000"/>
          <w:highlight w:val="white"/>
        </w:rPr>
        <w:t>2. Оральная регидратация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Оральная регидратация проводится в два этапа: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I этап – в первые 6 часов после поступления больного ликвидируют водно-солевой дефицит, возникающий до начала лечения.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При дегидратации I ст. объем жидкости с</w:t>
      </w:r>
      <w:r>
        <w:rPr>
          <w:rFonts w:ascii="Times New Roman" w:hAnsi="Times New Roman"/>
          <w:color w:val="000000"/>
          <w:highlight w:val="white"/>
        </w:rPr>
        <w:t>оставляет 40-50 мл/кг, а при дегидратации II ст. – 80-90 мл/кг массы тела за 6 часов.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II этап – поддерживающая оральная регидратация, которую проводят весь последующий период болезни при наличии продолжающихся потерь жидкости и электролитов.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Ориентировочны</w:t>
      </w:r>
      <w:r>
        <w:rPr>
          <w:rFonts w:ascii="Times New Roman" w:hAnsi="Times New Roman"/>
          <w:color w:val="000000"/>
          <w:highlight w:val="white"/>
        </w:rPr>
        <w:t>й объем раствора для поддерживающей регидратации составляет 80-100 мл/кг массы тела в сутки.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Эффективность оральной регидратации оценивается по следующим признакам: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уменьшению объема потерь жидкости;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снижению скорости потери массы тела;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исчезновению клин</w:t>
      </w:r>
      <w:r>
        <w:rPr>
          <w:rFonts w:ascii="Times New Roman" w:hAnsi="Times New Roman"/>
          <w:color w:val="000000"/>
          <w:highlight w:val="white"/>
        </w:rPr>
        <w:t>ических признаков обезвоживания; нормализации диуреза;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улучшению общего состояния ребенка.</w:t>
      </w:r>
    </w:p>
    <w:p w:rsidR="00000000" w:rsidRDefault="004E630F">
      <w:pPr>
        <w:pStyle w:val="a0"/>
        <w:spacing w:after="0" w:line="276" w:lineRule="auto"/>
        <w:jc w:val="both"/>
        <w:rPr>
          <w:rFonts w:ascii="Times New Roman" w:hAnsi="Times New Roman"/>
          <w:color w:val="000000"/>
          <w:highlight w:val="white"/>
        </w:rPr>
      </w:pP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color w:val="000000"/>
          <w:highlight w:val="white"/>
        </w:rPr>
        <w:t>Противопоказания: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• </w:t>
      </w:r>
      <w:r>
        <w:rPr>
          <w:rFonts w:ascii="Times New Roman" w:hAnsi="Times New Roman"/>
          <w:color w:val="000000"/>
          <w:highlight w:val="white"/>
        </w:rPr>
        <w:t>при тяжелой дегидратации (II-III и III степени) с признаками гиповолемического шока;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• </w:t>
      </w:r>
      <w:r>
        <w:rPr>
          <w:rFonts w:ascii="Times New Roman" w:hAnsi="Times New Roman"/>
          <w:color w:val="000000"/>
          <w:highlight w:val="white"/>
        </w:rPr>
        <w:t>при развитии инфекционно-токсического (септического)  ш</w:t>
      </w:r>
      <w:r>
        <w:rPr>
          <w:rFonts w:ascii="Times New Roman" w:hAnsi="Times New Roman"/>
          <w:color w:val="000000"/>
          <w:highlight w:val="white"/>
        </w:rPr>
        <w:t>ока;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• </w:t>
      </w:r>
      <w:r>
        <w:rPr>
          <w:rFonts w:ascii="Times New Roman" w:hAnsi="Times New Roman"/>
          <w:color w:val="000000"/>
          <w:highlight w:val="white"/>
        </w:rPr>
        <w:t>при обезвоживании, протекающем с нестабильной гемодинамикой;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• </w:t>
      </w:r>
      <w:r>
        <w:rPr>
          <w:rFonts w:ascii="Times New Roman" w:hAnsi="Times New Roman"/>
          <w:color w:val="000000"/>
          <w:highlight w:val="white"/>
        </w:rPr>
        <w:t>при наличии неукротимой рвоты;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• </w:t>
      </w:r>
      <w:r>
        <w:rPr>
          <w:rFonts w:ascii="Times New Roman" w:hAnsi="Times New Roman"/>
          <w:color w:val="000000"/>
          <w:highlight w:val="white"/>
        </w:rPr>
        <w:t>при олигоурии и анурии как проявлении острой почечной недостаточности;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• </w:t>
      </w:r>
      <w:r>
        <w:rPr>
          <w:rFonts w:ascii="Times New Roman" w:hAnsi="Times New Roman"/>
          <w:color w:val="000000"/>
          <w:highlight w:val="white"/>
        </w:rPr>
        <w:t>при сахарном диабете;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• </w:t>
      </w:r>
      <w:r>
        <w:rPr>
          <w:rFonts w:ascii="Times New Roman" w:hAnsi="Times New Roman"/>
          <w:color w:val="000000"/>
          <w:highlight w:val="white"/>
        </w:rPr>
        <w:t>при наличии врожденного или приобретенного нарушения</w:t>
      </w:r>
      <w:r>
        <w:rPr>
          <w:rFonts w:ascii="Times New Roman" w:hAnsi="Times New Roman"/>
          <w:color w:val="000000"/>
          <w:highlight w:val="white"/>
        </w:rPr>
        <w:t xml:space="preserve"> всасывания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глюкозы.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color w:val="000000"/>
          <w:highlight w:val="white"/>
        </w:rPr>
        <w:t>3. Пробиотики с положительной рекомендацией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Lactobacillus GG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Saccharomyces boulardii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Lactobacillus reuteri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термически обработанные Lactobacillus acidophilus LB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(</w:t>
      </w:r>
      <w:r>
        <w:rPr>
          <w:rFonts w:ascii="Times New Roman" w:hAnsi="Times New Roman"/>
          <w:b/>
          <w:color w:val="000000"/>
          <w:highlight w:val="white"/>
        </w:rPr>
        <w:t>энтерол, аципол,  линекс, бифиформ, бифинорм, бифидумбактерин </w:t>
      </w:r>
      <w:r>
        <w:rPr>
          <w:rFonts w:ascii="Times New Roman" w:hAnsi="Times New Roman"/>
          <w:color w:val="000000"/>
          <w:highlight w:val="white"/>
        </w:rPr>
        <w:t>и др.)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color w:val="000000"/>
          <w:highlight w:val="white"/>
        </w:rPr>
        <w:t xml:space="preserve">4. </w:t>
      </w:r>
      <w:r>
        <w:rPr>
          <w:rFonts w:ascii="Times New Roman" w:hAnsi="Times New Roman"/>
          <w:b/>
          <w:color w:val="000000"/>
          <w:highlight w:val="white"/>
        </w:rPr>
        <w:t>Сорбенты</w:t>
      </w:r>
      <w:r>
        <w:rPr>
          <w:rFonts w:ascii="Times New Roman" w:hAnsi="Times New Roman"/>
          <w:color w:val="000000"/>
          <w:highlight w:val="white"/>
        </w:rPr>
        <w:t> (диосмектиты) 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color w:val="000000"/>
          <w:highlight w:val="white"/>
        </w:rPr>
        <w:t>5. Ферменты </w:t>
      </w:r>
      <w:r>
        <w:rPr>
          <w:rFonts w:ascii="Times New Roman" w:hAnsi="Times New Roman"/>
          <w:color w:val="000000"/>
          <w:highlight w:val="white"/>
        </w:rPr>
        <w:t>(препараты панкреатина)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color w:val="000000"/>
          <w:highlight w:val="white"/>
        </w:rPr>
        <w:t>6. Спазмолитики</w:t>
      </w:r>
      <w:r>
        <w:rPr>
          <w:rFonts w:ascii="Times New Roman" w:hAnsi="Times New Roman"/>
          <w:color w:val="000000"/>
          <w:highlight w:val="white"/>
        </w:rPr>
        <w:t> (Тримебутин, Мебеверин, Папаверин, Дротаверин)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color w:val="000000"/>
          <w:highlight w:val="white"/>
        </w:rPr>
        <w:t>7. Прокинетики </w:t>
      </w:r>
      <w:r>
        <w:rPr>
          <w:rFonts w:ascii="Times New Roman" w:hAnsi="Times New Roman"/>
          <w:color w:val="000000"/>
          <w:highlight w:val="white"/>
        </w:rPr>
        <w:t>(Метоклопрамид, Домперидон)</w:t>
      </w:r>
    </w:p>
    <w:p w:rsidR="00000000" w:rsidRDefault="004E630F">
      <w:pPr>
        <w:pStyle w:val="3"/>
        <w:spacing w:before="0" w:after="0" w:line="276" w:lineRule="auto"/>
        <w:jc w:val="both"/>
      </w:pPr>
      <w:r>
        <w:rPr>
          <w:rFonts w:ascii="Times New Roman" w:hAnsi="Times New Roman"/>
          <w:b w:val="0"/>
          <w:color w:val="000000"/>
          <w:sz w:val="24"/>
          <w:szCs w:val="24"/>
          <w:highlight w:val="white"/>
        </w:rPr>
        <w:t>таблица Дениса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Для быстрого подсчета приблизительного количества необходимого объема ввод</w:t>
      </w:r>
      <w:r>
        <w:rPr>
          <w:rFonts w:ascii="Times New Roman" w:hAnsi="Times New Roman"/>
          <w:color w:val="000000"/>
          <w:highlight w:val="white"/>
        </w:rPr>
        <w:t>имой жидкости возможно использование схемы регидратации по Денису (суточная потребность, мл).</w:t>
      </w:r>
    </w:p>
    <w:p w:rsidR="00000000" w:rsidRDefault="004E630F">
      <w:pPr>
        <w:pStyle w:val="a0"/>
        <w:spacing w:after="0" w:line="276" w:lineRule="auto"/>
        <w:jc w:val="both"/>
        <w:rPr>
          <w:rFonts w:ascii="Times New Roman" w:hAnsi="Times New Roman"/>
          <w:color w:val="000000"/>
          <w:highlight w:val="white"/>
        </w:rPr>
      </w:pPr>
    </w:p>
    <w:p w:rsidR="00000000" w:rsidRDefault="00F643E5">
      <w:pPr>
        <w:pStyle w:val="a0"/>
        <w:spacing w:after="0" w:line="276" w:lineRule="auto"/>
        <w:jc w:val="both"/>
        <w:rPr>
          <w:rFonts w:ascii="Times New Roman" w:hAnsi="Times New Roman"/>
          <w:b/>
          <w:bCs/>
          <w:i/>
          <w:iCs/>
          <w:color w:val="000000"/>
          <w:highlight w:val="white"/>
        </w:rPr>
      </w:pPr>
      <w:r>
        <w:rPr>
          <w:rFonts w:ascii="Times New Roman" w:hAnsi="Times New Roman"/>
          <w:noProof/>
          <w:color w:val="000000"/>
          <w:highlight w:val="white"/>
        </w:rPr>
        <w:drawing>
          <wp:inline distT="0" distB="0" distL="0" distR="0">
            <wp:extent cx="502920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E630F">
      <w:pPr>
        <w:pStyle w:val="3"/>
        <w:spacing w:before="0" w:after="0" w:line="276" w:lineRule="auto"/>
        <w:jc w:val="both"/>
      </w:pP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Профилактика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Вакцинопрофилактика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color w:val="000000"/>
          <w:highlight w:val="white"/>
        </w:rPr>
        <w:t>1. РотаТек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Схема вакцинации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Курс вакцинации состоит из трех доз   с интервалом между введениями от 4 до 10 недель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1 доза в во</w:t>
      </w:r>
      <w:r>
        <w:rPr>
          <w:rFonts w:ascii="Times New Roman" w:hAnsi="Times New Roman"/>
          <w:color w:val="000000"/>
          <w:highlight w:val="white"/>
        </w:rPr>
        <w:t>зрасте от 6 до 12 недель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 </w:t>
      </w:r>
      <w:r>
        <w:rPr>
          <w:rFonts w:ascii="Times New Roman" w:hAnsi="Times New Roman"/>
          <w:color w:val="000000"/>
          <w:highlight w:val="white"/>
        </w:rPr>
        <w:t>NB! закончить курс вакцинации до  32 недель</w:t>
      </w:r>
    </w:p>
    <w:p w:rsidR="00000000" w:rsidRDefault="004E630F">
      <w:pPr>
        <w:pStyle w:val="a0"/>
        <w:spacing w:after="0" w:line="276" w:lineRule="auto"/>
        <w:jc w:val="both"/>
        <w:rPr>
          <w:rFonts w:ascii="Times New Roman" w:hAnsi="Times New Roman"/>
          <w:color w:val="000000"/>
          <w:highlight w:val="white"/>
        </w:rPr>
      </w:pP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b/>
          <w:color w:val="000000"/>
          <w:highlight w:val="white"/>
        </w:rPr>
        <w:t>2.</w:t>
      </w:r>
      <w:r>
        <w:rPr>
          <w:rFonts w:ascii="Times New Roman" w:hAnsi="Times New Roman"/>
          <w:color w:val="000000"/>
          <w:highlight w:val="white"/>
        </w:rPr>
        <w:t> </w:t>
      </w:r>
      <w:r>
        <w:rPr>
          <w:rFonts w:ascii="Times New Roman" w:hAnsi="Times New Roman"/>
          <w:b/>
          <w:color w:val="000000"/>
          <w:highlight w:val="white"/>
        </w:rPr>
        <w:t>РОТАРИКС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Курс вакцинации состоит из двух доз. Первая доза может быть назначена ребенку, начиная с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возраста 6 недель. Интервал между применением первой и второй дозы должен быть не ме</w:t>
      </w:r>
      <w:r>
        <w:rPr>
          <w:rFonts w:ascii="Times New Roman" w:hAnsi="Times New Roman"/>
          <w:color w:val="000000"/>
          <w:highlight w:val="white"/>
        </w:rPr>
        <w:t>нее 4 недель. </w:t>
      </w:r>
    </w:p>
    <w:p w:rsidR="00000000" w:rsidRDefault="004E630F">
      <w:pPr>
        <w:pStyle w:val="a0"/>
        <w:spacing w:after="0" w:line="276" w:lineRule="auto"/>
        <w:jc w:val="both"/>
      </w:pPr>
      <w:r>
        <w:rPr>
          <w:rFonts w:ascii="Times New Roman" w:hAnsi="Times New Roman"/>
          <w:color w:val="000000"/>
          <w:highlight w:val="white"/>
        </w:rPr>
        <w:t>NB! Курс вакцинации следует завершить до достижения ребенком возраста 24 недели.</w:t>
      </w:r>
    </w:p>
    <w:p w:rsidR="004E630F" w:rsidRDefault="004E630F">
      <w:pPr>
        <w:pStyle w:val="a0"/>
        <w:spacing w:after="0" w:line="276" w:lineRule="auto"/>
        <w:jc w:val="both"/>
        <w:rPr>
          <w:rFonts w:ascii="Times New Roman" w:hAnsi="Times New Roman"/>
          <w:color w:val="000000"/>
          <w:highlight w:val="white"/>
        </w:rPr>
      </w:pPr>
    </w:p>
    <w:sectPr w:rsidR="004E630F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E5"/>
    <w:rsid w:val="004E630F"/>
    <w:rsid w:val="00F6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ACFF61F-4A00-4C23-BD19-CF1D45B1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Igor</cp:lastModifiedBy>
  <cp:revision>3</cp:revision>
  <cp:lastPrinted>1601-01-01T00:00:00Z</cp:lastPrinted>
  <dcterms:created xsi:type="dcterms:W3CDTF">2024-10-11T05:28:00Z</dcterms:created>
  <dcterms:modified xsi:type="dcterms:W3CDTF">2024-10-11T05:28:00Z</dcterms:modified>
</cp:coreProperties>
</file>