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36A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Розовый лишай. Красный плоский лишай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"Польза от имеющихся знаний в их применении".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Конфуций</w:t>
      </w:r>
    </w:p>
    <w:p w:rsidR="00000000" w:rsidRDefault="004536A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Розовый лишай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Розовый лишай (болезнь Жибера) - нетяжелое воспалительное заболевание кожи, характеризующееся ш</w:t>
      </w:r>
      <w:r>
        <w:rPr>
          <w:color w:val="000000"/>
          <w:sz w:val="24"/>
          <w:szCs w:val="24"/>
        </w:rPr>
        <w:t>елушащимися высыпаниями; вызывается, возможно, каким-то неустановленным инфекционным фактором (предполагается вирус); разрешается спонтанно. Встречается в любом возрасте, чаще всего в молодом. В умеренном климате наиболее высокая заболеваемость (вспышки) о</w:t>
      </w:r>
      <w:r>
        <w:rPr>
          <w:color w:val="000000"/>
          <w:sz w:val="24"/>
          <w:szCs w:val="24"/>
        </w:rPr>
        <w:t xml:space="preserve">тмечается весной и осенью.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Заболевание малозаразное, крайне редко заболевают члены одной семьи. Обычно за 5-10 суток до генерализованного высыпания появляется "материнская" бляшка ("медальон", размером с серебряную монету) чаще всего на туловище. Она коль</w:t>
      </w:r>
      <w:r>
        <w:rPr>
          <w:color w:val="000000"/>
          <w:sz w:val="24"/>
          <w:szCs w:val="24"/>
        </w:rPr>
        <w:t>цевидной или овальной формы, розового или желтовато-коричневого цвета, со слегка приподнятыми краями. Вслед за этой первой бляшкой (через 7-10 дней) появляется много таких же ("деток") диаметром 0,5-2 см, иногда они продолжают возникать в течение многих не</w:t>
      </w:r>
      <w:r>
        <w:rPr>
          <w:color w:val="000000"/>
          <w:sz w:val="24"/>
          <w:szCs w:val="24"/>
        </w:rPr>
        <w:t xml:space="preserve">дель (6-9 недель).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спине длинные оси бляшек располагаются от позвоночника "елочкой". У представителей черной расы высыпания главным образом папулезные, с незначительным шелушением. Иногда высыпания локализуются (находятся) в основном на руках, а на тул</w:t>
      </w:r>
      <w:r>
        <w:rPr>
          <w:color w:val="000000"/>
          <w:sz w:val="24"/>
          <w:szCs w:val="24"/>
        </w:rPr>
        <w:t xml:space="preserve">овище их сравнительно мало. Порой затронуто также лицо. Изредка сыпь становится генерализованной, как при скарлатине. Возможно легкое недомогание и головная боль, возникающих в редких случаях; зуд бывает сильным. Сыпь может сохраняться в течение 2 месяцев </w:t>
      </w:r>
      <w:r>
        <w:rPr>
          <w:color w:val="000000"/>
          <w:sz w:val="24"/>
          <w:szCs w:val="24"/>
        </w:rPr>
        <w:t xml:space="preserve">и дольше, но обычно наступает спонтанная ремиссия (выздоровление) спустя 4-5 нед (пятна обычно исчезают бесследно).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Рецидивы редки. Следует иметь в виду, что в некоторых случаях (при неправильном уходе за кожей во время болезни - мытье, применение раздраж</w:t>
      </w:r>
      <w:r>
        <w:rPr>
          <w:color w:val="000000"/>
          <w:sz w:val="24"/>
          <w:szCs w:val="24"/>
        </w:rPr>
        <w:t>ающих мазей (содержащих серу, деготь и др. вещества) у лиц, склонных к аллергическим реакциям) развиваются островоспалительные явления (пятна приобретают ярко-красный цвет, сливаются (сыпь становится более распространенной), мокнут, появляется сильный зуд)</w:t>
      </w:r>
      <w:r>
        <w:rPr>
          <w:color w:val="000000"/>
          <w:sz w:val="24"/>
          <w:szCs w:val="24"/>
        </w:rPr>
        <w:t xml:space="preserve">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назначает врач. Больным рекомендуют молочно-растительную диету, исключают алкогольные напитки, острые блюда. В разгар заболевания (первые две-три недели) не следует мыть, особенно с мылом, пораженные участки кожи. Наружная терапия (мази, пасты),</w:t>
      </w:r>
      <w:r>
        <w:rPr>
          <w:color w:val="000000"/>
          <w:sz w:val="24"/>
          <w:szCs w:val="24"/>
        </w:rPr>
        <w:t xml:space="preserve"> как правило, не назначается.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рекомендуется ношение синтетической одежды, желательно освобождение от тяжелых физических работ в условиях высокой внешней температуры. Больным с зудящим розовым лишаем назначают кортикостероидные кремы и мази, противозудн</w:t>
      </w:r>
      <w:r>
        <w:rPr>
          <w:color w:val="000000"/>
          <w:sz w:val="24"/>
          <w:szCs w:val="24"/>
        </w:rPr>
        <w:t xml:space="preserve">ые или индифферентные болтушки. </w:t>
      </w:r>
    </w:p>
    <w:p w:rsidR="00000000" w:rsidRDefault="004536A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Красный плоский лишай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Красный плоский лишай - это рецидивирующее воспалительное высыпание, сопровождающееся зудом и характеризующееся мелкими разрозненными папулами (узелками), которые могут сливаться, образуя шероховатые </w:t>
      </w:r>
      <w:r>
        <w:rPr>
          <w:color w:val="000000"/>
          <w:sz w:val="24"/>
          <w:szCs w:val="24"/>
        </w:rPr>
        <w:t xml:space="preserve">шелушащиеся бляшки; часто поражается также слизистая ротовой полости. Дети болеют редко.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Причина заболевания неизвестна. Некоторые лекарственные препараты (например, содержащие мышьяк, висмут, золото) и проявители, используемые в цветной фотографии, могут</w:t>
      </w:r>
      <w:r>
        <w:rPr>
          <w:color w:val="000000"/>
          <w:sz w:val="24"/>
          <w:szCs w:val="24"/>
        </w:rPr>
        <w:t xml:space="preserve"> вызвать высыпания, неотличимые от красного плоского лишая. Хинакрин и хинидин при длительном приеме могут вызвать красный плоский лишай на голенях, а также другие кожные расстройства. Высказано предположение о существовании предрасположенности к </w:t>
      </w:r>
      <w:r>
        <w:rPr>
          <w:color w:val="000000"/>
          <w:sz w:val="24"/>
          <w:szCs w:val="24"/>
        </w:rPr>
        <w:lastRenderedPageBreak/>
        <w:t>этому заб</w:t>
      </w:r>
      <w:r>
        <w:rPr>
          <w:color w:val="000000"/>
          <w:sz w:val="24"/>
          <w:szCs w:val="24"/>
        </w:rPr>
        <w:t>олеванию. Есть немало доказательств значения нарушений нервной системы (психотравмы, стрессовые ситуации). Болезнь может начинаться как внезапно, так и постепенно.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высыпания держатся несколько недель или месяцев, а рецидивы возникают на протяжении м</w:t>
      </w:r>
      <w:r>
        <w:rPr>
          <w:color w:val="000000"/>
          <w:sz w:val="24"/>
          <w:szCs w:val="24"/>
        </w:rPr>
        <w:t>ногих лет. Первичные папулы достигают 2-4 мм в диаметре; они имеют окраску от розоватой до фиолетовой (густокрасная, синюшная, а иногда и буроватая) и блестящую поверхность. Узелки могут сливаться, образуя бляшки, на которых можно заметить своеобразный сет</w:t>
      </w:r>
      <w:r>
        <w:rPr>
          <w:color w:val="000000"/>
          <w:sz w:val="24"/>
          <w:szCs w:val="24"/>
        </w:rPr>
        <w:t xml:space="preserve">чатый рисунок, отчетливо заметный после смазывания растительным маслом.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Может быть зуд, от умеренного до сильного, нередко упорный. Высыпания обычно расположены симметрично, чаще на сгибательных поверхностях запястий, на ногах, туловище, головке полового </w:t>
      </w:r>
      <w:r>
        <w:rPr>
          <w:color w:val="000000"/>
          <w:sz w:val="24"/>
          <w:szCs w:val="24"/>
        </w:rPr>
        <w:t>члена, слизистой ротовой полости (узелки белесоватого цвета часто сгруппированы и располагаются линейно и области смыкания зубов) и влагалища. Иногда поражение генерализованное (повсеместное), но редко затрагивает лицо. На голенях пораженные участки бывают</w:t>
      </w:r>
      <w:r>
        <w:rPr>
          <w:color w:val="000000"/>
          <w:sz w:val="24"/>
          <w:szCs w:val="24"/>
        </w:rPr>
        <w:t xml:space="preserve"> очень обширными, шелушащимися. Во время острой фазы новые папулы могут появляться вдоль мелких повреждений кожи, например царапин (феномен Кёбнера).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Возможны пигментация и иногда атрофия. В редких случаях на волосистой части головы развивается пятнистая </w:t>
      </w:r>
      <w:r>
        <w:rPr>
          <w:color w:val="000000"/>
          <w:sz w:val="24"/>
          <w:szCs w:val="24"/>
        </w:rPr>
        <w:t xml:space="preserve">рубцовая алопеция (усиленное выпадение волос и недостаточный рост новых). Примерно в половине случаев поражения имеются на слизистой ротовой полости, причем они там возникают раньше, чем на коже. На внутренней поверхности щек, по краям языка и на участках </w:t>
      </w:r>
      <w:r>
        <w:rPr>
          <w:color w:val="000000"/>
          <w:sz w:val="24"/>
          <w:szCs w:val="24"/>
        </w:rPr>
        <w:t xml:space="preserve">слизистой, где нет зубов, появляются бессимптомные, нечетко выраженные, голубовато-белые линейные высыпания, которые вначале могут пересекаться, а затем увеличиваются.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Встречается эрозивная форма, при которой время от времени во рту возникают неглубокие, </w:t>
      </w:r>
      <w:r>
        <w:rPr>
          <w:color w:val="000000"/>
          <w:sz w:val="24"/>
          <w:szCs w:val="24"/>
        </w:rPr>
        <w:t xml:space="preserve">часто болезненные язвочки. Долго сохраняющиеся изъязвления могут переходить в раковые заболевания ротовой полости Обычно наблюдается хроническое течение с чередованием обострении и ремиссий.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назначает врач. В отсутствие симптомов лечение не требуе</w:t>
      </w:r>
      <w:r>
        <w:rPr>
          <w:color w:val="000000"/>
          <w:sz w:val="24"/>
          <w:szCs w:val="24"/>
        </w:rPr>
        <w:t>тся. Если есть подозрение, что болезнь вызвана каким-либо лекарственным препаратом или химическим веществом, то его применение следует прекратить. Антигистаминные (противоаллергические) препараты ослабляют умеренный зуд. Наружно, особенно в начале заболева</w:t>
      </w:r>
      <w:r>
        <w:rPr>
          <w:color w:val="000000"/>
          <w:sz w:val="24"/>
          <w:szCs w:val="24"/>
        </w:rPr>
        <w:t xml:space="preserve">ния, - водные и масляные взвеси, кремы и мази с кортикостероидами.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тщательное обследование больных для выявления у них внутренних заболеваний. В первую очередь исследовать желудочно-кишечный тракт, показатели сахара крови, нервно-психический ст</w:t>
      </w:r>
      <w:r>
        <w:rPr>
          <w:color w:val="000000"/>
          <w:sz w:val="24"/>
          <w:szCs w:val="24"/>
        </w:rPr>
        <w:t xml:space="preserve">атус. Производят санацию полости рта. Также назначают седативные препараты, витамины группы В, препараты кальция.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тяжелых случаях используют антибиотики широкого спектра действия. Иногда показаны физиотерапевтические методы и гипноз.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Заболевание обычно </w:t>
      </w:r>
      <w:r>
        <w:rPr>
          <w:color w:val="000000"/>
          <w:sz w:val="24"/>
          <w:szCs w:val="24"/>
        </w:rPr>
        <w:t xml:space="preserve">разрешается спонтанно, однако через несколько лет может рецидивировать. </w:t>
      </w:r>
    </w:p>
    <w:p w:rsidR="00000000" w:rsidRDefault="004536A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Стероидные кремы и поражения кожи.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Стероидные кремы не излечивают экзему, но подавляют воспаление, улучшают самочувствие и уменьшают сыпь. Однако длительное примене</w:t>
      </w:r>
      <w:r>
        <w:rPr>
          <w:color w:val="000000"/>
          <w:sz w:val="24"/>
          <w:szCs w:val="24"/>
        </w:rPr>
        <w:t>ние этих кремов может вызвать такие осложнения, как истончение кожи. Чтобы уменьшить побочные действия, применяйте самые мягкие препараты, приносящие вам облегчение, в минимальных дозах, дающих эффект.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Неукоснительно следуйте указаниям вашего врача. Не нан</w:t>
      </w:r>
      <w:r>
        <w:rPr>
          <w:color w:val="000000"/>
          <w:sz w:val="24"/>
          <w:szCs w:val="24"/>
        </w:rPr>
        <w:t xml:space="preserve">осите стероидные кремы и мази на лицо. Используйте для влажной или мокнущей кожи кремы, а для сухой - мази.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Пища, которая может вызвать кожные раздражения. Ниже перечислены пищевые продукты, чаще других вызывающие кожные раздражения.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Молочные продукты.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Пшеница.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Цыплята.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Яйца.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Цитрусовые.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Земляника.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Грибы.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Продукты с пищевыми добавками.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Орехи.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Помидоры. </w:t>
      </w:r>
    </w:p>
    <w:p w:rsidR="00000000" w:rsidRDefault="004536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Шоколад. </w:t>
      </w:r>
    </w:p>
    <w:p w:rsidR="00000000" w:rsidRDefault="004536A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536A6" w:rsidRDefault="004536A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http://medicinform.net/</w:t>
        </w:r>
      </w:hyperlink>
    </w:p>
    <w:sectPr w:rsidR="004536A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C5"/>
    <w:rsid w:val="004536A6"/>
    <w:rsid w:val="005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BFAFEF-D238-477D-8B8D-E5A58F2E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6063</Characters>
  <Application>Microsoft Office Word</Application>
  <DocSecurity>0</DocSecurity>
  <Lines>50</Lines>
  <Paragraphs>14</Paragraphs>
  <ScaleCrop>false</ScaleCrop>
  <Company>PERSONAL COMPUTERS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Розовый лишай</dc:title>
  <dc:subject/>
  <dc:creator>USER</dc:creator>
  <cp:keywords/>
  <dc:description/>
  <cp:lastModifiedBy>Igor Trofimov</cp:lastModifiedBy>
  <cp:revision>2</cp:revision>
  <dcterms:created xsi:type="dcterms:W3CDTF">2024-07-25T22:49:00Z</dcterms:created>
  <dcterms:modified xsi:type="dcterms:W3CDTF">2024-07-25T22:49:00Z</dcterms:modified>
</cp:coreProperties>
</file>