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0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ОГЛАВЛЕНИЕ</w:t>
      </w:r>
    </w:p>
    <w:p w:rsidR="00000000" w:rsidRDefault="00AA0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Семейные кризисы и пути их преодоления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семьи и семейных кризисов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Пути преодоления семейных кризисов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2. Материалы и методы экспериментального исследования особенностей взаимоотношений в супружеской паре в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риод прохождения нормативного семейного кризиса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3. Результаты экспериментального исследования особенностей взаимоотношений в супружеской паре в период прохождения нормативного семейного кризиса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Приложение</w:t>
      </w:r>
    </w:p>
    <w:p w:rsidR="00000000" w:rsidRDefault="00AA0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</w:t>
      </w:r>
    </w:p>
    <w:p w:rsidR="00000000" w:rsidRDefault="00AA0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 работы. Современная семья и ее проблемы служат объектом исследования психологии, педагогики, социологии, демографии, экономики, изучающих динамику эмоциональных отношений в браке, причины одиночества в семье и ее распада, особенности семейн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воспитания. Являясь социальным институтом, семья определяет стабильность общества и его способность восполнять население в каждом следующем поколении. Поэтому общество в целом заинтересовано в создании условий для обеспечения продуктивного функциониров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 семейной системы, успешность которого во многом определено качеством брачно-семейных и детско-родительских отношений [5, с. 54].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Изучение процесса формирования и развития семьи, ее роли в жизни общества и каждого человека в отдельности является важным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для педагогов и психологов системы образования. Ведь основной целью их профессиональной деятельности является обеспечение условий для личностного развития учащихся, успешности их учебной деятельности и повышение эффективности педагогического взаимодействи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 учебно-воспитательном процессе, что во многом зависит от семьи, в которой дети проходят первичную социализацию, приобретают навыки социального взаимодействия с окружающим миром. Знание закономерностей семейных отношений с позиций их влияния на развитие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личности позволяет проводить практическую психолого-педагогическую и консультативную работу с семьями, помогать перестраивать взаимоотношения в супружеской и детско-родительской подсистемах, повышать уровень их функциональности [17, с. 86].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исследо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вания: супруги, находящиеся в браке от 3 до 43 лет, 45 семей.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 исследования: пути преодоления семейных кризисов.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Цель исследования: изучить семейные кризисы и пути их преодоления.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Гипотеза исследования: мы предполагаем, что характер взаимоотношений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супружеских парах в период прохождения нормативных семейных кризисов 3-7 лет, 13-23 лет и после выхода на пенсию имеет свою специфику и претерпевает определённые изменения, а также с увеличением стажа брачных отношений проявляется тенденция к уменьшению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взаимных открытых конфликтов.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 xml:space="preserve">В соответствии с поставленной целью, выдвинутой гипотезой нами были поставлены следующие задачи: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ab/>
        <w:t xml:space="preserve">Изучить состояние исследуемой проблемы в психолого-педагогической науке и практике с целью конкретизации и уточнения понятия </w:t>
      </w: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>«семейный кризис» и пути его преодоления.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ab/>
        <w:t xml:space="preserve">Исследовать особенности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взаимоотношений в супружеской паре в период прохождения нормативного семейного кризиса 3-7 лет</w:t>
      </w: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>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ab/>
        <w:t xml:space="preserve">Исследовать особенности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взаимоотношений супругов в период прохождения нормативного семейно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кризиса 13-23 лет</w:t>
      </w: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>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  <w:tab/>
        <w:t xml:space="preserve">Исследовать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взаимоотношения супругов в период прохождения нормативного семейного кризиса после выхода на пенсию.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Провести сравнительный анализ, полученных в ходе исследования данных, и выявить специфику характера взаимоотношений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упругов каждого периода семейного кризиса.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исследования: анализ литературных источников по данной теме, обобщение, абстрагирование, синтез, психологический эксперимент.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Методики исследования: методика диагностики супружеских отношений» Левкович; опр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осник «Измерение установок в семейной паре» Алёшиной.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Структура работы. Работа написана на 25 листах печатного текста. Работа содержит введение, 3 главы, включающих в себя параграфы, выводы, заключение и список использованной литературы.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ГЛАВА 1. СЕМЕЙНЫЕ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КРИЗИСЫ И ПУТИ ИХ ПРЕОДОЛЕНИЯ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Понятие семьи и семейных кризисов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Семья - исторически конкретная система взаимоотношений между супругами, между родителями и детьми; малая социальная группа, члены которой связаны брачными и родственными отношениями, общ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ностью быта и взаимной моральной ответственностью. В данном определении семьи содержится также указание на две подсистемы в ее структуре - супружескую и детско-родительскую. Два поколения определяют состав современной семьи: супруги как «архитекторы семьи»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их дети - такие же, как и родители, равноправные участники и «строители» семьи [15, с. 10].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психолого-педагогической литературе существует достаточное количество определений «семьи», дополняющих друг друга. Анализируя различные точки зрения относитель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сущностного определения понятия «семья», не сложно заметить, что многие исследователи акцентируют свое внимание в основном на следующих характеристиках: семья - это малая социальная группа, объединенная жильем, общим бюджетом и родственными связями. Одн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ако этих показателей не достаточно для того, чтобы признать указанное выше определение полным, ибо даже при наличии этих составляющих, семья как таковой может и не быть [10, с. 41].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Существуют различные классификации нормативных семейных кризисов. Рассмотр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 некоторые из них. Так, В. Сатир выделяет десять критических точек в развитии семьи: зачатие, беременность и рождение ребенка; начало освоения ребенком речи; ребенок идет в детский сад или в школу; подростковый возраст ребенка; взрослый ребенок покидает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родительский дом; после свадьбы в семью приходят невестки и зятья; наступление климакса в жизни женщины; уменьшение сексуальной активности мужчин; родители становятся бабушками и дедушками; смерть одного из супругов [18, с. 16].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Л. Хало выделяет восемь осн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овных стадий развития семьи, некоторые из них можно считать кризисными: стадия монады (взрослый ребенок, не состоящий в браке), стадия ухаживания, брак, появление первого ребенка в семье, появление второго ребенка, школа первого ребенка, пубертат первого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ебенка и школа второго ребенка, уход из семьи первого ребенка, пубертат второго, его уход; смерть партнера по браку [7, с. 34].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Основными характеристиками семьи являются: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брачные и кровнородственные связи между членами семьи;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совместное проживание;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совместное ведение хозяйства или общий семейный бюджет.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 важнейший институт социализации детей, семья имеет свои параметры: демографический (большая, включающая многих родственников; нуклеарная, состоящая лишь из родителей и детей; полная и неполная;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бездетная, однодетная, двухдетная, многодетная); социально-культурный (образовательный уровень родителей, их участие в жизни общества); социально-экономический (имущественные характеристики и занятость родителей на работе); технико-гигиенический (условия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роживания, образ жизни). Функциональность семьи является важнейшим показателем ее социальной активности. В выполнении каждой функции, отражающей ту или иную сферу жизнедеятельности семьи и содержащей в себе потенциальные возможности социального воспитания,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состоит ее действительное бытие, определяется содержание собственного семейного потенциала. Под функциями семьи понимают направления ее деятельности по удовлетворению потребностей ее членов, выражающие сущность семьи, ее социальный статус и социальную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оль. По мнению Г. Навайтиса (1999), можно обозначить следующие группы семейных потребностей: создание и поддержание материальных условий жизнедеятельности семьи; потребности в любви и опеке, связанные с материнством; потребность в психологической и физичес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кой близости; потребность в семейном общении. Общепринятой классификации семейных функций нет, разные авторы дают неодинаковые наименования семейным функциям, однако вся выделяемая ими совокупность довольно схожа, поэтому их можно рассматривать на основе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ринципа взаимозависимости и взаимодополняемости. Так, И.В. Гребенников (1991) относит к функциям семьи репродуктивную, экономическую, воспитательную, функцию организации досуга и отдыха. Э.Г. Эйдемиллер и В.В. Юстицкис (2001) отмечают, что семье принадлежи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 воспитательная, хозяйственно-бытовая функции, эмоциональная, духовного общения, первичного социального контроля и сексуально-эротическая. Английский автор Хэвес (1998) добавляет к ним такие, как достижение определенного социально-экономического статуса,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функцию самовыражения, придание смысла сексуальным связям [8, с. 67].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Семейный кризис - состояние семейной системы, характеризующееся нарушением установившихся связей, приводящих к фрустрации привычных способов функционирования семьи и невозможности справи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ться с новой ситуацией, используя старые модели поведения. Кризисная ситуация в семье может быть обусловленной изменением социальной ситуации развития семьи или одного из ее членов, что влечет за собой изменение всей системы внутрисемейных отношений и созд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 условия для появления новых возможностей построения взаимоотношений, иногда диаметрально противоположных. Внешние же факторы: бытовое и экономическое положение супружеской пары, вмешательство родителей, измены или какие-то патологические черты личности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 одного из супругов ускоряют создание кризисной ситуации и усугубляют ее. Выделяют следующие характеристики семейного кризиса: обострение ситуативных противоречий в семье; расстройство всей системы и всех происходящих в ней процессов; нарастание неустойч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ивости в семейной системе; генерализация кризиса - распространение его влияния на весь диапазон семейных отношений. Семья в своем развитии переживает ряд этапов, сопровождающихся переходными моменты между стадиями жизненного цикла. При «застревании», препя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тствиях или неадекватной адаптации при прохождении какого-либо этапа возникают горизонтальные стрессоры, называемые нормативными кризисами (Э. Г. Эйдемиллер, В.В. Юстицкис, 2001). В их основе обычно лежит индивидуальный нормативный кризис взрослого или реб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енка, ведущий к дестабилизации семейной системы [16, с. 44].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 нормативные кризисы: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Принятие супружеских обязательств. Несмотря на яркую эмоциональную окрашенность и романтизм, характерный для молодого супружества, данный этап семейной жизни являе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тся одним из наиболее сложных, поскольку он связан с решением задач, определяющих успешность дальнейшего развития и укрепления семейного благополучия, прежде всего, в сфере эмоциональных отношений.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Появление в семье первого ребенка. Данный кризисные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иод связан с двумя основными событиями в жизни семьи - ожиданием первенца и его рождением. Беременность влечет за собой нарушение уклада жизни семьи: меняются ее экономические, образовательные, рекреативные и другие аспекты; изменяется характер и интенсивн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 сексуальных отношений, а также отношений между мужем и женой - она становится все более беспомощной и зависимой от мужа, особенно, если беременность протекает сложно. Появление первого ребенка знаменует переструктурирование семейной системы.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Уход вз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рослых детей из дома (кризис «пустого гнезда») - может повергнуть семью в серьезный кризис. Супруги должны научиться вновь, взаимодействовать друг с другом теперь уже без детей. Это может стать для них трудной задачей, если за время совместной жизни они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далились друг от друга: их ничего больше не связывает, у них нет общих интересов, им не о чем говорить, так как все последние годы предметом их коммуникаций были дети и их проблемы [7, с. 115].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1.2 Пути преодоления семейных кризисов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Психологи указывают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кризисное состояние современной семьи. Противоречия современного общества, все его проблемы и сложности, в первую очередь, отражаются на семье, ее образе жизни, воспитании подрастающего поколения. Современная семья включена в различные механизмы обществ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енного взаимодействия, а потому социально-экономические катаклизмы, происходящие в нашей стране, не могут не способствовать усугублению детско-родительских отношений [8, с. 79].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первое полугодие 2011 г. семейные проблемы составили 27,42 % среди всех обр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ащений за психологической помощью. Среди них по поводу семейных и супружеских отношений обратились 16,65 %, по поводу супружеских конфликтов 7,12 %, семейного кризиса 3,33 %, измены и ухода партнера 2,3 %, развода 1,95 %, взаимоотношения поколений 1,95 %.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поводу детско-родительских отношений 32,72 % человек. Среди них по поводу конфликтных детско-родительских взаимоотношений 11,94 %, проблем подросткового возраста 8,73 %. Во втором полугодии 2011 г. обращения по проблеме взаимоотношений с детьми составил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30,73 %. Среди них проблемы дошкольного возраста 0,95 % обращений за психологической помощью, неуспеваемость детей 1,42 %, проблемы в поведении детей 8,27 %, подростковые проблемы 14,66 %, беспокойство по поводу здоровья детей 0,95 %, взаимоотношения с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зрослыми детьми 4,49 %. Выбор вида психологической помощи основывается на выявлении в жизнедеятельности определенной семьи нарушений процесса взаимодействия, трудностей функционирования, ролевой идентификации, целей и установок членов семьи. Психологическа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помощь - профессиональная поддержка и содействие, оказываемые человеку, семье или социальной группе в решении их проблем, социальной адаптации, саморазвитии, самореализации, реабилитации, преодолении сложной психологической ситуации [16, с. 91].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путями преодоления семейных кризисов является самопомощь в решении семейных проблем, совместная семейная помощь, специализированная психологическая помощь: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Самопомощь - оказание помощи любым взрослым членом семьи самому себе психологическими методами 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редствами в целях достижения психического здоровья, гармоничных отношений в семье. Саморефлексия семейных отношений - путь к изменению семейной ситуации через понимание того, что же поистине происходит. Самоанализ - выражение себя как можно полнее и откров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еннее, осознание собственных бессознательных движущих сил и их влияния на жизнь с выработкой способности изменения нарушающего семейного взаимодействия. Самогипноз - целенаправленное вызывание у себя самого гипнотического состояния с помощью определенных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риемов и техник. Аутогенная тренировка - метод вызывания у себя самостоятельно особого аутогенного состояния, использования и самостоятельного выхода из него. Медитация - искусственно созданная ситуация, в которой занимающийся собой человек самосовершенств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ует свои мыслительные процессы или психические особенности, вдаваясь в размышления над произведенными искусственными обстоятельствами.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Совместная семейная помощь - вид психологической помощи, во время которого взаимно с супругом происходит преодоление семе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йных проблем с применением доступных обоим психологических форм и методов, соблюдением необходимых правил зрелой семейной жизни. Свободная дискуссия - открытый, доверительный, эмпатийный и безопасный диалог супругов о проблемах семьи. Методика "Семейный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рмометр" (В.Сатир) - создание эмоционально-психологической атмосферы, в которой честно обсуждаются заданные предметные проблемы, а каждый член семьи испытывает психологическую готовность к искреннему разговору.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Специализированная психологическая помощь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 помощи одному члену семьи или семье в целом специалистом - семейным психологом, психотерапевтом, сексологом, психиатром, прошедшим специфическую подготовку в области семейной психологии, психотерапии и других способов психологической помощи. Специализи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рованная семейная помощь оказывается в случае, когда семья как целостная система не может самостоятельно разрешить трудности и проблемы, с которыми она столкнулась. Различают четыре основных вида специализированной психологической помощи семье: семейно-пси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хологическое просвещение; семейное психологическое консультирование; семейная психотерапия; семейная психореабилитация. Семейно-психологическое просвещение, представляет собой процесс распространения специалистами знаний в области семейной психологии, семе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йных проблем и психологических методов преодоления личностных и семейных трудностей. Семейное психологическое консультирование - способ специализированной психологической помощи по осознанию семейной проблемы, ее основных причин и поиске путей преодоления,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 также принятия решения по затруднительным вопросам жизнедеятельности семьи. Принципиальное отличие психологического консультирования от психотерапии заключается в отказе от концепции болезни, в акценте на анализе ситуации и аспектов ролевого взаимодейст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вия в семье, на поиске личностного ресурса субъектов консультирования и на обсуждении способов разрешения ситуации - "веера решений". Семейная психотерапия - самый сложный способ специализированной психологической помощи, ориентированной на изменение взаим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оотношений в семье, личностных искажений ее членов, взаимное удовлетворение потребностей каждого из них. Особым видом помощи семье является семейная психореабилитация - восстановление функций, степени, качества, дееспособности взаимоотношений, ролевой стру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ктуры семьи после взаимодействия отдельных членов, либо всей семьи со стихийными бедствиями, катастрофами, вследствие испытания тяжелых болезней, экстремальных и стрессовых ситуаций [14, с. 28-30].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Выводы: В условиях социально-экономических реформ, сопрово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ждаемых непрекращающимся системным кризисом, социальной нестабильностью в стране, особую значимость для личности приобретает устойчивость и эмоционально-благоприятный фон семейных отношений. Как показывают исследования Т.В. Андреевой, Ю.А. Алёшиной, Л.Б. 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нейдер, В.М. Целуйко, В.А. Сысенко, Э.Г. Эйдемиллера и др., взаимоотношения супругов, которые близки в эмоциональном, физическом и духовном отношении, могут оказывать как положительное, так и психотравмирующее влияние на развитие каждого из них. Мотивы вст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упления в брак у людей бывают разные, но на протяжении совместной жизни в супружеской паре могут меняться как сами супруги (внешне, физически, интеллектуально, психологически), так и сама структура их взаимоотношений. Все эти изменения могут влиять на отно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шения партнёров: как укреплять их, так и оказывать деструктивное воздействие на семью.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Семейный кризис - состояние семейной системы, характеризующееся нарушением установившихся связей, приводящих к фрустрации привычных способов функционирования семьи и нев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озможности справиться с новой ситуацией, используя старые модели поведения. Кризисная ситуация в семье может быть обусловленной изменением социальной ситуации развития семьи или одного из ее членов, что влечет за собой изменение всей системы внутрисемейных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отношений и создает условия для появления новых возможностей построения взаимоотношений, иногда диаметрально противоположных.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 указывают на кризисное состояние современной семьи. Противоречия современного общества, все его проблемы и сложности,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первую очередь, отражаются на семье, ее образе жизни, воспитании подрастающего поколения. Данные противоречия приводят семью к кризису. Основными путями преодоления семейных кризисов является самопомощь в решении семейных проблем, совместная семейная помо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щь, специализированная психологическая помощь.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2. МАТЕРИАЛЫ И МЕТОДЫ ЭКСПЕРИМЕНТАЛЬНОГО ИССЛЕДОВАНИЯ ОСОБЕННОСТЕЙ ВЗАИМООТНОШЕНИЙ В СУПРУЖЕСКОЙ ПАРЕ В ПЕРИОД ПРОХОЖДЕНИЯ НОРМАТИВНОГО СЕМЕЙНОГО КРИЗИСА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провели исследование, заключающееся в изуче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нии характера отношений супругов в период прохождения нормативного семейного кризиса. В исследовании принимали участие семейные пары, находящиеся в браке от 3 до 43 лет.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стажу брачных отношений супруги были разделены на три группы: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Супруги, находящи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еся в браке от 3 до 7 лет (15 семей); возраст супругов - от 23 до 40 лет.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Супруги, находящиеся в браке от 13 до 23 лет (15 семей), возраст супругов - от 35 до 50 лет.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Супруги, вышедшие на пенсию (находящиеся в браке от 25 лет и более) - 15 семей, возр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 супругов - от 55 до 65 лет.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исходили из того, что характер взаимоотношений в супружеских парах в период прохождения нормативных семейных кризисов 3-7 лет, 13-23 лет и после выхода на пенсию имеет свою специфику и претерпевает определённые изменения.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исследовании были использованы: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методика диагностики супружеских отношений» Левкович;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Данную методику мы выбрали, потому что «Методика диагностики супружеских отношений» Зуськовой и Левкович дает возможность выявить специфику супружеских затруднений,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позволяет определить стратегию и тактику консультирования супружеской пары, а также решить вопрос о необходимости коррекции отношений в данной брачной диаде или о расторжении брака. На основе этих данных, было выявлено количество совпадений и рассогласо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ваний взаимных установок в различных сферах жизнедеятельности семьи, у супругов, принимающих участие в исследовании, отдельно по каждой сфере жизнедеятельности семьи и отдельно по каждой супружеской группе.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«Методика диагностики супружеских отношений» Зусь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ковой и Левкович представляет собой набор пятибалльных шкал, составляющих опросник из 168 пунктов. Их содержание интегрировано в следующих сферах жизнедеятельности семьи: 1) семейная роль, 2) потребность в общении, 3) познавательные потребности, 4) материа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льные потребности, 5) потребность в защите «Я-концепции», 6) культура общения, 7) взаимная информированность, 8) уровень моральной мотивации, 9) проведение досуга, 10) частота конфликтов и способы их разрешения, 11) субъективная оценка удовлетворенности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ждого супруга своим браком.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полученных результатов определяется, к какой из выделенных нами трех групп семей (нестабильные, проблемные, стабильные) относится данная супружеская пара. Дается характеристика потребностных сфер супругов, сочетания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степени удовлетворения ведущих потребностей в диаде. Анализируется также конфликтность супружеской пары: конфликтогенные зоны, частота конфликтов, способы их разрешения.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«Измерение установок в семейной паре» Алёшиной.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Эта методика была выбрана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расширения сфер жизнедеятельности семьи и для подтверждения полученных результатов в данном исследовании все супружеские пары были обследованы также и по методике Ю. Е. Алёшиной «Тест измерения установок в семейной паре». «Тест измерения установок в 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мейной паре» позволяет определить количество совпадений и рассогласований установок супругов в различных сферах жизнедеятельности семьи, в которых эти совпадения и рассогласования могут оказывать наиболее сильное влияние на супружеские и внутрисемейные отн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ошения.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Респонденту предлагают 40 суждений, выражающих ту или иную позицию по десяти различным значимым сферам, таким, как: отношение к людям; альтернатива между чувством долга и удовольствием; отношение к детям; отношение к автономности или зависимости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упругов; отношение к разводу; отношение к любви романтического типа; оценка значения сексуальной сферы в семейной жизни; отношение к «запретности секса»; отношение к патриархальному или эгалитарному устройству семьи; отношение к деньгам.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Респонденты должн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оценить степень своего согласия с каждым утверждением. Баллы по прямым суждениям начисляются по следующей схеме: «да, это так»: 4; «вероятно, это так»: 3; «вряд ли это так»: 2; «нет, это не так»: 1; Баллы по обратным суждениям начисляются по следующей сх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еме: «да, это так»: - 4; «вероятно, это так»: -3; «вряд ли это так»: -2; «нет, это не так»: -1;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результатов осуществлялся при помощи критерия Краскала-Уоллеса и U Манна-Уитни.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семейный кризис супружеский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3. РЕЗУЛЬТАТЫ ЭКСПЕРИМЕНТАЛЬНОГО ИССЛЕ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ДОВАНИЯ ОСОБЕННОСТЕЙ ВЗАИМООТНОШЕНИЙ В СУПРУЖЕСКОЙ ПАРЕ В ПЕРИОД ПРОХОЖДЕНИЯ НОРМАТИВНОГО СЕМЕЙНОГО КРИЗИСА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результаты по «Методике диагностики супружеских отношений» Левкович.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Рассматривая результаты исследования всех трёх групп супругов, мы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ришли к выводу, что рассогласования взаимных оценок (О), самооценок (С) и ожиданий (O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супругов были отмечены во всех сферах жизнедеятельности семьи: «Материальные потребности» - 15 рассогласований; «Взаимная информированность» - 8 рассогласований; «Культ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ура общения» - 12 рассогласований; «Потребность в общении» - 8 рассогласований; «Семейные роли» - 9 рассогласований; «Потребность в защите» - 4 рассогласования; «Познавательная потребность» - 3 рассогласования.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F60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960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Рис.1.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ассогласования взаимных оценок, самооценок и ожиданий исследуемых супругов по «Методике диагностики супружеских отношений» Левкович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Исходя из того, что рассогласование между О, С, и 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является эмпирическим показателем конфликтных отношений между супруга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ми, можно сказать, что больше всего конфликтных ситуаций между супругами во всех группах супружеских пар, переживающих нормативный семейный кризис, возникает в сфере «Материальные потребности», а меньше всего - в сфере «Познавательная потребность».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руя результаты по каждой группе в отдельности, мы пришли к выводу, что в супружеских парах, переживающих нормативный семейный кризис 3-7 лет конфликтные зоны находятся во всех 7 сферах жизнедеятельности семьи, но в большей степени они связаны с культурой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бщения, материальными потребностями, и семейными ролями.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 отметить, что конфликтность в данной группе в большей степени выражена у жён, чем у мужей, они чаще открыто выражают недовольство по поводу поведения и действий мужей. Мы выявили, что 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обладающее количество жён (13) находятся в состоянии открытого конфликта и 13 пар находятся во взаимном открытом конфликте.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Стадия открытого конфликта указывает на то, что семья является проблемной, таких семей в этой группе - 13. Кроме этого, были выделе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 зоны скрытого конфликта. В группе супругов, переживающих нормативный семейный кризис 3-7 лет таких семей - 2, скрытый конфликт, по данным методики конфликт находится в зоне «материальная потребность». Средний и низкий уровень индекса симметрии свидетель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ствует о некоторой нестабильности отношений в молодой паре.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второй группе, супруги которой переживали нормативный семейный кризис 13-23 лет, конфликтные зоны также отмечены во всех 7 сферах жизнедеятельности семьи, но в большей мере в таких зонах, как «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потребность в общении», «материальная потребность», «семейные роли», «познавательная потребность», «взаимная информированность».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вновь, конфликтность выражена в большей мере у жен, нежели у мужей, 9 семейных пар этой группы вовлечены во взаимный открыты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конфликт, на что указывают симметричные конфликтные конфигурации и одна супружеская пара находится в ситуации скрытого конфликта, который находится в зоне «семейные роли» и «потребность в общении. Данные супружеские пары находятся в брачных отношениях 17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-22 года. Известно, что на этом этапе развития семейных отношений начинается процесс отделения детей от семьи, что, скорей всего, вызывает частичное изменение семейных ролей, а возникновение чувства одиночества и потери, связанное с уходом детей, способств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ует появлению потребности в общении.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Также этот период связан с кризисом среднего возраста, когда происходит переосмысление жизненных целей, и у супругов появляется возможность самосовершенствования и духовного роста. Рассогласования супругов в указанных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сферах, возможно, вызывают у супругов озабоченность и раздражительность, что ускоряет переход скрытого конфликта в открытый. Однако уровень конфликтности (Ук) в супружеских парах данной группы находится на среднем уровне, т. е. супруги стараются поддержива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семейные взаимоотношения стабильными и не разрушать их. Также в данной группе достаточно высок индекс симметрии, что говорит о высокой степени согласованности оценок супругов друг о друге и о своих семейных взаимоотношениях, то есть супруги осознают 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озитивный, и негативный характер своих отношений.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третьей группе супругов, имеющих стаж брачных отношений 24-43 года также отмечаются конфликтные зоны во всех семи зонах, однако в большей мере выделены зоны «взаимная информированность», «культура, общени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я», «семейные роли», «потребность в общении», «потребность в защите».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этой группе конфликтных зон отмечено больше у мужей, нежели у жён, причём мужья находятся в состоянии открытого конфликта или взаимного конфликта. Вместе с тем уровень конфликтности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Ук) в супружеских парах данной группы находится на среднем уровне, супруги всё-таки стараются поддерживать семейные взаимоотношения стабильными. Мы отметили 50 % супружеских пар относящихся к группе стабильных и 50 % пар, в которых симметричность бесконфли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ктных и конфликтных структурных конфигураций позволяет отнести их к проблемным семьям.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Итак, рассмотрев все три группы супругов, переживающих нормативный семейный кризис (кризис 3-7 лет, кризис 13-23 лет и кризис выхода на пенсию - стаж брачных отношений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 24 до 43 лет), мы можем сделать вывод, что с увеличением стажа брачных отношений проявляется тенденция к уменьшению взаимных открытых конфликтов.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Далее мы приводим таблицу, в которой указано количество семей, относящихся к стабильным, проблемным и неста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бильным в каждой из трёх групп.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936"/>
        <w:gridCol w:w="2105"/>
        <w:gridCol w:w="2088"/>
        <w:gridCol w:w="29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Тип семьи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Кризис 3-7 лет (15 семей)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Кризис 13-23 лет (15 семей)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Кризис выхода на пенсию, в браке 24-43 года (15 семей)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Стабильные семьи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Проблемные семьи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Нестабильные семьи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</w:tr>
    </w:tbl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Представим результаты в виде диаграммы (рис.2).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F60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719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Рис.2. Число стабильных, проблемных и нестабильных семей в каждой из трёх исследуемых групп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«Методика диагностики супружеских отношений» Зуськовой и Левкович позволяет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явить также способы разрешения конфликтных ситуаций супругами. Рассматривая полученные результаты во всех группах супругов, переживающих семейный кризис, мы отметили, что у большинства семейных пар имеются совпадения в способах разрешения конфликтов, но 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и рассогласования, которые создают дополнительное напряжение во взаимоотношениях супругов.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расширения сфер жизнедеятельности семьи и для подтверждения полученных результатов в данном исследовании все супружеские пары были обследованы также и по мет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одике Ю. Е. Алёшиной «Тест измерения установок в семейной паре». Рассмотрим результаты по методике Ю. Е. Алёшиной «Тест измерения установок в семейной паре».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«Тест измерения установок в семейной паре» позволяет определить количество совпадений и рассогласо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ваний установок супругов в различных сферах жизнедеятельности семьи, в которых эти совпадения и рассогласования могут оказывать наиболее сильное влияние на супружеские и внутрисемейные отношения. Эти данные отражены в следующей таблице.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3516"/>
        <w:gridCol w:w="1001"/>
        <w:gridCol w:w="856"/>
        <w:gridCol w:w="858"/>
        <w:gridCol w:w="999"/>
        <w:gridCol w:w="856"/>
        <w:gridCol w:w="10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Совпаден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ия и рассогласования установок супругов в различных сферах жизнедеятельности семьи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Шкалы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Кризис 3-7 лет (15 семей)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Кризис 13-23 лет (15 семей)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Кризис выхода на пенсию (15 семей)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Совпадает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совпадает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Совпадает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совпадает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Совпадает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совпадает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Отношение к людям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Альтернатива между чувством долга и удовольствием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Отношение к детям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Отношение к автономности или зависимости супругов друг от друга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Отношение к разводу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Оценка значения сексуальной сферы в семейной жизни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Отношение к патриархальному или эгалитарному устройству семьи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Отношение к деньгам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</w:tr>
    </w:tbl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Изучая полученные результаты во всех трёх группах супружес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ких пар, переживающих семейный кризис, мы увидели, что значительное количество установок супругов на семейные отношения совпадают.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Дополнительное исследование респондентов по методике Ю. Е. Алёшиной «Тест измерения установок в семейной паре», показало,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рассогласования оценок по различным сферам жизнедеятельности семьи вызывают конфликтные ситуации, которые супругам также придётся разрешать теми способами, какие им импонируют.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по методике Ю. Е. Алёшиной «Тест измерения установок в семейной 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ре» представим в виде диаграммы (рис.3, 4, 5).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F60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9550" cy="2219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Условные обозначения: </w:t>
      </w:r>
      <w:r w:rsidR="008F60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совпадает; </w:t>
      </w:r>
      <w:r w:rsidR="008F60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не совпадает.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3. Совпадения и рассогласования установок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упругов в различных сферах жизнедеятельности семей кризиса 3-7 лет (15 семей)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8F60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0" cy="2305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Условные обозначения: </w:t>
      </w:r>
      <w:r w:rsidR="008F60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совпадает; </w:t>
      </w:r>
      <w:r w:rsidR="008F60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не совпадает.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4. Совпадения и рассогласования установок супругов в различных сферах жизнедеятельности сем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 кризиса 13-23 лет (15 семей)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F60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57675" cy="2343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Условные обозначения: </w:t>
      </w:r>
      <w:r w:rsidR="008F60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совпадает; </w:t>
      </w:r>
      <w:r w:rsidR="008F60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не совпадает.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5. Совпадения и рассогласования установок супругов в разл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ичных сферах жизнедеятельности семей кризиса выхода на пенсию (15 семей)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результатам «Методики диагностики супружеских отношений» Левкович были сделаны следующие выводы: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Большинство супружеских пар, переживающих нормативный семейный кризис, предпочит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ают такие способы разрешения конфликтов, как объяснение и компромисс. Это способствует конструктивному разрешению конфликтов: супруги стараются прояснить свои позиции и своего партнёра, уступить друг другу (иногда отдельно мужу или жене), пытаются найти вз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аимоприемлемое решение проблемы.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 увеличением стажа брачных отношений, увеличивается и количество семей, желающих использовать отказ от конфликта как способ разрешения семейных ссор и противоречий. В группе семей, переживающих нормативный семейный кризи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3-7 лет еще присутствуют пары, отрицательно относящиеся к отказу, далее это количество уменьшается, и в группе семейных пар, переживающих кризис выхода на пенсию, все семейные пары положительно относятся к отказу, как способу разрешения конфликтов. Однак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уход и избегание как отказ от конфликта может преобразовать этот конфликт в хронический, что ещё больше усугубляет семейные взаимоотношения.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Бойкот как способ разрешения конфликтов используют практически половина супружеских пар во всех трёх группах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пругов, переживающих нормативный семейный кризис. Однако бойкот не всегда приводит к желанному результату, т. к. игнорирование потребностей партнёра в семье ведёт к её дезадаптации.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Большинство супружеских пар негативно относятся к применению силы как 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особу разрешения конфликтов. Готовность применить силу, или ожидание того же от партнёра отмечено у 7 мужчин и 10 женщин. И рост стажа брачных отношений ничего не меняет.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результатам методики Ю. Е. Алёшиной «Тест измерения установок в семейной паре» 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сделать некоторые выводы: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Супруги достаточно позитивно относятся к другим людям, и оптимистичное представление о людях немного снижается к моменту выхода на пенсию, что связано, скорее всего, с возрастом супругов, у которых впереди, возможно, появлени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проблем: бытовых, возрастных, медицинских, эмоциональных и т. п.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Чувство долга у респондентов преобладает над удовольствиями во всех группах супругов, однако, у супругов третьей группы (семейный кризис выхода на пенсию) несколько больше рассогласований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возможно, потому что мужья и жёны, вышедшие на пенсию, предпочитают разные увлечения и хобби.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 супружеские пары, независимо от стажа брачных отношений, считают, что в семье обязательно должны быть дети, которые придают смысл человеческой жизни.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супружеские пары практически единогласно уверяют, что предпочитают совместную деятельность и не боятся зависимости супругов друг от друга.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Большая часть супружеских пар негативно относится к разводу, но многие считают, что для детей развод иногда проте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кает легче, чем совместная жизнь с родителями, которые постоянно ссорятся.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Совпадения и рассогласования оценок сексуальной сферы в семейной жизни, во второй и третьей группе, ничем практически не отличаются. Вероятно, это связано с тем, что какая-либо 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ксуальная дисгармония (возможно, возрастная) не даёт супругам высоко оценить эту сферу. У супругов в первой группе (семейный кризис 3-7 лет), рассогласований в сексуальной сфере гораздо меньше, чем у супругов старшего возраста, скорее всего у них, мало зап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ретов и больше возможностей для удовлетворения своих желаний.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Большинство супружеских пар считают, что эгалитарное устройство семьи гораздо удобнее и совершеннее для семейных взаимоотношений, чем патриархальное. В настоящее время обычно работают оба супр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уга, и чёткое распределение ролей и обязанностей (как в авторитарной семье патриархального типа) не всегда удобно и успешно.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Отношение к деньгам с ростом стажа брачных отношений изменяется. Чем старше супружеские пары, тем серьёзнее отношение к деньгам,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бессмысленным тратам. Забота о будущем заставляет планировать покупки и делать сбережения.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можно сделать вывод, что цель работы достигнута, а гипотеза, о том, что характер взаимоотношений в супружеских парах в период прохождения нормативны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семейных кризисов 3-7 лет, 13-23 лет и после выхода на пенсию имеет свою специфику и претерпевает определённые изменения, а также с увеличением стажа брачных отношений проявляется тенденция к уменьшению взаимных открытых конфликтов подтверждена.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ВЫВОДЫ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данной работе нами были рассмотрены вопросы возникновения семейного кризиса и пути его преодоления. Кризис семейной жизни начинается с личного кризиса у одного из участников этой самой семьи. Такой личный кризис, уводящий за собой семейную систему всю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целиком - в системный семейный кризис, является первичным для уже вторичного возникновения семейного кризиса, кризиса всей семейной системы. Личный кризис всегда имеет свои особенности, которые определят «размеры, цвет, запах и вкус» семейного кризиса. 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ный кризис есть начало, семейный - продолжение.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Семейный кризис - состояние семейной системы, характеризующееся нарушением установившихся связей, приводящих к фрустрации привычных способов функционирования семьи и невозможности справиться с новой ситуацией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используя старые модели поведения. Кризисная ситуация в семье может быть обусловленной изменением социальной ситуации развития семьи или одного из ее членов, что влечет за собой изменение всей системы внутрисемейных отношений и создает условия для появле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новых возможностей построения взаимоотношений, иногда диаметрально противоположных. Основными путями преодоления семейных кризисов является самопомощь в решении семейных проблем, совместная семейная помощь, специализированная психологическая помощь.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была выдвинута гипотеза, о том, что характер взаимоотношений в супружеских парах в период прохождения нормативных семейных кризисов 3-7 лет, 13-23 лет и после выхода на пенсию имеет свою специфику и претерпевает определённые изменения, а также с увеличе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нием стажа брачных отношений проявляется тенденция к уменьшению взаимных открытых конфликтов. Для подтверждения или опровержения выдвинутой гипотезы, мы провели экспериментальное исследование особенностей взаимоотношений в супружеской паре в период прохожд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нормативного семейного кризиса. Результаты данного исследования показывают, что выдвинутая нами гипотеза верна, цель работы достигнута.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настоящее время у психологов отмечается высокий интерес к проблеме оказания психологической помощи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семье, находящейся в кризисном состоянии. Во многом это обусловлено тем, что в последние десятилетия в институте семьи в нашей стране произошло усиление деструктивных тенденций. Неуклонно увеличивается число разводов и неполных семей, возрастают масштабы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аких явлений, как социальное сиротство, пьянство и наркомания среди подростков, ранние беременности, жестокое обращение. В связи с этим все более актуальной становится потребность семьи в профессиональной психологической помощи. Свидетельством данных негат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ивных тенденции является увеличение количества обращений к школьным психологам, в психологические консультации, психологические службы и центры, как отдельных членов семьи, так и семей в целом. Работе с семьей присуща своя специфика, что обусловлено особен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ностями объекта психотерапевтического воздействия и. прежде всего, тем, что семья является относительно закрытой системой. Кроме того, необходимо учитывать, что семьи обладают своими социокультурными особенностями.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частности, в нашей стране семьям свойс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твенна патриархальность, совместное проживание нескольких поколений, эмоциональная и материальная взаимозависимость членов семьи. Многие семьи являются функционально неполными, что частично связано с особенностями их культурно-исторического развития. Кроме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того, их отличает невысокий уровень психологической культуры, проявляющийся в низкой мотивации на получение психологической помощи. К психологу чаше всего обращается один из членов семьи, и даже когда очевидна необходимость присутствия остальных домочадце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в, мотивировать их на совместный приход достаточно трудно. Все это создает дополнительные сложности в работе психолога с семьей.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Психологическая помощь семье выступает как относительно новая сфера деятельности практического психолога. На сегодняшний день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ощущается недостаток работ отечественных специалистов, в которых были бы систематизированы знания и опыт, накопленные в области работы с семьей в ситуации кризиса. Написание данной книги было вызвано необходимостью восполнить информационный вакуум в област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психологии семейных кризисов и способов их преодоления, а также систематизировать ряд вопросов, возникающих в практике семейного консультирования и терапии [11, с. 119].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рассмотрев все полученные результаты нашего исследования супругов,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реживающих семейный кризис, мы можем сказать, что взаимоотношения в супружеских парах в кризисный период выражаются в неудовлетворённости или частичной удовлетворённости потребностей супругов (или одного супруга), что делает эти отношения проблемными. Проч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ность и стабильность семьи зависит от личных установок, своих представлении, взаимных оценок о роли каждого из них в семейном союзе.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Андреева Т.А. Семейная психология. - СПб.: Речь, 2004. - 244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Артамонова Е.И. Психология семейн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отношений с основами семейного консультирования. - М.: Изд. центр «Академия», 2002. - 192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Алешина Ю.Е. Индивидуальное и семейное психологическое консультирование. - М.: Независимая фирма Класс, 2004. - 208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Алешина Ю.Е. Социально-психологически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методы исследования супружеских отношений. - М.: Изд-во Моск. ун-та, 1987. - 120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Андреева, Т.А. Психология современной семьи. - СПб.: Речь, 2005. - 436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Браун Дж. Теория и практика семейной психотерапии. - СПб.: Питер, 2001. - 352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Голод С.И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Семья и брак: историко-социологический анализ. - СПб.: Петрополис, 1999. - 156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Гребенников И.В. Основы семейной жизни. - М.: Просвещение, 1991. - 156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Елизаров А.Н. Психологическое консультирование семьи. - М.: Ось-89, 2005. - 400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Карабанов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О.А. Психология семейных отношений и основы семейного консультирования. - М.: Гардарики, 2006. - 320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Ковалев С.В. Психология современной семьи. - М.: Просвещение, 1988. - 207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Колесникова Г.И. Основы психологического консультирования. - М.: ИКЦ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«Март», 2006. - 192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Меновщиков В.Ю. Психологическое консультирование: работа с кризисными и проблемными ситуациями. - М.: Смысл, 2002. - 182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Минаева В.М. Психолого-педагогический практикум. - М.: Академический проект, 2004. - 128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Минухин С.Н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Техника семейной терапии. - М.: Независимая фирма Класс, 1999. - 272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Навайтис Г. Семья в психологической консультации. - М: МПСИ, 1999. - 224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Олифирович Н.И. Психология семейных кризисов. - СПб.: Речь, 2007. - 360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Пахальян В. Э. Психологич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еское консультирование. - СПб.: Лидер, 2006. - 256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Прохорова О.Г. Основы психологии семьи и семейного консультирования. - М.: ТЦ Сфера, 2005. - 224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Сатир В. Психотерапия семьи. - СПб.: Речь, 2001. - 283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Шнейдер Л.Б. Психология семейных отнош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ений. - М.: Апрель-Пресс, 2000. - 512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Эйдемиллер Э.Г. Психология и психотерапия семьи. - СПб.: Питер, 2001. - 656 с.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диагностики супружеских отношений» Левкович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«Методика диагностики супружеских отношений» Зуськовой и Левкович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представляет собой набор пятибалльных шкал, составляющих опросник из 168 пунктов. Их содержание интегрировано в следующих сферах жизнедеятельности семьи: 1) семейная роль, 2) потребность в общении, 3) познавательные потребности, 4) материальные потребности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5) потребность в защите «Я-концепции», 6) культура общения, 7) взаимная информированность, 8) уровень моральной мотивации, 9) проведение досуга, 10) частота конфликтов и способы их разрешения, 11) субъективная оценка удовлетворенности каждого супруга сво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 браком.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Супруги независимо друг от друга отвечают на вопросы анкеты. Инструкция для заполнения опросника: «Прочитайте внимательно следующие утверждения и оцените их справедливость по следующей шкале: а) совершенно не согласен б) не согласен в) трудно 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азать г) согласен д) абсолютно согласен. В бланке ответа отметьте выбранный Вами вариант ответа на каждый вопрос. Старайтесь избегать ответа «трудно сказать». Процедура опроса занимает 30-40 мин.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Каждому варианту ответа соответствует оценка в баллах от - 2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(совершенно не согласен) до +2 (абсолютно согласен). Результаты сравниваются с помощью разностного (К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 знакового (К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критериев, на основании чего составляется табл. 3.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325"/>
        <w:gridCol w:w="605"/>
        <w:gridCol w:w="691"/>
        <w:gridCol w:w="620"/>
        <w:gridCol w:w="614"/>
        <w:gridCol w:w="681"/>
        <w:gridCol w:w="620"/>
        <w:gridCol w:w="620"/>
        <w:gridCol w:w="620"/>
        <w:gridCol w:w="578"/>
        <w:gridCol w:w="6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Название сферы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ж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ж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з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оценка жены мужем,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самооценка мужа,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ожидания мужа по поводу жены,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оценка мужа женой,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самооценка жены,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ожидания жены по поводу мужа. Разностный критерий (К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- отнесение структуры знаков «+» или «-» оценки супруга (О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), его самооценки (С) и ожиданий одного супруга по отношению к другому (О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 выделенным нами следующим структурным конфигурациям.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08"/>
        <w:gridCol w:w="1560"/>
        <w:gridCol w:w="1579"/>
        <w:gridCol w:w="1439"/>
        <w:gridCol w:w="1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Конфликтные структурные  конфигурации</w:t>
            </w:r>
          </w:p>
        </w:tc>
        <w:tc>
          <w:tcPr>
            <w:tcW w:w="4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Бесконфликтные структурные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 - - 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 xml:space="preserve"> 1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 xml:space="preserve"> + - 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 xml:space="preserve">+ +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+ + + +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 xml:space="preserve"> 1 + + _ _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+ - + _</w:t>
            </w:r>
          </w:p>
        </w:tc>
      </w:tr>
    </w:tbl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конфликтных структурных конфигураций свидетельствует об открытой стадии конфликта в данной сфере взаимодействия.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Знаковый критерий (К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- определение знака разности между величинами О 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 и С. Отрицательная величина этих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разностей свидетельствует о наличии условий для возникновения конфликта.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Уровень конфликтности (У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- суммарная величина, выражение в баллах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Индекс симметрии (И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- показатель совпадения в ответах супругов конфликтных или бесконфликтных конфигура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ций.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вышеперечисленных показателей вычисляется средний уровень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каждой сфере.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основании полученных результатов определяется, к какой из выделенных нами трех групп семей (нестабильные, проблемные, стабильные) относится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данная супружеская пара. С этой целью анализируется соотношение О,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С, вычисляется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рассматривается соотношение О и С, О 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определяется средний уровень О,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С, определяется уровень конфликтности и уровень моральной мотивации. Дается характер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истика потребностных сфер супругов, сочетания и степени удовлетворения ведущих потребностей в диаде. Анализируется также конфликтность супружеской пары: конфликтогенные зоны, частота конфликтов, способы их разрешения.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Оценка, самооценка и ожидания - показа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тели характера супружеских отношений. Мы исходили из того, что супружеский конфликт возникает в результате неудовлетворенности основных потребностей семейной жизни. В основе конфликта может лежать рассогласование между представлениями супругов относительно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собственных потребностей и потребностей партнера, между представлениями и ожиданиями одного по отношению к другому. Проведенные нами исследования подтвердили, что рассогласование между О,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 является эмпирическим показателем конфликтных отношений межд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супругами.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высокая взаимная оценка партнеров независимо от уровня ожиданий и самооценки обоих супругов свидетельствует о позитивной направленности их взаимоотношений. При этом не исключены и негативные оценки партнеров в отдельных сферах взаимодейст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вия, но это не влияет на высокий уровень обобщенных оценок партнеров, что является показателем конструктивного решения возникающих в этих диадах конфликтов, которые успешно преодолеваются супругами, помогают им выработать единые позиции, являются показател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развития межличностных отношений в семье.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Появление отрицательных оценок партнера при наличии высокой самооценки и высокого уровня ожиданий к супругу свидетельствует в основном о серьезном нарушении взаимоотношений, их общей негативной направленности,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еструктивном характере конфликтов. Низкий уровень взаимных оценок при наличии высокого уровня ожиданий в сочетании с низким уровнем самооценки, по нашим данным, больше присущ разрушающимся, чем развивающимся, отношениям. Мы полагаем, что низкая самооценка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одного из супругов, т.е. признание самого себя плохим брачным партнером, может быть связана не с отрицанием для себя удачной семейной жизни вообще, а с дисгармонией в данной брачной диаде.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Согласованность представлений супругов о семейной жизни. Представле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о характере семейных взаимоотношений, причинах и основных сферах проявления конфликта очень часто не совпадают у обоих супругов. В качестве эмпирического показателя такой несогласованности нами введен индекс симметрии (И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- отношения симметричных для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диады структурных конфигураций (конфликтных или бесконфликтных) к общему количеству структурных конфигураций. По нашим данным, симметричность ответов в большей степени присуща стабильным и нестабильным семьям, чем проблемным. Для стабильных пар характерна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симметричность бесконфликтных структурных конфигураций, а для нестабильных - конфликтных. При этом высокая степень согласованности представлений супругов друг о друге и о своей семейной жизни свидетельствует о достаточной степени осознания ими как позитив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ного, так и негативного характера своих отношений. Рассогласование этих представлений в основном присуще диадам с неустойчивыми отношениями, семьям в период взаимной адаптации.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величина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является показателем устойчивости характера отношен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между супругами (чем ближе его значение к единице, тем выше устойчивость отношений), а его знак «+» или «-» (симметричность конфликтных или бесконфликтных структур) отражает принадлежность данной пары к группе стабильных или нестабильных семей. Приближе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значения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нулю, независимо от его знака, является показателем проблемности отношений между супругами в данной семье.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«Измерение установок в семейной паре» Алёшиной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«Тест измерения установок в семейной паре» позволяет определить количест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 совпадений и рассогласований установок супругов в различных сферах жизнедеятельности семьи, в которых эти совпадения и рассогласования могут оказывать наиболее сильное влияние на супружеские и внутрисемейные отношения.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Респонденту предлагают 40 суждени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й, выражающих ту или иную позицию по десяти различным значимым сферам, таким, как: </w:t>
      </w:r>
    </w:p>
    <w:p w:rsidR="00000000" w:rsidRDefault="00AA0C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отношение к людям;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альтернатива между чувством долга и удовольствием;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отношение к детям;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отношение к автономности или зависимости супругов;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отношение к развод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отношение к любви романтического типа;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оценка значения сексуальной сферы в семейной жизни;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отношение к «запретности секса»;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отношение к патриархальному или эгалитарному устройству семьи;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отношение к деньгам.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Респонденты должны оценить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епень своего согласия с каждым утверждением.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Инструкция к тесту. Оцените степень вашего согласия с предлагаемыми ниже суждениями, выражающими ту или иную позицию человека в жизни. Нет и не может быть правильных или неправильных ответов, важно, чтобы выбра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нный вариант наиболее полно отражал вашу личную точку зрения.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и интерпретация результатов теста.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Ключ к тесту: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 шкала: отношение к людям (позитивность отношения к людям): прямые суждения: 4,6; обратные суждения: 1,2. Чем выше балл, тем оптимис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тичнее представление респондента о людях вообще.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-я шкала: альтернатива между чувством долга и удовольствием: прямые суждения: 3,8; обратные суждения: 5,7. Чем выше балл, тем ярче выражена ориентация респондента на долг по сравнению с удовольствием.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 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кала: отношение к детям (значение детей в жизни человека): прямые суждения: 9, 11, 13; обратные суждения: 16. Чем выше балл, тем более значимой представляется роль детей в жизни человека.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 шкала: ориентация на преимущественно совместную или же преимущес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твенно раздельную деятельность, автономность супругов или же зависимость супругов друг от друга: прямые суждения: 10, 12,15; обратные суждения: 35. Чем выше балл, тем выраженнее у респондента ориентация на совместную деятельность супругов во всех сферах 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мейной жизни.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 шкала: отношение к разводу: прямые суждения: 18,24; обратные суждения: 14,21. Чем выше балл, тем менее лояльно отношение респондента к разводу. 6-я шкала: отношение к любви романтического типа: прямые суждения: 17,19,22, 26; Чем выше балл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тем ярче выражена ориентация на романтическую любовь.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-я шкала: оценка значения сексуальной сферы в семейной жизни: прямые суждения: 20,28; обратные суждения: 25,29. Чем выше балл, тем менее значимой представляется сексуальная сфера в семейной жизни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шкала: отношение к «запретности секса» (представление о запретности сексуальной темы): прямые суждения: 23,27,31; обратные суждения: 30. Чем выше балл, тем более запретной представляется сексуальная тема.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 шкала: отношение к патриархальному или эгалита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рному устройству семьи (ориентация на традиционные представления): прямые суждения: 34; обратные суждения: 32,33,36. Чем выше балл, тем менее традиционно представление о роли женщины.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 шкала: отношение к деньгам (легкость трат - бережливость): прямые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ждения: 38,40; обратные суждения: 37,39. Чем выше балл, тем бережливее респондент относится к деньгам, чем ниже - тем легче он относится к их трате. 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Баллы по прямым суждениям начисляются по следующей схеме: «да, это так»: 4; «вероятно, это так»: 3; «вряд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это так»: 2; «нет, это не так»: 1;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Баллы по обратным суждениям начисляются по следующей схеме: «да, это так»: - 4; «вероятно, это так»: -3; «вряд ли это так»: -2; «нет, это не так»: -1;</w:t>
      </w:r>
    </w:p>
    <w:p w:rsidR="00000000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результатов осуществлялся при помощи критерия Краскала-Уолле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 и U Манна-Уитни.</w:t>
      </w:r>
    </w:p>
    <w:p w:rsidR="00AA0C7A" w:rsidRDefault="00AA0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A0C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3F"/>
    <w:rsid w:val="008F603F"/>
    <w:rsid w:val="00A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7904</Words>
  <Characters>45058</Characters>
  <Application>Microsoft Office Word</Application>
  <DocSecurity>0</DocSecurity>
  <Lines>375</Lines>
  <Paragraphs>105</Paragraphs>
  <ScaleCrop>false</ScaleCrop>
  <Company/>
  <LinksUpToDate>false</LinksUpToDate>
  <CharactersWithSpaces>52857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2024-08-01T06:39:00Z</dcterms:created>
  <dcterms:modified xsi:type="dcterms:W3CDTF">2024-08-01T06:39:00Z</dcterms:modified>
</cp:coreProperties>
</file>