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2C" w:rsidRPr="008A4B43" w:rsidRDefault="00E07F2C">
      <w:pPr>
        <w:rPr>
          <w:sz w:val="28"/>
          <w:szCs w:val="28"/>
        </w:rPr>
      </w:pPr>
      <w:bookmarkStart w:id="0" w:name="_GoBack"/>
      <w:bookmarkEnd w:id="0"/>
      <w:r w:rsidRPr="008A4B43">
        <w:rPr>
          <w:sz w:val="28"/>
          <w:szCs w:val="28"/>
        </w:rPr>
        <w:t>ФИО ……………………………………</w:t>
      </w:r>
      <w:proofErr w:type="gramStart"/>
      <w:r w:rsidRPr="008A4B43">
        <w:rPr>
          <w:sz w:val="28"/>
          <w:szCs w:val="28"/>
        </w:rPr>
        <w:t>…….</w:t>
      </w:r>
      <w:proofErr w:type="gramEnd"/>
      <w:r w:rsidRPr="008A4B43">
        <w:rPr>
          <w:sz w:val="28"/>
          <w:szCs w:val="28"/>
        </w:rPr>
        <w:t>.</w:t>
      </w:r>
    </w:p>
    <w:p w:rsidR="00E07F2C" w:rsidRPr="008A4B43" w:rsidRDefault="00E07F2C">
      <w:pPr>
        <w:rPr>
          <w:sz w:val="28"/>
          <w:szCs w:val="28"/>
        </w:rPr>
      </w:pPr>
      <w:r w:rsidRPr="008A4B43">
        <w:rPr>
          <w:sz w:val="28"/>
          <w:szCs w:val="28"/>
        </w:rPr>
        <w:t xml:space="preserve"> </w:t>
      </w:r>
    </w:p>
    <w:p w:rsidR="00E07F2C" w:rsidRPr="008A4B43" w:rsidRDefault="00E07F2C">
      <w:pPr>
        <w:rPr>
          <w:sz w:val="28"/>
          <w:szCs w:val="28"/>
        </w:rPr>
      </w:pPr>
      <w:r w:rsidRPr="008A4B43">
        <w:rPr>
          <w:sz w:val="28"/>
          <w:szCs w:val="28"/>
        </w:rPr>
        <w:t>ВОЗРАСТ ………………………………</w:t>
      </w:r>
      <w:proofErr w:type="gramStart"/>
      <w:r w:rsidRPr="008A4B43">
        <w:rPr>
          <w:sz w:val="28"/>
          <w:szCs w:val="28"/>
        </w:rPr>
        <w:t>…….</w:t>
      </w:r>
      <w:proofErr w:type="gramEnd"/>
      <w:r w:rsidRPr="008A4B43">
        <w:rPr>
          <w:sz w:val="28"/>
          <w:szCs w:val="28"/>
        </w:rPr>
        <w:t>54 года</w:t>
      </w:r>
    </w:p>
    <w:p w:rsidR="00E07F2C" w:rsidRPr="008A4B43" w:rsidRDefault="00E07F2C">
      <w:pPr>
        <w:rPr>
          <w:sz w:val="28"/>
          <w:szCs w:val="28"/>
        </w:rPr>
      </w:pPr>
    </w:p>
    <w:p w:rsidR="00E07F2C" w:rsidRPr="008A4B43" w:rsidRDefault="004535E7">
      <w:pPr>
        <w:rPr>
          <w:sz w:val="28"/>
          <w:szCs w:val="28"/>
        </w:rPr>
      </w:pPr>
      <w:r>
        <w:rPr>
          <w:sz w:val="28"/>
          <w:szCs w:val="28"/>
        </w:rPr>
        <w:t>ДАТА ПОСТУПОЛЕНИЯ …………………</w:t>
      </w:r>
      <w:r w:rsidR="00E07F2C" w:rsidRPr="008A4B43">
        <w:rPr>
          <w:sz w:val="28"/>
          <w:szCs w:val="28"/>
        </w:rPr>
        <w:t xml:space="preserve"> </w:t>
      </w:r>
    </w:p>
    <w:p w:rsidR="00E07F2C" w:rsidRPr="008A4B43" w:rsidRDefault="00E07F2C">
      <w:pPr>
        <w:rPr>
          <w:sz w:val="28"/>
          <w:szCs w:val="28"/>
        </w:rPr>
      </w:pPr>
    </w:p>
    <w:p w:rsidR="00E07F2C" w:rsidRPr="008A4B43" w:rsidRDefault="00E07F2C">
      <w:pPr>
        <w:rPr>
          <w:sz w:val="28"/>
          <w:szCs w:val="28"/>
        </w:rPr>
      </w:pPr>
      <w:proofErr w:type="gramStart"/>
      <w:r w:rsidRPr="008A4B43">
        <w:rPr>
          <w:sz w:val="28"/>
          <w:szCs w:val="28"/>
        </w:rPr>
        <w:t>МЕСТО  РАБОТЫ</w:t>
      </w:r>
      <w:proofErr w:type="gramEnd"/>
      <w:r w:rsidRPr="008A4B43">
        <w:rPr>
          <w:sz w:val="28"/>
          <w:szCs w:val="28"/>
        </w:rPr>
        <w:t xml:space="preserve"> …………………………...пенсионер</w:t>
      </w:r>
    </w:p>
    <w:p w:rsidR="00E07F2C" w:rsidRPr="008A4B43" w:rsidRDefault="00E07F2C">
      <w:pPr>
        <w:rPr>
          <w:sz w:val="28"/>
          <w:szCs w:val="28"/>
        </w:rPr>
      </w:pPr>
    </w:p>
    <w:p w:rsidR="00E07F2C" w:rsidRPr="008A4B43" w:rsidRDefault="00E07F2C">
      <w:pPr>
        <w:rPr>
          <w:sz w:val="28"/>
          <w:szCs w:val="28"/>
        </w:rPr>
      </w:pPr>
    </w:p>
    <w:p w:rsidR="00E07F2C" w:rsidRPr="008A4B43" w:rsidRDefault="00E07F2C" w:rsidP="007D370A">
      <w:pPr>
        <w:spacing w:line="360" w:lineRule="auto"/>
        <w:ind w:firstLine="709"/>
        <w:jc w:val="both"/>
        <w:rPr>
          <w:sz w:val="28"/>
          <w:szCs w:val="28"/>
        </w:rPr>
      </w:pPr>
      <w:r w:rsidRPr="007D370A">
        <w:rPr>
          <w:b/>
          <w:sz w:val="28"/>
          <w:szCs w:val="28"/>
        </w:rPr>
        <w:t>ЖАЛОБЫ</w:t>
      </w:r>
      <w:r w:rsidRPr="008A4B43">
        <w:rPr>
          <w:sz w:val="28"/>
          <w:szCs w:val="28"/>
        </w:rPr>
        <w:t xml:space="preserve"> на момент осмотра не предъявляет.</w:t>
      </w:r>
    </w:p>
    <w:p w:rsidR="00E07F2C" w:rsidRPr="008A4B43" w:rsidRDefault="00E07F2C" w:rsidP="007D370A">
      <w:pPr>
        <w:spacing w:line="360" w:lineRule="auto"/>
        <w:ind w:firstLine="709"/>
        <w:jc w:val="both"/>
        <w:rPr>
          <w:sz w:val="28"/>
          <w:szCs w:val="28"/>
        </w:rPr>
      </w:pPr>
    </w:p>
    <w:p w:rsidR="00E07F2C" w:rsidRPr="008A4B43" w:rsidRDefault="00E07F2C" w:rsidP="007D370A">
      <w:pPr>
        <w:spacing w:line="360" w:lineRule="auto"/>
        <w:ind w:firstLine="709"/>
        <w:jc w:val="both"/>
        <w:rPr>
          <w:sz w:val="28"/>
          <w:szCs w:val="28"/>
        </w:rPr>
      </w:pPr>
      <w:r w:rsidRPr="007D370A">
        <w:rPr>
          <w:b/>
          <w:sz w:val="28"/>
          <w:szCs w:val="28"/>
        </w:rPr>
        <w:t>АНАМНЕЗ ЖИЗНИ И ЗАБОЛЕВАНИЯ</w:t>
      </w:r>
      <w:r w:rsidRPr="008A4B43">
        <w:rPr>
          <w:sz w:val="28"/>
          <w:szCs w:val="28"/>
        </w:rPr>
        <w:t>. Наследственность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не отягощена. Росла и развивалась нормально в семье, где было двое детей: она и старшая сестра. Сестра здорова.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Была общительной, всегда имела много друзей. Получила среднее специальное образование. Долго работала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в строительстве.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Была замужем около 10 лет. Есть сын, живет отдельно, здоров.</w:t>
      </w:r>
    </w:p>
    <w:p w:rsidR="00E07F2C" w:rsidRPr="008A4B43" w:rsidRDefault="00E07F2C" w:rsidP="007D370A">
      <w:pPr>
        <w:spacing w:line="360" w:lineRule="auto"/>
        <w:ind w:firstLine="709"/>
        <w:jc w:val="both"/>
        <w:rPr>
          <w:sz w:val="28"/>
          <w:szCs w:val="28"/>
        </w:rPr>
      </w:pPr>
      <w:r w:rsidRPr="008A4B43">
        <w:rPr>
          <w:sz w:val="28"/>
          <w:szCs w:val="28"/>
        </w:rPr>
        <w:t>В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возрасте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около 30 лет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периодически возникали эпизоды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то повышенного, то пониженного настроения, по поводу чего обращалась к частным психотерапевтам. Один из которых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«хотел на ней жениться». Около 10 лет назад на фоне пониженного настроения и общей физической усталости вечером у себя дома в прихожей увидела черного человека в широкополой шляпе, который хотел с ней побеседовать. Но она сказала, что «не может сейчас с ним поговорить из-за плохого душевного и физического состояния». В это</w:t>
      </w:r>
      <w:r w:rsidR="008A4B43">
        <w:rPr>
          <w:sz w:val="28"/>
          <w:szCs w:val="28"/>
        </w:rPr>
        <w:t xml:space="preserve"> время дома был сын</w:t>
      </w:r>
      <w:r w:rsidRPr="008A4B43">
        <w:rPr>
          <w:sz w:val="28"/>
          <w:szCs w:val="28"/>
        </w:rPr>
        <w:t>, тогда ему было 12 лет. Он сидел на кухне с другом. Больная хотела ему все рассказать, но заметила, что сын и так встревожен её состоянием и решила «ещё больше его не пугать». На вопрос, с чем было связано подобное состояние, рассказала о преследовании.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Преследование велось из проезжающих мимо черных машин, страшно было подходить к телефону, потому что «его прослушивали». Говорит, что знает,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кто мог за ней следить. Некий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Василий Николаевич – её личный психотерапевт, как утверждает пациентка, объяснил ей, что это было «пограничное состояние».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 xml:space="preserve">Принимала, назначенные им препараты, какие не помнит, но не регулярно, дозу регулировала сама. Сейчас с критикой относится к </w:t>
      </w:r>
      <w:r w:rsidRPr="008A4B43">
        <w:rPr>
          <w:sz w:val="28"/>
          <w:szCs w:val="28"/>
        </w:rPr>
        <w:lastRenderedPageBreak/>
        <w:t>перенесенному психозу, считает, что тогда все это ей только казалось.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Последние 7 лет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лекарства не принимает.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За это время со слов родственников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(сын,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старшая сестра) неоднократно были эпизоды повышенной активности, интенсивной деятельности,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освоения новой профессии (бухгалтерский учет), спонтанного ухода с прежнего места работы, поиска новой. Также заявила однажды, что «чувствует в себе столько сил и энергии, что может исцелять людей». Даже пыталась это делать.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Сама больная отмечает, что бывают периоды, когда несколько дней может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лежать на диване, не хочется и тяжело что-либо делать, снижается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аппетит и вообще плохое настроение. Возникновение подобного состояния связывает с влиянием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житейских передряг, каких-либо жизненных неудач, обид.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Последнее время чувствовала себя очень хорошо, была полна сил, энергией, и множеством идей. Интенсивно искала способы заработать деньги, но так ничего и не получилось. Последнее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время, находясь на пенсии,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работала «дизайнером штор», но поссорилась с коллективом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и уволилась. Надо было просто оформлять документы, в то время, когда её «голова была наполнена мыслями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о новых моделях штор». Считает,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что её не поняли и недооценили. Накануне, настойчиво требовала, чтобы сын оставил все свои дела и срочно приехал к ней домой,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так как ей необходимо поделиться своими мыслями и идеями. Получив отказ разбила телефон, а когда он все-таки приехал, не открывала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дверь. Сына ни в чем не обвиняет, наоборот, говорит, что виновата перед ним, т.к. «в детстве ему много пришлось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пережить из-за неё».</w:t>
      </w:r>
      <w:r w:rsidR="007D370A">
        <w:rPr>
          <w:sz w:val="28"/>
          <w:szCs w:val="28"/>
        </w:rPr>
        <w:t xml:space="preserve"> </w:t>
      </w:r>
    </w:p>
    <w:p w:rsidR="00E07F2C" w:rsidRPr="008A4B43" w:rsidRDefault="00E07F2C" w:rsidP="007D370A">
      <w:pPr>
        <w:spacing w:line="360" w:lineRule="auto"/>
        <w:ind w:firstLine="709"/>
        <w:jc w:val="both"/>
        <w:rPr>
          <w:sz w:val="28"/>
          <w:szCs w:val="28"/>
        </w:rPr>
      </w:pPr>
    </w:p>
    <w:p w:rsidR="00E07F2C" w:rsidRPr="008A4B43" w:rsidRDefault="00E07F2C" w:rsidP="007D370A">
      <w:pPr>
        <w:spacing w:line="360" w:lineRule="auto"/>
        <w:ind w:firstLine="709"/>
        <w:jc w:val="both"/>
        <w:rPr>
          <w:sz w:val="28"/>
          <w:szCs w:val="28"/>
        </w:rPr>
      </w:pPr>
      <w:r w:rsidRPr="007D370A">
        <w:rPr>
          <w:b/>
          <w:sz w:val="28"/>
          <w:szCs w:val="28"/>
        </w:rPr>
        <w:t>СОМАТИЧЕСКИЙ И НЕВРОЛОГИЧЕСКИЙ СТАТУС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пациентка среднего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роста, умеренного питания. Пропорционального телосложения. Соматическое состояние удовлетворительное, жалоб нет, по системам органов без особенностей. Кожа чистая, сыпи нет, шрамов, татуировок, следов от инъекций нет. Реакция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зрачка на свет нормальная.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Нарушения координации и тремор отсутствуют. Очаговой неврологической симптоматики нет.</w:t>
      </w:r>
    </w:p>
    <w:p w:rsidR="00E07F2C" w:rsidRPr="008A4B43" w:rsidRDefault="00E07F2C" w:rsidP="007D370A">
      <w:pPr>
        <w:spacing w:line="360" w:lineRule="auto"/>
        <w:ind w:firstLine="709"/>
        <w:jc w:val="both"/>
        <w:rPr>
          <w:sz w:val="28"/>
          <w:szCs w:val="28"/>
        </w:rPr>
      </w:pPr>
    </w:p>
    <w:p w:rsidR="00E07F2C" w:rsidRPr="008A4B43" w:rsidRDefault="00E07F2C" w:rsidP="007D370A">
      <w:pPr>
        <w:spacing w:line="360" w:lineRule="auto"/>
        <w:ind w:firstLine="709"/>
        <w:jc w:val="both"/>
        <w:rPr>
          <w:sz w:val="28"/>
          <w:szCs w:val="28"/>
        </w:rPr>
      </w:pPr>
      <w:r w:rsidRPr="007D370A">
        <w:rPr>
          <w:b/>
          <w:sz w:val="28"/>
          <w:szCs w:val="28"/>
        </w:rPr>
        <w:lastRenderedPageBreak/>
        <w:t>ПСИХИЧЕСКИЙ СТАТУС</w:t>
      </w:r>
      <w:r w:rsidRPr="008A4B43">
        <w:rPr>
          <w:sz w:val="28"/>
          <w:szCs w:val="28"/>
        </w:rPr>
        <w:t xml:space="preserve"> больная ориентирована в месте, пространстве и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собственной личности,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контактна, активно участвует в беседе, оживлена, спорит, задает вопросы, смеется. Обращает на себя внимание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 xml:space="preserve">живой блеск глаз. </w:t>
      </w:r>
    </w:p>
    <w:p w:rsidR="00E07F2C" w:rsidRPr="008A4B43" w:rsidRDefault="00E07F2C" w:rsidP="007D370A">
      <w:pPr>
        <w:spacing w:line="360" w:lineRule="auto"/>
        <w:ind w:firstLine="709"/>
        <w:jc w:val="both"/>
        <w:rPr>
          <w:sz w:val="28"/>
          <w:szCs w:val="28"/>
        </w:rPr>
      </w:pPr>
      <w:r w:rsidRPr="008A4B43">
        <w:rPr>
          <w:sz w:val="28"/>
          <w:szCs w:val="28"/>
        </w:rPr>
        <w:t>Выявлены нарушения в сфере мышления, проявляющиеся в потоке,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наплыве мыслей, которые больная хочет выразить все сразу, поэтому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говорит много, быстро, перескакивает с одного на другое. На прямой вопрос отвечает бесплодным мудрствованием, рассуждательством в виде резонерства. Мышление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расплывчато, в высказываниях происходит соскальзывание с одной темы на другую без видимой логической связи.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Суждения разноплановы, немного противоречивы, близкие к амбивалентности.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 xml:space="preserve">Также выявлены нарушения в сфере эмоций, проявляющиеся в виде гипомании и </w:t>
      </w:r>
      <w:proofErr w:type="spellStart"/>
      <w:r w:rsidRPr="008A4B43">
        <w:rPr>
          <w:sz w:val="28"/>
          <w:szCs w:val="28"/>
        </w:rPr>
        <w:t>ментизма</w:t>
      </w:r>
      <w:proofErr w:type="spellEnd"/>
      <w:r w:rsidRPr="008A4B43">
        <w:rPr>
          <w:sz w:val="28"/>
          <w:szCs w:val="28"/>
        </w:rPr>
        <w:t>.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В сферах восприятия, памяти, интеллекта и воли нарушений не выявлено. Двигательных расстройств нет.</w:t>
      </w:r>
    </w:p>
    <w:p w:rsidR="00E07F2C" w:rsidRPr="008A4B43" w:rsidRDefault="00E07F2C" w:rsidP="007D370A">
      <w:pPr>
        <w:spacing w:line="360" w:lineRule="auto"/>
        <w:ind w:firstLine="709"/>
        <w:jc w:val="both"/>
        <w:rPr>
          <w:sz w:val="28"/>
          <w:szCs w:val="28"/>
        </w:rPr>
      </w:pPr>
      <w:r w:rsidRPr="008A4B43">
        <w:rPr>
          <w:sz w:val="28"/>
          <w:szCs w:val="28"/>
        </w:rPr>
        <w:t>В отделении ведет себя спокойно, говорит, что здесь она отдыхает. В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общении с персоналом и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врачами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фамильярна. У студентов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выпрашивает сигареты. На сон не жалуется, спит достаточно.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С персоналом отношения сложились хорошие.</w:t>
      </w:r>
    </w:p>
    <w:p w:rsidR="00E07F2C" w:rsidRPr="008A4B43" w:rsidRDefault="00E07F2C" w:rsidP="007D370A">
      <w:pPr>
        <w:spacing w:line="360" w:lineRule="auto"/>
        <w:ind w:firstLine="709"/>
        <w:jc w:val="both"/>
        <w:rPr>
          <w:sz w:val="28"/>
          <w:szCs w:val="28"/>
        </w:rPr>
      </w:pPr>
      <w:r w:rsidRPr="008A4B43">
        <w:rPr>
          <w:sz w:val="28"/>
          <w:szCs w:val="28"/>
        </w:rPr>
        <w:t>Больной себя не считает, хотя при этом заявляет: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«у меня маниакал», что и послужило с её слов причиной госпитализации.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Жалуется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на врачей, которые не объясняют ей, какие назначат препараты и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зачем, почему её не выпускают на улицу погулять и домой на выходные: «у неё ещё очень много дел дома». Таким образом, у больной имеется только формальная критика.</w:t>
      </w:r>
    </w:p>
    <w:p w:rsidR="00E07F2C" w:rsidRPr="008A4B43" w:rsidRDefault="00E07F2C" w:rsidP="007D370A">
      <w:pPr>
        <w:spacing w:line="360" w:lineRule="auto"/>
        <w:ind w:firstLine="709"/>
        <w:jc w:val="both"/>
        <w:rPr>
          <w:sz w:val="28"/>
          <w:szCs w:val="28"/>
        </w:rPr>
      </w:pPr>
    </w:p>
    <w:p w:rsidR="00E07F2C" w:rsidRPr="008A4B43" w:rsidRDefault="00E07F2C" w:rsidP="007D370A">
      <w:pPr>
        <w:spacing w:line="360" w:lineRule="auto"/>
        <w:ind w:firstLine="709"/>
        <w:jc w:val="both"/>
        <w:rPr>
          <w:sz w:val="28"/>
          <w:szCs w:val="28"/>
        </w:rPr>
      </w:pPr>
      <w:r w:rsidRPr="007D370A">
        <w:rPr>
          <w:b/>
          <w:sz w:val="28"/>
          <w:szCs w:val="28"/>
        </w:rPr>
        <w:t>ДИФФЕРЕНЦИАЛЬНЫЙ ДИАГНОЗ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в данном случае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надо проводить с маниакально-депрессивным психозом, поскольку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у больной имеется аффективная симптоматика (депрессивный и маниакальный синдромы в анамнезе).</w:t>
      </w:r>
    </w:p>
    <w:p w:rsidR="00E07F2C" w:rsidRPr="008A4B43" w:rsidRDefault="00E07F2C" w:rsidP="007D370A">
      <w:pPr>
        <w:spacing w:line="360" w:lineRule="auto"/>
        <w:ind w:firstLine="709"/>
        <w:jc w:val="both"/>
        <w:rPr>
          <w:sz w:val="28"/>
          <w:szCs w:val="28"/>
        </w:rPr>
      </w:pPr>
      <w:r w:rsidRPr="008A4B43">
        <w:rPr>
          <w:sz w:val="28"/>
          <w:szCs w:val="28"/>
        </w:rPr>
        <w:lastRenderedPageBreak/>
        <w:t>Но хотя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на данном этапе развития заболевания нет четко очерченного изменения личности,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все же имеется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нарушение стойкости мышления (ментизм, резонерство, амбивалентность, соскальзывание, склонность к бесплодному рассуж</w:t>
      </w:r>
      <w:r w:rsidR="008A4B43">
        <w:rPr>
          <w:sz w:val="28"/>
          <w:szCs w:val="28"/>
        </w:rPr>
        <w:t>дательству, отрыв от реальности</w:t>
      </w:r>
      <w:r w:rsidRPr="008A4B43">
        <w:rPr>
          <w:sz w:val="28"/>
          <w:szCs w:val="28"/>
        </w:rPr>
        <w:t>). Наличие в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анамн</w:t>
      </w:r>
      <w:r w:rsidR="008A4B43">
        <w:rPr>
          <w:sz w:val="28"/>
          <w:szCs w:val="28"/>
        </w:rPr>
        <w:t>езе</w:t>
      </w:r>
      <w:r w:rsidR="007D370A">
        <w:rPr>
          <w:sz w:val="28"/>
          <w:szCs w:val="28"/>
        </w:rPr>
        <w:t xml:space="preserve"> </w:t>
      </w:r>
      <w:r w:rsidR="008A4B43">
        <w:rPr>
          <w:sz w:val="28"/>
          <w:szCs w:val="28"/>
        </w:rPr>
        <w:t>галлюцинат</w:t>
      </w:r>
      <w:r w:rsidRPr="008A4B43">
        <w:rPr>
          <w:sz w:val="28"/>
          <w:szCs w:val="28"/>
        </w:rPr>
        <w:t>о</w:t>
      </w:r>
      <w:r w:rsidR="008A4B43">
        <w:rPr>
          <w:sz w:val="28"/>
          <w:szCs w:val="28"/>
        </w:rPr>
        <w:t>р</w:t>
      </w:r>
      <w:r w:rsidRPr="008A4B43">
        <w:rPr>
          <w:sz w:val="28"/>
          <w:szCs w:val="28"/>
        </w:rPr>
        <w:t>но-бредового психоза, а также выраженных эмоциональных расстройств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позволяет исключить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вялотекущую шизофрению, т.к. она больше сходна с психопатологическими проявлениями неврозов. Неврозы же в свою очередь не имеют прогредиентного течения и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связаны с психотравмирующей ситуацией, чего не выявлено у больной.</w:t>
      </w:r>
    </w:p>
    <w:p w:rsidR="00E07F2C" w:rsidRPr="008A4B43" w:rsidRDefault="00E07F2C" w:rsidP="007D370A">
      <w:pPr>
        <w:spacing w:line="360" w:lineRule="auto"/>
        <w:ind w:firstLine="709"/>
        <w:jc w:val="both"/>
        <w:rPr>
          <w:sz w:val="28"/>
          <w:szCs w:val="28"/>
        </w:rPr>
      </w:pPr>
    </w:p>
    <w:p w:rsidR="00E07F2C" w:rsidRPr="007D370A" w:rsidRDefault="00E07F2C" w:rsidP="007D370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D370A">
        <w:rPr>
          <w:b/>
          <w:sz w:val="28"/>
          <w:szCs w:val="28"/>
        </w:rPr>
        <w:t>ДИАГНОЗ:</w:t>
      </w:r>
    </w:p>
    <w:p w:rsidR="00E07F2C" w:rsidRPr="008A4B43" w:rsidRDefault="00E07F2C" w:rsidP="007D370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4B43">
        <w:rPr>
          <w:sz w:val="28"/>
          <w:szCs w:val="28"/>
        </w:rPr>
        <w:t xml:space="preserve">Шизофрения, параноидная форма, состояние </w:t>
      </w:r>
      <w:proofErr w:type="spellStart"/>
      <w:r w:rsidRPr="008A4B43">
        <w:rPr>
          <w:sz w:val="28"/>
          <w:szCs w:val="28"/>
        </w:rPr>
        <w:t>гипомании</w:t>
      </w:r>
      <w:proofErr w:type="spellEnd"/>
      <w:r w:rsidRPr="008A4B43">
        <w:rPr>
          <w:sz w:val="28"/>
          <w:szCs w:val="28"/>
        </w:rPr>
        <w:t>.</w:t>
      </w:r>
    </w:p>
    <w:p w:rsidR="00E07F2C" w:rsidRPr="008A4B43" w:rsidRDefault="00E07F2C" w:rsidP="007D370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4B43">
        <w:rPr>
          <w:sz w:val="28"/>
          <w:szCs w:val="28"/>
        </w:rPr>
        <w:t>Ведущий синдром в настоящее время: маниакальный</w:t>
      </w:r>
    </w:p>
    <w:p w:rsidR="00E07F2C" w:rsidRPr="008A4B43" w:rsidRDefault="00E07F2C" w:rsidP="007D370A">
      <w:pPr>
        <w:spacing w:line="360" w:lineRule="auto"/>
        <w:ind w:firstLine="709"/>
        <w:jc w:val="both"/>
        <w:rPr>
          <w:sz w:val="28"/>
          <w:szCs w:val="28"/>
        </w:rPr>
      </w:pPr>
    </w:p>
    <w:p w:rsidR="00E07F2C" w:rsidRPr="008A4B43" w:rsidRDefault="00E07F2C" w:rsidP="007D370A">
      <w:pPr>
        <w:spacing w:line="360" w:lineRule="auto"/>
        <w:ind w:firstLine="709"/>
        <w:jc w:val="both"/>
        <w:rPr>
          <w:sz w:val="28"/>
          <w:szCs w:val="28"/>
        </w:rPr>
      </w:pPr>
      <w:r w:rsidRPr="008A4B43">
        <w:rPr>
          <w:sz w:val="28"/>
          <w:szCs w:val="28"/>
        </w:rPr>
        <w:t>ОБОСНОВАНИЕ ДИАГОНЗА:</w:t>
      </w:r>
    </w:p>
    <w:p w:rsidR="00E07F2C" w:rsidRPr="008A4B43" w:rsidRDefault="00E07F2C" w:rsidP="007D370A">
      <w:pPr>
        <w:spacing w:line="360" w:lineRule="auto"/>
        <w:ind w:firstLine="709"/>
        <w:jc w:val="both"/>
        <w:rPr>
          <w:sz w:val="28"/>
          <w:szCs w:val="28"/>
        </w:rPr>
      </w:pPr>
      <w:r w:rsidRPr="008A4B43">
        <w:rPr>
          <w:sz w:val="28"/>
          <w:szCs w:val="28"/>
        </w:rPr>
        <w:t>Диагноз шизофрения, параноидная форма, состояние гипомании поставлен на основании наличия у больной своеобразного изменения личности в виде нарушения стойкости мышления (резонерство, амбивалентность, аморфность, соскальзывание); наличия в анамнезе продуктивной симптоматики в виде паранойяльного синдрома (бред преследования), а также параноидного (были истинные галлюцинации).</w:t>
      </w:r>
    </w:p>
    <w:p w:rsidR="00E07F2C" w:rsidRPr="008A4B43" w:rsidRDefault="00E07F2C" w:rsidP="007D370A">
      <w:pPr>
        <w:spacing w:line="360" w:lineRule="auto"/>
        <w:ind w:firstLine="709"/>
        <w:jc w:val="both"/>
        <w:rPr>
          <w:sz w:val="28"/>
          <w:szCs w:val="28"/>
        </w:rPr>
      </w:pPr>
    </w:p>
    <w:p w:rsidR="00E07F2C" w:rsidRPr="008A4B43" w:rsidRDefault="00E07F2C" w:rsidP="007D370A">
      <w:pPr>
        <w:spacing w:line="360" w:lineRule="auto"/>
        <w:ind w:firstLine="709"/>
        <w:jc w:val="both"/>
        <w:rPr>
          <w:sz w:val="28"/>
          <w:szCs w:val="28"/>
        </w:rPr>
      </w:pPr>
    </w:p>
    <w:p w:rsidR="00E07F2C" w:rsidRPr="007D370A" w:rsidRDefault="00E07F2C" w:rsidP="007D370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D370A">
        <w:rPr>
          <w:b/>
          <w:sz w:val="28"/>
          <w:szCs w:val="28"/>
        </w:rPr>
        <w:t>ПЛАН ОБСЛЕДОВАНИЯ</w:t>
      </w:r>
    </w:p>
    <w:p w:rsidR="00E07F2C" w:rsidRPr="008A4B43" w:rsidRDefault="00E07F2C" w:rsidP="007D370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4B43">
        <w:rPr>
          <w:sz w:val="28"/>
          <w:szCs w:val="28"/>
        </w:rPr>
        <w:t>Общий анализ крови, мочи</w:t>
      </w:r>
    </w:p>
    <w:p w:rsidR="00E07F2C" w:rsidRPr="008A4B43" w:rsidRDefault="00E07F2C" w:rsidP="007D370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4B43">
        <w:rPr>
          <w:sz w:val="28"/>
          <w:szCs w:val="28"/>
        </w:rPr>
        <w:t>Анализ крови на ВИЧ, НВ</w:t>
      </w:r>
      <w:r w:rsidRPr="008A4B43">
        <w:rPr>
          <w:sz w:val="28"/>
          <w:szCs w:val="28"/>
          <w:lang w:val="en-US"/>
        </w:rPr>
        <w:t>S</w:t>
      </w:r>
      <w:r w:rsidRPr="008A4B43">
        <w:rPr>
          <w:sz w:val="28"/>
          <w:szCs w:val="28"/>
        </w:rPr>
        <w:t xml:space="preserve">, </w:t>
      </w:r>
      <w:r w:rsidRPr="008A4B43">
        <w:rPr>
          <w:sz w:val="28"/>
          <w:szCs w:val="28"/>
          <w:lang w:val="en-US"/>
        </w:rPr>
        <w:t>HBC</w:t>
      </w:r>
    </w:p>
    <w:p w:rsidR="00E07F2C" w:rsidRPr="008A4B43" w:rsidRDefault="00E07F2C" w:rsidP="007D370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4B43">
        <w:rPr>
          <w:sz w:val="28"/>
          <w:szCs w:val="28"/>
          <w:lang w:val="en-US"/>
        </w:rPr>
        <w:t xml:space="preserve">Ro </w:t>
      </w:r>
      <w:r w:rsidRPr="008A4B43">
        <w:rPr>
          <w:sz w:val="28"/>
          <w:szCs w:val="28"/>
        </w:rPr>
        <w:t>грудной клетки</w:t>
      </w:r>
    </w:p>
    <w:p w:rsidR="00E07F2C" w:rsidRPr="008A4B43" w:rsidRDefault="00E07F2C" w:rsidP="007D370A">
      <w:pPr>
        <w:spacing w:line="360" w:lineRule="auto"/>
        <w:ind w:firstLine="709"/>
        <w:jc w:val="both"/>
        <w:rPr>
          <w:sz w:val="28"/>
          <w:szCs w:val="28"/>
        </w:rPr>
      </w:pPr>
    </w:p>
    <w:p w:rsidR="00E07F2C" w:rsidRPr="007D370A" w:rsidRDefault="00E07F2C" w:rsidP="007D370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D370A">
        <w:rPr>
          <w:b/>
          <w:sz w:val="28"/>
          <w:szCs w:val="28"/>
        </w:rPr>
        <w:t>ПЛАН</w:t>
      </w:r>
      <w:r w:rsidR="007D370A" w:rsidRPr="007D370A">
        <w:rPr>
          <w:b/>
          <w:sz w:val="28"/>
          <w:szCs w:val="28"/>
        </w:rPr>
        <w:t xml:space="preserve"> </w:t>
      </w:r>
      <w:r w:rsidRPr="007D370A">
        <w:rPr>
          <w:b/>
          <w:sz w:val="28"/>
          <w:szCs w:val="28"/>
        </w:rPr>
        <w:t xml:space="preserve">ЛЕЧЕНИЯ </w:t>
      </w:r>
    </w:p>
    <w:p w:rsidR="00E07F2C" w:rsidRPr="008A4B43" w:rsidRDefault="00E07F2C" w:rsidP="007D370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A4B43">
        <w:rPr>
          <w:sz w:val="28"/>
          <w:szCs w:val="28"/>
        </w:rPr>
        <w:lastRenderedPageBreak/>
        <w:t>Галоперидол</w:t>
      </w:r>
      <w:proofErr w:type="spellEnd"/>
      <w:r w:rsidRPr="008A4B43">
        <w:rPr>
          <w:sz w:val="28"/>
          <w:szCs w:val="28"/>
        </w:rPr>
        <w:t xml:space="preserve"> 10мг в/м</w:t>
      </w:r>
    </w:p>
    <w:p w:rsidR="00E07F2C" w:rsidRPr="008A4B43" w:rsidRDefault="00E07F2C" w:rsidP="007D370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4B43">
        <w:rPr>
          <w:sz w:val="28"/>
          <w:szCs w:val="28"/>
        </w:rPr>
        <w:t>Лития карбонат по 2 т 3р/д</w:t>
      </w:r>
    </w:p>
    <w:p w:rsidR="00E07F2C" w:rsidRPr="008A4B43" w:rsidRDefault="00E07F2C" w:rsidP="007D370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4B43">
        <w:rPr>
          <w:sz w:val="28"/>
          <w:szCs w:val="28"/>
        </w:rPr>
        <w:t>Азалептин 1т 2р/д</w:t>
      </w:r>
    </w:p>
    <w:p w:rsidR="00E07F2C" w:rsidRPr="008A4B43" w:rsidRDefault="00E07F2C" w:rsidP="007D370A">
      <w:pPr>
        <w:spacing w:line="360" w:lineRule="auto"/>
        <w:ind w:firstLine="709"/>
        <w:jc w:val="both"/>
        <w:rPr>
          <w:sz w:val="28"/>
          <w:szCs w:val="28"/>
        </w:rPr>
      </w:pPr>
    </w:p>
    <w:p w:rsidR="00E07F2C" w:rsidRPr="007D370A" w:rsidRDefault="00E07F2C" w:rsidP="007D370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D370A">
        <w:rPr>
          <w:b/>
          <w:sz w:val="28"/>
          <w:szCs w:val="28"/>
        </w:rPr>
        <w:t>ОБОСНОВАНИЕ</w:t>
      </w:r>
      <w:r w:rsidR="007D370A" w:rsidRPr="007D370A">
        <w:rPr>
          <w:b/>
          <w:sz w:val="28"/>
          <w:szCs w:val="28"/>
        </w:rPr>
        <w:t xml:space="preserve"> </w:t>
      </w:r>
      <w:r w:rsidRPr="007D370A">
        <w:rPr>
          <w:b/>
          <w:sz w:val="28"/>
          <w:szCs w:val="28"/>
        </w:rPr>
        <w:t>ЛЕЧЕНИЯ</w:t>
      </w:r>
    </w:p>
    <w:p w:rsidR="00E07F2C" w:rsidRPr="008A4B43" w:rsidRDefault="00E07F2C" w:rsidP="007D370A">
      <w:pPr>
        <w:spacing w:line="360" w:lineRule="auto"/>
        <w:ind w:firstLine="709"/>
        <w:jc w:val="both"/>
        <w:rPr>
          <w:sz w:val="28"/>
          <w:szCs w:val="28"/>
        </w:rPr>
      </w:pPr>
      <w:r w:rsidRPr="008A4B43">
        <w:rPr>
          <w:sz w:val="28"/>
          <w:szCs w:val="28"/>
        </w:rPr>
        <w:t>Внутримышечное введение галаперидола необходимо для купирования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продуктивной симптоматики – бреда преследования и состояния возбуждения. Азалептин для дальнейшей поддерживающей терапии нейролептиками.</w:t>
      </w:r>
    </w:p>
    <w:p w:rsidR="00E07F2C" w:rsidRPr="007D370A" w:rsidRDefault="00E07F2C" w:rsidP="007D370A">
      <w:pPr>
        <w:spacing w:line="360" w:lineRule="auto"/>
        <w:ind w:firstLine="709"/>
        <w:jc w:val="both"/>
        <w:rPr>
          <w:sz w:val="28"/>
          <w:szCs w:val="28"/>
        </w:rPr>
      </w:pPr>
      <w:r w:rsidRPr="008A4B43">
        <w:rPr>
          <w:sz w:val="28"/>
          <w:szCs w:val="28"/>
        </w:rPr>
        <w:t xml:space="preserve">При появлении жалоб на мышечную скованность, патологические спазмы или акатизии использовать центральные холиноблокаторы (циклодол, </w:t>
      </w:r>
      <w:proofErr w:type="spellStart"/>
      <w:r w:rsidRPr="008A4B43">
        <w:rPr>
          <w:sz w:val="28"/>
          <w:szCs w:val="28"/>
        </w:rPr>
        <w:t>акинетон</w:t>
      </w:r>
      <w:proofErr w:type="spellEnd"/>
      <w:r w:rsidRPr="008A4B43">
        <w:rPr>
          <w:sz w:val="28"/>
          <w:szCs w:val="28"/>
        </w:rPr>
        <w:t>).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 xml:space="preserve">В связи с наличием у больной аффективной симптоматики показано использование лития карбоната как </w:t>
      </w:r>
      <w:proofErr w:type="gramStart"/>
      <w:r w:rsidRPr="008A4B43">
        <w:rPr>
          <w:sz w:val="28"/>
          <w:szCs w:val="28"/>
        </w:rPr>
        <w:t>препарата</w:t>
      </w:r>
      <w:proofErr w:type="gramEnd"/>
      <w:r w:rsidRPr="008A4B43">
        <w:rPr>
          <w:sz w:val="28"/>
          <w:szCs w:val="28"/>
        </w:rPr>
        <w:t xml:space="preserve"> стабилизирующего настроение. В дальнейшем,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>в качестве длительной поддерживающей терапии можно использовать</w:t>
      </w:r>
      <w:r w:rsidR="007D370A">
        <w:rPr>
          <w:sz w:val="28"/>
          <w:szCs w:val="28"/>
        </w:rPr>
        <w:t xml:space="preserve"> </w:t>
      </w:r>
      <w:proofErr w:type="spellStart"/>
      <w:r w:rsidRPr="008A4B43">
        <w:rPr>
          <w:sz w:val="28"/>
          <w:szCs w:val="28"/>
        </w:rPr>
        <w:t>модитен</w:t>
      </w:r>
      <w:proofErr w:type="spellEnd"/>
      <w:r w:rsidRPr="008A4B43">
        <w:rPr>
          <w:sz w:val="28"/>
          <w:szCs w:val="28"/>
        </w:rPr>
        <w:t>-депо</w:t>
      </w:r>
      <w:r w:rsidR="007D370A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 xml:space="preserve">или </w:t>
      </w:r>
      <w:proofErr w:type="spellStart"/>
      <w:r w:rsidRPr="008A4B43">
        <w:rPr>
          <w:sz w:val="28"/>
          <w:szCs w:val="28"/>
        </w:rPr>
        <w:t>галаперид</w:t>
      </w:r>
      <w:r w:rsidR="007D370A">
        <w:rPr>
          <w:sz w:val="28"/>
          <w:szCs w:val="28"/>
        </w:rPr>
        <w:t>ол-деканоат</w:t>
      </w:r>
      <w:proofErr w:type="spellEnd"/>
      <w:r w:rsidR="007D370A">
        <w:rPr>
          <w:sz w:val="28"/>
          <w:szCs w:val="28"/>
        </w:rPr>
        <w:t xml:space="preserve"> 1 раз 4 недели в/м</w:t>
      </w:r>
    </w:p>
    <w:sectPr w:rsidR="00E07F2C" w:rsidRPr="007D370A">
      <w:pgSz w:w="11906" w:h="16838"/>
      <w:pgMar w:top="1440" w:right="849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D2E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B2C67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22F6D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43"/>
    <w:rsid w:val="00071EF0"/>
    <w:rsid w:val="004535E7"/>
    <w:rsid w:val="007D370A"/>
    <w:rsid w:val="008A4B43"/>
    <w:rsid w:val="00C61232"/>
    <w:rsid w:val="00E0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6EA64-A576-4083-9FE3-0AE2ADAD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ФИО</vt:lpstr>
    </vt:vector>
  </TitlesOfParts>
  <Company>Home user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ФИО</dc:title>
  <dc:subject/>
  <dc:creator>Admin</dc:creator>
  <cp:keywords/>
  <cp:lastModifiedBy>Тест</cp:lastModifiedBy>
  <cp:revision>2</cp:revision>
  <dcterms:created xsi:type="dcterms:W3CDTF">2024-05-19T17:35:00Z</dcterms:created>
  <dcterms:modified xsi:type="dcterms:W3CDTF">2024-05-19T17:35:00Z</dcterms:modified>
</cp:coreProperties>
</file>