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5FDB">
      <w:pPr>
        <w:pStyle w:val="a4"/>
        <w:ind w:firstLine="540"/>
        <w:jc w:val="both"/>
        <w:rPr>
          <w:color w:val="000000"/>
          <w:sz w:val="26"/>
        </w:rPr>
      </w:pPr>
      <w:bookmarkStart w:id="0" w:name="_GoBack"/>
      <w:bookmarkEnd w:id="0"/>
      <w:r>
        <w:rPr>
          <w:b/>
          <w:color w:val="000000"/>
          <w:sz w:val="26"/>
        </w:rPr>
        <w:t>СИНДРОМ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 xml:space="preserve">ТЕСТИКУЛЯРНОЙ ФЕМИНИЗАЦИИ </w:t>
      </w:r>
      <w:r w:rsidRPr="00A57FEF">
        <w:rPr>
          <w:b/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(лат. testiculus </w:t>
      </w:r>
      <w:r>
        <w:rPr>
          <w:color w:val="000000"/>
          <w:sz w:val="26"/>
        </w:rPr>
        <w:t>–</w:t>
      </w:r>
      <w:r>
        <w:rPr>
          <w:color w:val="000000"/>
          <w:sz w:val="26"/>
        </w:rPr>
        <w:t xml:space="preserve"> яичко</w:t>
      </w:r>
      <w:r w:rsidRPr="00A57FEF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femina-женщина; синонимы - синдром феминизирующих яичек, синдром Морриса), наследственная форма мужского ложного </w:t>
      </w:r>
      <w:hyperlink r:id="rId5" w:history="1">
        <w:r>
          <w:rPr>
            <w:rStyle w:val="a3"/>
            <w:rFonts w:ascii="Times New Roman" w:hAnsi="Times New Roman"/>
            <w:color w:val="000000"/>
            <w:sz w:val="26"/>
          </w:rPr>
          <w:t>гермафродитизм</w:t>
        </w:r>
      </w:hyperlink>
      <w:r>
        <w:rPr>
          <w:color w:val="000000"/>
          <w:sz w:val="26"/>
        </w:rPr>
        <w:t>а</w:t>
      </w:r>
      <w:r>
        <w:rPr>
          <w:color w:val="000000"/>
          <w:sz w:val="26"/>
        </w:rPr>
        <w:t>,</w:t>
      </w:r>
      <w:r>
        <w:rPr>
          <w:color w:val="000000"/>
          <w:sz w:val="26"/>
        </w:rPr>
        <w:t xml:space="preserve"> п</w:t>
      </w:r>
      <w:r>
        <w:rPr>
          <w:color w:val="000000"/>
          <w:sz w:val="26"/>
        </w:rPr>
        <w:t xml:space="preserve">ри которой у больных </w:t>
      </w:r>
      <w:r>
        <w:rPr>
          <w:color w:val="000000"/>
          <w:sz w:val="26"/>
        </w:rPr>
        <w:t>генотип</w:t>
      </w:r>
      <w:r>
        <w:rPr>
          <w:color w:val="000000"/>
          <w:sz w:val="26"/>
        </w:rPr>
        <w:t xml:space="preserve"> мужской (46 XY), а фенотип (совокупность признаков) женский. Передаётся здоровой женщиной, носительницей рецессивного гена, половине своих сыновей. Заболевание развивается в результате недостаточного содержания рецепторов для </w:t>
      </w:r>
      <w:r>
        <w:rPr>
          <w:color w:val="000000"/>
          <w:sz w:val="26"/>
        </w:rPr>
        <w:t>а</w:t>
      </w:r>
      <w:r>
        <w:rPr>
          <w:color w:val="000000"/>
          <w:sz w:val="26"/>
        </w:rPr>
        <w:t>ндрогенов</w:t>
      </w:r>
      <w:r>
        <w:rPr>
          <w:color w:val="000000"/>
          <w:sz w:val="26"/>
        </w:rPr>
        <w:t xml:space="preserve"> в контролируемых этими гормонами органах-мишенях, не исключена роль разобщения взаимодействий в системе гипофиз - гипоталамус, а также нарушений химических превращений андрогенов. Основной признак синдрома - несоответствие между гонадным полом (н</w:t>
      </w:r>
      <w:r>
        <w:rPr>
          <w:color w:val="000000"/>
          <w:sz w:val="26"/>
        </w:rPr>
        <w:t xml:space="preserve">аличие яичек) и фенотипом: телосложение при синдроме женского типа, молочные железы развиты хорошо. Отсутствуют </w:t>
      </w:r>
      <w:hyperlink r:id="rId6" w:history="1">
        <w:r>
          <w:rPr>
            <w:rStyle w:val="a3"/>
            <w:rFonts w:ascii="Times New Roman" w:hAnsi="Times New Roman"/>
            <w:color w:val="000000"/>
            <w:sz w:val="26"/>
          </w:rPr>
          <w:t>матка</w:t>
        </w:r>
      </w:hyperlink>
      <w:r>
        <w:rPr>
          <w:color w:val="000000"/>
          <w:sz w:val="26"/>
        </w:rPr>
        <w:t>, маточные трубы</w:t>
      </w:r>
      <w:r>
        <w:rPr>
          <w:color w:val="000000"/>
          <w:sz w:val="26"/>
        </w:rPr>
        <w:t xml:space="preserve"> и верхняя треть влагалища. По степени выраженности эстро</w:t>
      </w:r>
      <w:r>
        <w:rPr>
          <w:color w:val="000000"/>
          <w:sz w:val="26"/>
        </w:rPr>
        <w:t>генного и андрогенного воздействия на формирование фенотипа принято выделять полную и неполную (с элементами андрогенизации) формы тестикулярной феминизации</w:t>
      </w:r>
      <w:r>
        <w:rPr>
          <w:color w:val="000000"/>
          <w:sz w:val="26"/>
        </w:rPr>
        <w:t>.</w:t>
      </w:r>
    </w:p>
    <w:p w:rsidR="00000000" w:rsidRPr="00A57FEF" w:rsidRDefault="00285FDB">
      <w:pPr>
        <w:pStyle w:val="a4"/>
        <w:ind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Гонады,</w:t>
      </w:r>
      <w:r>
        <w:rPr>
          <w:color w:val="000000"/>
          <w:sz w:val="26"/>
        </w:rPr>
        <w:t xml:space="preserve"> — анатомически правильно сформированные тестикулы, располагаются чаще экстраабдоми</w:t>
      </w:r>
      <w:r>
        <w:rPr>
          <w:color w:val="000000"/>
          <w:sz w:val="26"/>
        </w:rPr>
        <w:t>нально в паховых каналах или в больших половых губах</w:t>
      </w:r>
      <w:r>
        <w:rPr>
          <w:color w:val="000000"/>
          <w:sz w:val="26"/>
        </w:rPr>
        <w:t>, реже в брюшной полости. Внутренние гениталии представлены придатком яичка и семявын</w:t>
      </w:r>
      <w:r>
        <w:rPr>
          <w:color w:val="000000"/>
          <w:sz w:val="26"/>
        </w:rPr>
        <w:t>осящим протоком. Наружные гениталии — женского строения, иногда с гипертрофией клитора и углублением преддверия влагалища по типу урогенитального синуса. Имеется более или менее выраженный «слепой» влагалищный отросток. Все больные с синдромом тестикулярно</w:t>
      </w:r>
      <w:r>
        <w:rPr>
          <w:color w:val="000000"/>
          <w:sz w:val="26"/>
        </w:rPr>
        <w:t xml:space="preserve">й феминизации имеют с рождения женский гражданский пол. </w:t>
      </w:r>
    </w:p>
    <w:p w:rsidR="00000000" w:rsidRDefault="00285FDB">
      <w:pPr>
        <w:pStyle w:val="a4"/>
        <w:ind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Традиционно СТФ подразделяют на клинические подгруппы в зависимости от выраженности феминизации: полная и неполная форма синдрома. При полной (классической) форме СТФ взрослые отличаются женским тело</w:t>
      </w:r>
      <w:r>
        <w:rPr>
          <w:color w:val="000000"/>
          <w:sz w:val="26"/>
        </w:rPr>
        <w:t xml:space="preserve">сложением </w:t>
      </w:r>
      <w:proofErr w:type="gramStart"/>
      <w:r>
        <w:rPr>
          <w:color w:val="000000"/>
          <w:sz w:val="26"/>
        </w:rPr>
        <w:t>с</w:t>
      </w:r>
      <w:proofErr w:type="gramEnd"/>
      <w:r>
        <w:rPr>
          <w:color w:val="000000"/>
          <w:sz w:val="26"/>
        </w:rPr>
        <w:t xml:space="preserve"> хорошо развитыми молочными железами, очень скудным лобковым и подмышечным оволосением («безволосые женщины»), отсутствием внутренних половых органов и слепо заканчивающимся влагалищным мешком, глубина которого может варьировать. Неполная форма </w:t>
      </w:r>
      <w:r>
        <w:rPr>
          <w:color w:val="000000"/>
          <w:sz w:val="26"/>
        </w:rPr>
        <w:t xml:space="preserve">СТФ характеризуется наличием признаков маскулинизации наружных половых органов, недоразвитием молочных желез. </w:t>
      </w:r>
      <w:proofErr w:type="gramStart"/>
      <w:r>
        <w:rPr>
          <w:color w:val="000000"/>
          <w:sz w:val="26"/>
        </w:rPr>
        <w:t>Половое</w:t>
      </w:r>
      <w:proofErr w:type="gramEnd"/>
      <w:r>
        <w:rPr>
          <w:color w:val="000000"/>
          <w:sz w:val="26"/>
        </w:rPr>
        <w:t xml:space="preserve"> оволосение — по женскому или мужскому типу. Учитывая высокий риск малигнизации гонад, единственно верная хирургическая тактика при СТФ, пр</w:t>
      </w:r>
      <w:r>
        <w:rPr>
          <w:color w:val="000000"/>
          <w:sz w:val="26"/>
        </w:rPr>
        <w:t>инятая во всем мире, — выполнение двусторонней гонадэктомии в максимально ранние сроки (сразу после установления диагноза). Всем больным с неполной формой СТФ производят феминизирующую пластику наружных половых органов (рассечение урогенитального синуса, п</w:t>
      </w:r>
      <w:r>
        <w:rPr>
          <w:color w:val="000000"/>
          <w:sz w:val="26"/>
        </w:rPr>
        <w:t>ластическую ампутацию клитора). В случае необходимости больным с СТФ выполняют кольпопоэз (формирование искусственного влагалища) из сигмовидной кишки или с использованием брюшины ретровезикального кармана и/или проводят кольпоэлонгацию (механическое расши</w:t>
      </w:r>
      <w:r>
        <w:rPr>
          <w:color w:val="000000"/>
          <w:sz w:val="26"/>
        </w:rPr>
        <w:t xml:space="preserve">рение и удлинение влагалища путем бужирования). </w:t>
      </w:r>
    </w:p>
    <w:p w:rsidR="00000000" w:rsidRDefault="00285FDB">
      <w:pPr>
        <w:pStyle w:val="a4"/>
        <w:ind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Для полной формы характерно полное отсутствие волосяного покрова на лобке и в подмышечных впадинах</w:t>
      </w:r>
      <w:r>
        <w:rPr>
          <w:color w:val="000000"/>
          <w:sz w:val="26"/>
        </w:rPr>
        <w:t xml:space="preserve">, типичное женское телосложение, хорошее развитие молочных желез, наружных гениталий (половых органов). Влагалище нормальное или укороченное, заканчивается слепо; яички чаще всего </w:t>
      </w:r>
      <w:r>
        <w:rPr>
          <w:color w:val="000000"/>
          <w:sz w:val="26"/>
        </w:rPr>
        <w:lastRenderedPageBreak/>
        <w:t>располагаются у в</w:t>
      </w:r>
      <w:r>
        <w:rPr>
          <w:color w:val="000000"/>
          <w:sz w:val="26"/>
        </w:rPr>
        <w:t>ыхода из паховых каналов или в больших половых губах</w:t>
      </w:r>
      <w:r>
        <w:rPr>
          <w:color w:val="000000"/>
          <w:sz w:val="26"/>
        </w:rPr>
        <w:t xml:space="preserve"> (рас</w:t>
      </w:r>
      <w:r>
        <w:rPr>
          <w:color w:val="000000"/>
          <w:sz w:val="26"/>
        </w:rPr>
        <w:t xml:space="preserve">щеплённой </w:t>
      </w:r>
      <w:hyperlink r:id="rId7" w:history="1">
        <w:r>
          <w:rPr>
            <w:rStyle w:val="a3"/>
            <w:rFonts w:ascii="Times New Roman" w:hAnsi="Times New Roman"/>
            <w:color w:val="000000"/>
            <w:sz w:val="26"/>
          </w:rPr>
          <w:t>мошонке</w:t>
        </w:r>
      </w:hyperlink>
      <w:r>
        <w:rPr>
          <w:color w:val="000000"/>
          <w:sz w:val="26"/>
        </w:rPr>
        <w:t xml:space="preserve">). </w:t>
      </w:r>
    </w:p>
    <w:p w:rsidR="00000000" w:rsidRDefault="00285FDB">
      <w:pPr>
        <w:pStyle w:val="a4"/>
        <w:ind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Причиной обращения к врачу является отсутствие </w:t>
      </w:r>
      <w:hyperlink r:id="rId8" w:history="1">
        <w:r>
          <w:rPr>
            <w:rStyle w:val="a3"/>
            <w:rFonts w:ascii="Times New Roman" w:hAnsi="Times New Roman"/>
            <w:color w:val="000000"/>
            <w:sz w:val="26"/>
          </w:rPr>
          <w:t>менструаций</w:t>
        </w:r>
      </w:hyperlink>
      <w:r>
        <w:rPr>
          <w:color w:val="000000"/>
          <w:sz w:val="26"/>
        </w:rPr>
        <w:t>, при этом пациенты не сомневаются в своей пр</w:t>
      </w:r>
      <w:r>
        <w:rPr>
          <w:color w:val="000000"/>
          <w:sz w:val="26"/>
        </w:rPr>
        <w:t xml:space="preserve">инадлежности к женскому полу. В некоторых случаях они вынуждены обращаться к врачу из-за неудобств, связанных с малым размером влагалища и возникающими при этом болевыми ощущениями во время </w:t>
      </w:r>
      <w:hyperlink r:id="rId9" w:history="1">
        <w:r>
          <w:rPr>
            <w:rStyle w:val="a3"/>
            <w:rFonts w:ascii="Times New Roman" w:hAnsi="Times New Roman"/>
            <w:color w:val="000000"/>
            <w:sz w:val="26"/>
          </w:rPr>
          <w:t>к</w:t>
        </w:r>
        <w:r>
          <w:rPr>
            <w:rStyle w:val="a3"/>
            <w:rFonts w:ascii="Times New Roman" w:hAnsi="Times New Roman"/>
            <w:color w:val="000000"/>
            <w:sz w:val="26"/>
          </w:rPr>
          <w:t>оитус</w:t>
        </w:r>
      </w:hyperlink>
      <w:r>
        <w:rPr>
          <w:color w:val="000000"/>
          <w:sz w:val="26"/>
        </w:rPr>
        <w:t>а</w:t>
      </w:r>
      <w:r>
        <w:rPr>
          <w:color w:val="000000"/>
          <w:sz w:val="26"/>
        </w:rPr>
        <w:t xml:space="preserve">. </w:t>
      </w:r>
    </w:p>
    <w:p w:rsidR="00000000" w:rsidRDefault="00285FDB">
      <w:pPr>
        <w:pStyle w:val="a4"/>
        <w:ind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Половой акт у большей части лиц с данным синдромом сопровождается сексуальным возбуждением, </w:t>
      </w:r>
      <w:hyperlink r:id="rId10" w:history="1">
        <w:r>
          <w:rPr>
            <w:rStyle w:val="a3"/>
            <w:rFonts w:ascii="Times New Roman" w:hAnsi="Times New Roman"/>
            <w:color w:val="000000"/>
            <w:sz w:val="26"/>
          </w:rPr>
          <w:t>оргазм</w:t>
        </w:r>
      </w:hyperlink>
      <w:r>
        <w:rPr>
          <w:color w:val="000000"/>
          <w:sz w:val="26"/>
        </w:rPr>
        <w:t>ом</w:t>
      </w:r>
      <w:r>
        <w:rPr>
          <w:color w:val="000000"/>
          <w:sz w:val="26"/>
        </w:rPr>
        <w:t>.</w:t>
      </w:r>
    </w:p>
    <w:p w:rsidR="00000000" w:rsidRDefault="00285FDB">
      <w:pPr>
        <w:pStyle w:val="a4"/>
        <w:ind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Неполная форма тестикулярной феминизации характеризуется частичным сохранением</w:t>
      </w:r>
      <w:r>
        <w:rPr>
          <w:color w:val="000000"/>
          <w:sz w:val="26"/>
        </w:rPr>
        <w:t xml:space="preserve"> чувствительности органов-мишеней к андрогенам, проявляющимся наличием признаков мужского типа телосложения - маскулинизации: узкий таз, недоразвитие молочных желез, менее равномерное распределение подкожно-жировой клетчатки, наличие волосяного покрова на </w:t>
      </w:r>
      <w:r>
        <w:rPr>
          <w:color w:val="000000"/>
          <w:sz w:val="26"/>
        </w:rPr>
        <w:t xml:space="preserve">лобке и в подмышечных впадинах, гипертрофированный </w:t>
      </w:r>
      <w:hyperlink r:id="rId11" w:history="1">
        <w:r>
          <w:rPr>
            <w:rStyle w:val="a3"/>
            <w:rFonts w:ascii="Times New Roman" w:hAnsi="Times New Roman"/>
            <w:color w:val="000000"/>
            <w:sz w:val="26"/>
          </w:rPr>
          <w:t>клитор</w:t>
        </w:r>
      </w:hyperlink>
      <w:r>
        <w:rPr>
          <w:color w:val="000000"/>
          <w:sz w:val="26"/>
        </w:rPr>
        <w:t>. Вирилизация в некоторых случаях проявляется грубым голосом. Могут иметь место недостаточная уверенность в половой принадлежности (п</w:t>
      </w:r>
      <w:r>
        <w:rPr>
          <w:color w:val="000000"/>
          <w:sz w:val="26"/>
        </w:rPr>
        <w:t>оловое влечение чаще всего подавляется).</w:t>
      </w:r>
    </w:p>
    <w:p w:rsidR="00000000" w:rsidRDefault="00285FDB">
      <w:pPr>
        <w:pStyle w:val="a4"/>
        <w:ind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В постановке диагноза синдрома тестикулярной феминизации используются гинекологический осмотр, изучение органов малого таза, иссечение и гистологическое исследование яичек. Эффективного лечения в настоящее время нет</w:t>
      </w:r>
      <w:r>
        <w:rPr>
          <w:color w:val="000000"/>
          <w:sz w:val="26"/>
        </w:rPr>
        <w:t xml:space="preserve">. У 20% больных яички склонны к злокачественному перерождению, поэтому многие считают, что после </w:t>
      </w:r>
      <w:hyperlink r:id="rId12" w:history="1">
        <w:r>
          <w:rPr>
            <w:rStyle w:val="a3"/>
            <w:rFonts w:ascii="Times New Roman" w:hAnsi="Times New Roman"/>
            <w:color w:val="000000"/>
            <w:sz w:val="26"/>
          </w:rPr>
          <w:t>полового созревания</w:t>
        </w:r>
      </w:hyperlink>
      <w:r>
        <w:rPr>
          <w:color w:val="000000"/>
          <w:sz w:val="26"/>
        </w:rPr>
        <w:t xml:space="preserve"> их следует удалять (при неполной форме их удаление целесообразно из-за сн</w:t>
      </w:r>
      <w:r>
        <w:rPr>
          <w:color w:val="000000"/>
          <w:sz w:val="26"/>
        </w:rPr>
        <w:t>ятия их вирилизующего влияния). В случае женского гражданского пола с целью большей адаптации к половой жизни проводится пластическая коррекция клитора, в случае мужского - возможна коррекция и в мужскую сторону. Детородная функция исключена, хотя создание</w:t>
      </w:r>
      <w:r>
        <w:rPr>
          <w:color w:val="000000"/>
          <w:sz w:val="26"/>
        </w:rPr>
        <w:t xml:space="preserve"> семьи возможно и желательно.</w:t>
      </w:r>
    </w:p>
    <w:p w:rsidR="00000000" w:rsidRPr="00A57FEF" w:rsidRDefault="00285FDB">
      <w:pPr>
        <w:pStyle w:val="a4"/>
        <w:ind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Возникающий после гонадэктомии дефицит половых гормонов у больных с СТФ сопровождается ц</w:t>
      </w:r>
      <w:r>
        <w:rPr>
          <w:color w:val="000000"/>
          <w:sz w:val="26"/>
        </w:rPr>
        <w:t>елой гаммой системных нарушений. Т</w:t>
      </w:r>
      <w:r>
        <w:rPr>
          <w:color w:val="000000"/>
          <w:sz w:val="26"/>
        </w:rPr>
        <w:t>ак как различные типы эстрогеновых (альфа и бета), прогестероновых и тестостероновых рецепторов расположены не только в органах-мишеня</w:t>
      </w:r>
      <w:r>
        <w:rPr>
          <w:color w:val="000000"/>
          <w:sz w:val="26"/>
        </w:rPr>
        <w:t xml:space="preserve">х, но и в центральной нервной системе, клетках костной ткани (остеобластах и остеокластах), эндотелии сосудов, миокардиоцитах, фибробластах соединительной ткани, урогенитальном тракте, в слизистых оболочках рта, гортани, конъюнктивы и толстой кишке. </w:t>
      </w:r>
      <w:proofErr w:type="gramStart"/>
      <w:r>
        <w:rPr>
          <w:color w:val="000000"/>
          <w:sz w:val="26"/>
        </w:rPr>
        <w:t>Дефици</w:t>
      </w:r>
      <w:r>
        <w:rPr>
          <w:color w:val="000000"/>
          <w:sz w:val="26"/>
        </w:rPr>
        <w:t>т половых гормонов приводит к сдвигам в костном ремоделировании, в результате со временем развивается остеопороз.</w:t>
      </w:r>
      <w:proofErr w:type="gramEnd"/>
      <w:r>
        <w:rPr>
          <w:color w:val="000000"/>
          <w:sz w:val="26"/>
        </w:rPr>
        <w:t xml:space="preserve"> Учитывая </w:t>
      </w:r>
      <w:proofErr w:type="gramStart"/>
      <w:r>
        <w:rPr>
          <w:color w:val="000000"/>
          <w:sz w:val="26"/>
        </w:rPr>
        <w:t>вышеизложенное</w:t>
      </w:r>
      <w:proofErr w:type="gramEnd"/>
      <w:r>
        <w:rPr>
          <w:color w:val="000000"/>
          <w:sz w:val="26"/>
        </w:rPr>
        <w:t xml:space="preserve">, с целью феминизации и эндокринной реабилитации всем больным с диагнозом СТФ после двусторонней гонадэктомии показана </w:t>
      </w:r>
      <w:r>
        <w:rPr>
          <w:color w:val="000000"/>
          <w:sz w:val="26"/>
        </w:rPr>
        <w:t xml:space="preserve">заместительная гормональная терапия (ЗГТ), которую назначают с 11–12 до 45–50 лет. </w:t>
      </w:r>
    </w:p>
    <w:p w:rsidR="00000000" w:rsidRDefault="00285FDB">
      <w:pPr>
        <w:pStyle w:val="a4"/>
        <w:ind w:firstLine="540"/>
        <w:jc w:val="center"/>
        <w:rPr>
          <w:b/>
          <w:color w:val="000000"/>
          <w:sz w:val="26"/>
        </w:rPr>
      </w:pPr>
    </w:p>
    <w:p w:rsidR="00000000" w:rsidRPr="00A57FEF" w:rsidRDefault="00285FDB">
      <w:pPr>
        <w:pStyle w:val="a4"/>
        <w:ind w:firstLine="540"/>
        <w:jc w:val="center"/>
        <w:rPr>
          <w:color w:val="000000"/>
          <w:sz w:val="26"/>
        </w:rPr>
      </w:pPr>
      <w:r>
        <w:rPr>
          <w:b/>
          <w:color w:val="000000"/>
          <w:sz w:val="26"/>
        </w:rPr>
        <w:t xml:space="preserve">Применение регулона </w:t>
      </w:r>
      <w:r>
        <w:rPr>
          <w:b/>
          <w:color w:val="000000"/>
          <w:sz w:val="26"/>
        </w:rPr>
        <w:t>в качестве средства заместительной гормонотерапии при синдроме тестикулярной феминизации</w:t>
      </w:r>
      <w:r>
        <w:rPr>
          <w:b/>
          <w:color w:val="000000"/>
          <w:sz w:val="26"/>
        </w:rPr>
        <w:t>.</w:t>
      </w:r>
    </w:p>
    <w:p w:rsidR="00000000" w:rsidRDefault="00285FDB">
      <w:pPr>
        <w:jc w:val="center"/>
        <w:rPr>
          <w:color w:val="000000"/>
          <w:sz w:val="26"/>
        </w:rPr>
      </w:pPr>
      <w:r>
        <w:rPr>
          <w:b/>
          <w:color w:val="000000"/>
          <w:sz w:val="26"/>
        </w:rPr>
        <w:t>Материал и методы исследовани</w:t>
      </w:r>
      <w:r>
        <w:rPr>
          <w:b/>
          <w:color w:val="000000"/>
          <w:sz w:val="26"/>
        </w:rPr>
        <w:t>я</w:t>
      </w:r>
      <w:r>
        <w:rPr>
          <w:b/>
          <w:color w:val="000000"/>
          <w:sz w:val="26"/>
        </w:rPr>
        <w:t>.</w:t>
      </w:r>
    </w:p>
    <w:p w:rsidR="00000000" w:rsidRPr="00A57FEF" w:rsidRDefault="00285FDB">
      <w:pPr>
        <w:pStyle w:val="a4"/>
        <w:ind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lastRenderedPageBreak/>
        <w:t>В исследование были включены 9 пациенток с диагнозом СТФ в возрасте 12–22 лет, из них 6 — с полной формой синдрома и 3 — с неполной формой.</w:t>
      </w:r>
      <w:r>
        <w:rPr>
          <w:color w:val="000000"/>
          <w:sz w:val="26"/>
        </w:rPr>
        <w:t xml:space="preserve"> Диагноз верифицирован на основании данных анамнеза, определения кариотипа, клинических, ультразвуковых, лапароскопических, операционных и гистоморфологических заключений. Всем больным </w:t>
      </w:r>
      <w:proofErr w:type="gramStart"/>
      <w:r>
        <w:rPr>
          <w:color w:val="000000"/>
          <w:sz w:val="26"/>
        </w:rPr>
        <w:t>произведена</w:t>
      </w:r>
      <w:proofErr w:type="gramEnd"/>
      <w:r>
        <w:rPr>
          <w:color w:val="000000"/>
          <w:sz w:val="26"/>
        </w:rPr>
        <w:t xml:space="preserve"> двусторонняя гонадэктомия. ЗГТ проводили современным комбин</w:t>
      </w:r>
      <w:r>
        <w:rPr>
          <w:color w:val="000000"/>
          <w:sz w:val="26"/>
        </w:rPr>
        <w:t>ированным оральным контрацептивом</w:t>
      </w:r>
      <w:r>
        <w:rPr>
          <w:color w:val="000000"/>
          <w:sz w:val="26"/>
        </w:rPr>
        <w:t xml:space="preserve"> регулон</w:t>
      </w:r>
      <w:r>
        <w:rPr>
          <w:color w:val="000000"/>
          <w:sz w:val="26"/>
        </w:rPr>
        <w:t xml:space="preserve">, содержащим 30 мкг этинилэстрадиола и 150 мкг дезогестрела, в непрерывном режиме в течение 12 месяцев. </w:t>
      </w:r>
      <w:r>
        <w:rPr>
          <w:b/>
          <w:color w:val="000000"/>
          <w:sz w:val="26"/>
        </w:rPr>
        <w:t>Результаты.</w:t>
      </w:r>
      <w:r>
        <w:rPr>
          <w:color w:val="000000"/>
          <w:sz w:val="26"/>
        </w:rPr>
        <w:t xml:space="preserve"> В период исследования отмечен</w:t>
      </w:r>
      <w:r>
        <w:rPr>
          <w:color w:val="000000"/>
          <w:sz w:val="26"/>
        </w:rPr>
        <w:t>а хорошая переносимость препарата абсолютным большинством пациенток. Побочные реакции (головная боль, нагрубание молочных желез, тошнота), возникшие у двух больных, уменьшились к концу третьего месяца приема препарата. В одном случае из-за появления клиник</w:t>
      </w:r>
      <w:r>
        <w:rPr>
          <w:color w:val="000000"/>
          <w:sz w:val="26"/>
        </w:rPr>
        <w:t xml:space="preserve">и фиброзно-кистозной мастопатии на четвертом месяце ЗГТ прием препарата был прекращен. Одной пациентке с СТФ </w:t>
      </w:r>
      <w:proofErr w:type="gramStart"/>
      <w:r>
        <w:rPr>
          <w:color w:val="000000"/>
          <w:sz w:val="26"/>
        </w:rPr>
        <w:t>выполнен</w:t>
      </w:r>
      <w:proofErr w:type="gramEnd"/>
      <w:r>
        <w:rPr>
          <w:color w:val="000000"/>
          <w:sz w:val="26"/>
        </w:rPr>
        <w:t xml:space="preserve"> кольпопоэз. У одной пациентки после достаточной эстрогенизации организма на фоне ЗГТ отмечена тенденция к увеличению глубины влагалищного </w:t>
      </w:r>
      <w:r>
        <w:rPr>
          <w:color w:val="000000"/>
          <w:sz w:val="26"/>
        </w:rPr>
        <w:t xml:space="preserve">мешка под воздействием эстрогенов, что позволило избежать запланированного ранее кольпопоэза и провести консервативное мероприятие — кольпоэлонгацию. </w:t>
      </w:r>
    </w:p>
    <w:p w:rsidR="00000000" w:rsidRPr="00A57FEF" w:rsidRDefault="00285FDB">
      <w:pPr>
        <w:pStyle w:val="a4"/>
        <w:ind w:firstLine="540"/>
        <w:jc w:val="both"/>
        <w:rPr>
          <w:color w:val="000000"/>
          <w:sz w:val="26"/>
        </w:rPr>
      </w:pPr>
    </w:p>
    <w:p w:rsidR="00000000" w:rsidRPr="00A57FEF" w:rsidRDefault="00285FDB">
      <w:pPr>
        <w:pStyle w:val="a4"/>
        <w:ind w:firstLine="540"/>
        <w:jc w:val="both"/>
        <w:rPr>
          <w:color w:val="000000"/>
          <w:sz w:val="26"/>
        </w:rPr>
      </w:pPr>
    </w:p>
    <w:p w:rsidR="00000000" w:rsidRPr="00A57FEF" w:rsidRDefault="00285FDB">
      <w:pPr>
        <w:pStyle w:val="a4"/>
        <w:ind w:firstLine="540"/>
        <w:jc w:val="both"/>
        <w:rPr>
          <w:color w:val="000000"/>
          <w:sz w:val="26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Pr="00A57FEF" w:rsidRDefault="00285FDB">
      <w:pPr>
        <w:pStyle w:val="a6"/>
        <w:ind w:left="720" w:firstLine="720"/>
        <w:jc w:val="center"/>
        <w:rPr>
          <w:rFonts w:ascii="Times New Roman" w:hAnsi="Times New Roman"/>
          <w:sz w:val="24"/>
        </w:rPr>
      </w:pPr>
    </w:p>
    <w:p w:rsidR="00000000" w:rsidRDefault="00285FDB">
      <w:pPr>
        <w:pStyle w:val="a6"/>
        <w:ind w:left="720" w:firstLine="7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С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исок использованной литературы</w:t>
      </w:r>
      <w:r>
        <w:rPr>
          <w:rFonts w:ascii="Times New Roman" w:hAnsi="Times New Roman"/>
          <w:sz w:val="26"/>
        </w:rPr>
        <w:t>.</w:t>
      </w:r>
    </w:p>
    <w:p w:rsidR="00000000" w:rsidRDefault="00285FDB">
      <w:pPr>
        <w:pStyle w:val="a6"/>
        <w:rPr>
          <w:rFonts w:ascii="Times New Roman" w:hAnsi="Times New Roman"/>
          <w:sz w:val="26"/>
        </w:rPr>
      </w:pPr>
    </w:p>
    <w:p w:rsidR="00000000" w:rsidRPr="00A57FEF" w:rsidRDefault="00285FDB">
      <w:pPr>
        <w:pStyle w:val="a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>Гинекологическая эндокринология./Под ред. К.Н. Жмакина. --- М.:</w:t>
      </w:r>
      <w:r>
        <w:rPr>
          <w:rFonts w:ascii="Times New Roman" w:hAnsi="Times New Roman"/>
          <w:sz w:val="26"/>
        </w:rPr>
        <w:t xml:space="preserve">Медицина, 1980. </w:t>
      </w:r>
    </w:p>
    <w:p w:rsidR="00000000" w:rsidRDefault="00285FDB">
      <w:pPr>
        <w:pStyle w:val="a6"/>
        <w:rPr>
          <w:rFonts w:ascii="Times New Roman" w:hAnsi="Times New Roman"/>
          <w:sz w:val="26"/>
        </w:rPr>
      </w:pPr>
    </w:p>
    <w:p w:rsidR="00000000" w:rsidRDefault="00285FDB">
      <w:pPr>
        <w:pStyle w:val="a6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Внутренние болезни.   Под ред.  Е. Браунвальда, М.: Медицина. ---</w:t>
      </w:r>
      <w:r>
        <w:rPr>
          <w:rFonts w:ascii="Times New Roman" w:hAnsi="Times New Roman"/>
          <w:sz w:val="26"/>
        </w:rPr>
        <w:t xml:space="preserve">1993. Т.1. </w:t>
      </w:r>
    </w:p>
    <w:p w:rsidR="00000000" w:rsidRDefault="00285FDB">
      <w:pPr>
        <w:pStyle w:val="a6"/>
        <w:rPr>
          <w:rFonts w:ascii="Times New Roman" w:hAnsi="Times New Roman"/>
          <w:sz w:val="26"/>
        </w:rPr>
      </w:pPr>
    </w:p>
    <w:p w:rsidR="00285FDB" w:rsidRDefault="00285FDB">
      <w:pPr>
        <w:jc w:val="both"/>
        <w:rPr>
          <w:color w:val="000000"/>
          <w:sz w:val="26"/>
        </w:rPr>
      </w:pPr>
      <w:r>
        <w:rPr>
          <w:color w:val="000000"/>
          <w:sz w:val="26"/>
          <w:lang w:val="en-US"/>
        </w:rPr>
        <w:t>3</w:t>
      </w:r>
      <w:r>
        <w:rPr>
          <w:color w:val="000000"/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Гинеколог</w:t>
      </w:r>
      <w:r>
        <w:rPr>
          <w:sz w:val="26"/>
        </w:rPr>
        <w:t xml:space="preserve">ия. </w:t>
      </w:r>
      <w:r>
        <w:rPr>
          <w:sz w:val="26"/>
        </w:rPr>
        <w:t xml:space="preserve"> </w:t>
      </w:r>
      <w:r>
        <w:rPr>
          <w:sz w:val="26"/>
        </w:rPr>
        <w:t>Под ред</w:t>
      </w:r>
      <w:r>
        <w:rPr>
          <w:sz w:val="26"/>
        </w:rPr>
        <w:t>. Л.Н. Василевской  Ростов н\Д</w:t>
      </w:r>
      <w:r>
        <w:rPr>
          <w:sz w:val="26"/>
          <w:lang w:val="en-US"/>
        </w:rPr>
        <w:t>:</w:t>
      </w:r>
      <w:r>
        <w:rPr>
          <w:sz w:val="26"/>
        </w:rPr>
        <w:t xml:space="preserve"> Феникс </w:t>
      </w:r>
      <w:r>
        <w:rPr>
          <w:sz w:val="26"/>
        </w:rPr>
        <w:t>–</w:t>
      </w:r>
      <w:r>
        <w:rPr>
          <w:sz w:val="26"/>
        </w:rPr>
        <w:t xml:space="preserve"> 2002.</w:t>
      </w:r>
    </w:p>
    <w:sectPr w:rsidR="0028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EF"/>
    <w:rsid w:val="00285FDB"/>
    <w:rsid w:val="00A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Plain Text"/>
    <w:basedOn w:val="a"/>
    <w:semiHidden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Plain Text"/>
    <w:basedOn w:val="a"/>
    <w:semiHidden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.net.ru/bibliot/b003/sx1201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uro.net.ru/bibliot/b003/sx12033.html" TargetMode="External"/><Relationship Id="rId12" Type="http://schemas.openxmlformats.org/officeDocument/2006/relationships/hyperlink" Target="http://www.neuro.net.ru/bibliot/b003/sx1506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uro.net.ru/bibliot/b003/sx12009.html" TargetMode="External"/><Relationship Id="rId11" Type="http://schemas.openxmlformats.org/officeDocument/2006/relationships/hyperlink" Target="http://www.neuro.net.ru/bibliot/b003/sx10017.html" TargetMode="External"/><Relationship Id="rId5" Type="http://schemas.openxmlformats.org/officeDocument/2006/relationships/hyperlink" Target="http://www.neuro.net.ru/bibliot/b003/sx04018.html" TargetMode="External"/><Relationship Id="rId10" Type="http://schemas.openxmlformats.org/officeDocument/2006/relationships/hyperlink" Target="http://www.neuro.net.ru/bibliot/b003/sx140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.net.ru/bibliot/b003/sx1002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ТЕСТИКУЛЯРНОЙ ФЕМИНИЗАЦИИ СИНДРОМ (лат</vt:lpstr>
    </vt:vector>
  </TitlesOfParts>
  <Company>SML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ТЕСТИКУЛЯРНОЙ ФЕМИНИЗАЦИИ СИНДРОМ (лат</dc:title>
  <dc:creator>libuser</dc:creator>
  <cp:lastModifiedBy>Igor</cp:lastModifiedBy>
  <cp:revision>2</cp:revision>
  <dcterms:created xsi:type="dcterms:W3CDTF">2024-03-29T09:12:00Z</dcterms:created>
  <dcterms:modified xsi:type="dcterms:W3CDTF">2024-03-29T09:12:00Z</dcterms:modified>
</cp:coreProperties>
</file>