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1042"/>
      </w:tblGrid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Введение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Система обязательного медицинского страхования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Модели системы ОМС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Расчет и использование фонда медицинского страх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вания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Развитие медицинского страхования в России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Проблемы обязательного медицинского страхования в Ро</w:t>
            </w:r>
            <w:r w:rsidRPr="007E450A">
              <w:rPr>
                <w:sz w:val="24"/>
                <w:szCs w:val="24"/>
              </w:rPr>
              <w:t>с</w:t>
            </w:r>
            <w:r w:rsidRPr="007E450A">
              <w:rPr>
                <w:sz w:val="24"/>
                <w:szCs w:val="24"/>
              </w:rPr>
              <w:t>сии и пути их решения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Заключение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A13FF" w:rsidRPr="007E450A" w:rsidRDefault="002A13FF" w:rsidP="00985DF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2A13FF" w:rsidRPr="007E450A" w:rsidRDefault="002A13FF" w:rsidP="00985DF1">
            <w:pPr>
              <w:spacing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Приложения</w:t>
            </w:r>
          </w:p>
        </w:tc>
        <w:tc>
          <w:tcPr>
            <w:tcW w:w="1042" w:type="dxa"/>
          </w:tcPr>
          <w:p w:rsidR="002A13FF" w:rsidRPr="007E450A" w:rsidRDefault="002A13FF" w:rsidP="00985D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47</w:t>
            </w:r>
          </w:p>
        </w:tc>
      </w:tr>
    </w:tbl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br w:type="page"/>
      </w:r>
      <w:r w:rsidRPr="007E450A">
        <w:rPr>
          <w:b/>
          <w:sz w:val="24"/>
          <w:szCs w:val="24"/>
        </w:rPr>
        <w:lastRenderedPageBreak/>
        <w:t>ВВЕДЕНИЕ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Современный этап развития в России общественных отношений, представляющий в пе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>спективе более широкие возможности выбора путей удовлетворения потре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ностей населения, ставит многие сложные проблемы. Одна из них связана со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охранением. Общая оценка состояния общественного здоровья населения России весьма неблагоприятна и указывает на серьезное неблагополучие, которое может привести к ухудшению качества жизни населения и ограничению его созидательного уч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стия в улучшении социально-экономической ситуации в стране.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условиях, когда в результате углубления рыночных реформ явно видно  социальное и имущ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ственное расслоение общества, потребовалась разработка четкой концепции социальной и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дицинской защиты.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своей работе я хотела бы остановиться на наиболее основной части данной концепции: обязательном медицинском страховании граждан России, а также рассмотреть проблемы, св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 xml:space="preserve">занные с разработкой и внедрением данной системы в России.  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Обязательное медицинское страхование - составная часть системы социального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вания. Создание внебюджетных фондов (пенсионного,  занятости, социального страхования, обяз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тельного медицинского страхования) явилось первым организационным шагом в попытке 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формирования системы социального страхования в России.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результате реформы системы социального страхования при социально ориентирова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ной рыночной экономике должны быть  достигн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>ты следующие основные цели:</w:t>
      </w:r>
    </w:p>
    <w:p w:rsidR="002A13FF" w:rsidRPr="007E450A" w:rsidRDefault="002A13FF" w:rsidP="00985DF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формирование различных видов социального страхования  и разветвленной инфр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структуры его, позволяющей обеспечить застрахованным гражданам социальные 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рантии;</w:t>
      </w:r>
    </w:p>
    <w:p w:rsidR="002A13FF" w:rsidRPr="007E450A" w:rsidRDefault="002A13FF" w:rsidP="00985DF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построение страховых систем с учетом профессиональных и региональных  особенн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стей, обеспечивающих точный расчет финансовых средств, достаточных для выполнения об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зательств по конкретным видам страхования;</w:t>
      </w:r>
    </w:p>
    <w:p w:rsidR="002A13FF" w:rsidRPr="007E450A" w:rsidRDefault="002A13FF" w:rsidP="00985DF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обязательное участие работающих во взносах по большинству видов социального страхования и повышение их ответственности за формирование у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ловий своей жизни;</w:t>
      </w:r>
    </w:p>
    <w:p w:rsidR="002A13FF" w:rsidRPr="007E450A" w:rsidRDefault="002A13FF" w:rsidP="00985DF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lastRenderedPageBreak/>
        <w:t>осуществление социального страхования структурами, е находящимися в непосредс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венном ведении государства;</w:t>
      </w:r>
    </w:p>
    <w:p w:rsidR="002A13FF" w:rsidRPr="007E450A" w:rsidRDefault="002A13FF" w:rsidP="00985DF1">
      <w:pPr>
        <w:numPr>
          <w:ilvl w:val="0"/>
          <w:numId w:val="1"/>
        </w:num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развитие механизмов самоуправления и саморегуляции в страховых структ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 xml:space="preserve">рах.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Все вышеперечисленное можно отнести и к системе обязательного медицинского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хования. Конечно, сразу добиться осуществления данных целей очень трудно. Однако, несмо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ря на все проблемы, связанные с внедрением в России обязательного медицинского страхов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ния, 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низационно эта система уже внедрена. </w:t>
      </w: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1. СИСТЕМА ОБЯЗАТЕЛЬНОГО МЕДИЦИНСКОГО СТРАХОВ</w:t>
      </w:r>
      <w:r w:rsidRPr="007E450A">
        <w:rPr>
          <w:b/>
          <w:sz w:val="24"/>
          <w:szCs w:val="24"/>
        </w:rPr>
        <w:t>А</w:t>
      </w:r>
      <w:r w:rsidRPr="007E450A">
        <w:rPr>
          <w:b/>
          <w:sz w:val="24"/>
          <w:szCs w:val="24"/>
        </w:rPr>
        <w:t>НИЯ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мировой практике организации медико-санитарного обслуживания сложились три 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новные системы экономического функционирования здравоохранения: государственная,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ховая и частная. Государственная система основана на принципе прямого финансирования 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чебно-профилактических учреждений и гарантирует бесплатную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скую помощь.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основу страховой системы заложен принцип участия граждан, предприятий или пре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принимателей в финансировании охраны здоровья напрямую или через посредничество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вых медицинских организаций. Частная медицина в настоящее время представлена частнопра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тикующими врачами, клиниками и больницами, находящимися в индивидуальной собственн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сти. Их финансирование осуществляется за счет платного медицинского обслуживания пацие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тов.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Систему медицинского страхования целесообразно рассматривать в двух аспектах. В у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ком смысле это процесс поступления фина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совых ресурсов и их расходование на лечебно-профилактическую помощь, дающий гарантию получения этой помощи, причем ее объем и х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рактер определяются условиями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вого договора.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настоящее время в России предпринимается попытка перехода от государственной (бюдже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ной) системы финансирования медицинской помощи к финансированию через систему обяз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тельного медицинского страхования [16,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 xml:space="preserve">.8].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b/>
          <w:i/>
          <w:sz w:val="24"/>
          <w:szCs w:val="24"/>
        </w:rPr>
        <w:t xml:space="preserve">Обязательное медицинское страхование (ОМС) </w:t>
      </w:r>
      <w:r w:rsidRPr="007E450A">
        <w:rPr>
          <w:sz w:val="24"/>
          <w:szCs w:val="24"/>
        </w:rPr>
        <w:t>должно обеспечить всем гражданам нашей страны независимо от пола, возраста,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циального положения, уровня доходов и т.п. равные возможности в получении определенного уровня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цинской помощи.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Говоря о системе медицинского страхования, необходимо различать добровольное и обязательное медицинское страхование, так как последнее является частью социального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хования и финансируется за счет целевого налогообложения, включа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мого в себестоимость продукции, и платежей из бюджета, а добровольное медицинское страхование финансируется за счет прибыли работодателей или личных средств гра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 xml:space="preserve">дан [16,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.9].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Обязательное медицинское страхование - составная часть системы социального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вания. Создание внебюджетных фондов (пенсионного, занятости, социального страхования, обяз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тельного медицинского страхования) явилось первым организационным шагом в попытке реформирования системы социал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ного страхования в России.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Объектом медицинского страхования является страховой риск, связанный с затратами на оказание лечебно-диагностических услуг при возникновении страхового случая. Экономич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ская база медицинского страхования - априорно формируемый фонд денежных средств, из 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торых о</w:t>
      </w:r>
      <w:r w:rsidRPr="007E450A">
        <w:rPr>
          <w:sz w:val="24"/>
          <w:szCs w:val="24"/>
        </w:rPr>
        <w:t>п</w:t>
      </w:r>
      <w:r w:rsidRPr="007E450A">
        <w:rPr>
          <w:sz w:val="24"/>
          <w:szCs w:val="24"/>
        </w:rPr>
        <w:t xml:space="preserve">лачиваются услуги.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Величина разового страхового взноса зависит от состояния здоровья страхуемого и его возра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та, детерминирующих вероятность заболевания в тот или иной период жизни пациента. Учитываются также динамика и степень влияния неблагоприятных факторов окружающей ср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ды (производственных и бытовых условий, экологической обстановки и т.д.), особенности о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раза жизни страхуемого (курение, злоупотребление спиртными напитк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ми, занятие спортом и т.д.).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более широком смысле страховая медицина представляет собой систему общественн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го здравоохранения, экономическую основу которой составляет финансирование из специал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ных страховых фондов. При этом охрана здоровья граждан финансируется "снизу". Страховые фо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ды образуются за счет различных источников финансирования: средств государственного бюджета, взносов предприятий, предпринимателей и 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ботающих.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обязательном страховании организационно закрепляется статус территориального аккумулирования средств и ресурсов в страховых фондах, определяются условия и порядок 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нансирования лечебно-профилактической помощи. Система страховой медицины предусматр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вает административно-хозяйственую самостоятельность лечебно-профилактических учрежд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ний, бездифицитность их финансирования и обе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печения социальных гарантий при оказании услуг социально незащищенных слоев 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селения.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Роль центральной финансирующей организации в страховой медицине начинают в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полнять территориальные  фонды обязательного медицинского страхования как экономически самостоятельные некоммерческие структуры. Они вступают в правовые и финансовые отнош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либо с гражданами (физическими лицами), либо с предприятиями, учреждениями, орган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зациями (юридическими лицами, страхователями), страховыми организациями, а также объе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тами здравоохранения. При этом территориальные  фонды контролирует объем и качество пр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доставляемой медицинской помощи.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Все хозяйственные органы, находящиеся на территории, непосредственно участвуют в формировании территориального фонда, а местные органы власти выступают в качетсве 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хователей неработающей части населения, проживающего не этой территории. Финансиров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ние медицинской помощи неработающего населения осущ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ствляется за счет местного бюджета.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Взаимоотношения между страхователем и страховой медицинской организаций реал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зуются через страховые взносы. По обязательному медицинскому страхованию они устанавл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ваются как ставки платежей в размерах, покрывающих затраты на выполнение программ ОМС и обеспечивающих рентабельную деятельность страховой медицинской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низации.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Обязательное медицинское страхование строится на системе договоров между субъект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ми страхования, отражающих права, обязанности и, что наиболее важно, ответственность ст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рон. Пациент получает возможность выбора независимого защитника своих интересов при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луч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нии медицинской помощи (Приложение 1).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Каждому застрахованному или страхователю в порядке, установленном договором об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зательного медицинского страхования, страховой медицинской организацией выдается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вой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дицинский полис обязательного медицинского страхования. На территории Российской Фед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рации действует страховой медицинский полис обязательного медицинского страхования 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ного образца (Приложение 2).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Немаловажным фактором является создание основы системы обязательного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ского страхования на уровне субъекта Российской Федерации, что позволит урегулировать взаимоотношения “центра” и “регионов” в отношении разделения полномочий в системе здр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воохран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ния, а на территориальном уровне осуществлять выравнивание финансовых средств территорий, необходимых для реализации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грамм обязательного медицинского страхования. </w:t>
      </w:r>
    </w:p>
    <w:p w:rsidR="002A13FF" w:rsidRPr="007E450A" w:rsidRDefault="002A13FF" w:rsidP="00985DF1">
      <w:pPr>
        <w:spacing w:before="120" w:after="120"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Основной смысл проводимых в здравоохранении преобразований заключается в созд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нии медицинских услуг, при соблюдении принципа общественной солидарности и удовлетв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рения потребности граждан в медицинской помощи. 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i/>
          <w:sz w:val="24"/>
          <w:szCs w:val="24"/>
        </w:rPr>
      </w:pPr>
      <w:r w:rsidRPr="007E450A">
        <w:rPr>
          <w:b/>
          <w:i/>
          <w:sz w:val="24"/>
          <w:szCs w:val="24"/>
        </w:rPr>
        <w:t>1.1. МОДЕЛИ СИСТЕМЫ ОМС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Система ОМС очень многолика, многофакторна и сложна, т.к. ее инфраструктура вбир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ет огромный спектр политических, социальных и экономических проблем, и ка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дая из этих моделей может иметь несколько типов реализации, зависящих от вариантов финансового вза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модействия подсистем, входящих в систему ОМС, наличия св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зей различного характера между ними, влияния подсистем на обеспечение государс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венной политики в деле внедрения системы ОМС [10, С. 39].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Базисом каждой модели системы ОМС является порядок движ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финансовых средств от страхователя в медицинские учреждения на возмещение затрат последних за оказанную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дицинскую помощь при наступлении страхового соб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тия.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Законодательной базой предусмотрено три варианта движения финансовых средств. Для первого варианта характерно движение финансового потока от Террит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риального фонда ОМС через страховые медицинские организации в медицинские у</w:t>
      </w:r>
      <w:r w:rsidRPr="007E450A">
        <w:rPr>
          <w:sz w:val="24"/>
          <w:szCs w:val="24"/>
        </w:rPr>
        <w:t>ч</w:t>
      </w:r>
      <w:r w:rsidRPr="007E450A">
        <w:rPr>
          <w:sz w:val="24"/>
          <w:szCs w:val="24"/>
        </w:rPr>
        <w:t>реждения.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втором варианте финансовый поток как бы разделяется, финансирование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ских учреждений осуществляется и через страховые медицинские организации, и непосредс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венно территориальным фондом. Всеобщность страхования обеспечивается филиалами терр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тор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альных фондов.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третьем варианте финансирования медицинских учреждений осуществляется только территориальным фондом. Функции страховщика при этом выполняют филиалы территориал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 xml:space="preserve">ных фондов ОМС. 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Таким образом, движение финансовых потоков предопределяется функционал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но-организационной структурой системы ОМС. Изменение организационной подсист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мы ОМС - Территориального фонда в дальнейшем предопределяет движение фина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совых средств по двум вариантам. Страховые взносы могут перечисляться страхователем на счет исполнительной 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рекции территориального фонда (1.2.1.1; 1.2.1.2; 1.2.1.3) или счета филиалов фонда (1.2.2.1; 1.2.2.2; 1.2.2.3; 1.2.2.4; 1.2.2.5) (сх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мы 1; 2).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Сложившийся на различных территориях многообразный  порядок финансового взаим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действия в системе ОМС определяет основу мод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ли системы ОМС.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части субъектов Федерации в настоящее время созданы модели системы ОМС, кот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рые цел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сообразно подразделить на две группы: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1. Модели, в структуре которых нет филиалов Территориального Фонда (1.1.1.1).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2. Модели, в структуре которых филиалы Территориального фо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да имеются (1.2.1.).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Следующей функционально-организационной подсистемой, при условии строгого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блюдения антимонопольных мер предопределяющей модель системы ОМС, являются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вые медицинские организации (СМО). Включение их в систему ОМС обеспечивает последов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тельную реализацию грамотной государственной политики в деле охраны здоровья населения. СМО, выступая в договорах в интересах застрахованных, контролируют объемы и качество предо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тавляемой медицинской помощи, активно влияют на преобразование и упорядочение деятел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ности лечебно-профилактических учреждений. Денежные средства от Территориальных фондов на финансирование территориальной программы ОМС могут перечисляться на счет г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ловной СМО или на счета фили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лов, что приводит к формированию моделей системы ОМС [схема 3], причем к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ждый из представленных ранее типов моделей 1.2.1.1; 1.2.1.2; 1.2.1.3; 1.2.2.1; 1.2.2.2; 1.2.2.3; 1.2.2.4; 1.2.2.5. может трансформироваться по одному из вариантов, пр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веде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ных на схеме 3.  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Однако в силу различных обстоятельств на некоторых территориях России (например, Калу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ская область) формируется централизованная структура государственной системы ОМС с монопольным правом обязательного медицинского страхования, принадлежащим территор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альному фонду, СМО к участию в ОМС не допускаются, в этих случаях формируются модели, представленные на схеме 4 (1.3.1; 1.3.2; 1.3.3). Такие модели не соответствуют идеологии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хового дела, так как территориальный фонд начинает выполнять две группы функций: “свои”, предусмотренные Положением о Территориальном фонде, и функции СМО, что вызывает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мнение в легитимности действий в связи с отсутствием лицензии Росстархнадзора на занятие страховой де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тельностью.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большой протяженности территории, наличии разветвленной сети банков и откр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тии сч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тов исполнительной дирекции фонда, филиалов фонда, головной СМО и филиалов СМО в различных банках передвижение финансовых средств вследствие увеличение пути продвиж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замедляется, а в условиях инфляции это приводит к обесценив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нию денежных средств.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Подсистемы ОМС взаимодействуют через различные связи: прямые, обратные, не</w:t>
      </w:r>
      <w:r w:rsidRPr="007E450A">
        <w:rPr>
          <w:sz w:val="24"/>
          <w:szCs w:val="24"/>
        </w:rPr>
        <w:t>й</w:t>
      </w:r>
      <w:r w:rsidRPr="007E450A">
        <w:rPr>
          <w:sz w:val="24"/>
          <w:szCs w:val="24"/>
        </w:rPr>
        <w:t>тральные, горизонтальные и вертикальные. Если функционально-организационную структуру системы ОМС можно рассматривать как базис типа модели, то связи между подсистемами я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ляются “идеологической надстройкой”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Первостепенная роль в формировании модели системы ОМС принадлежит месту, зан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маемому Территориальным фондом в системе ОМС. Иногда фонд теряет свою самостоятел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ность, уступая бразды правления страховой медицинской организации или, что встречается 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же, органу управления здравоохранением.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таких условиях формирование модели системы ОМС происходит по типу: 1) фонд (ф), 2) орган управления здравоохранением (ОУЗ), 3) страховая медицинская о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>ганизация (СМО).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Осуществляется это через прямую сильную вертикальную связь, идущую от органа вл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сти (администрации) территории или правления территориального фонда, т.е. органов, уполн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моченных управлять те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 xml:space="preserve">риториальным фондом. 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Если стилизовать и обобщить все приведенные модели системы ОМС, то влияние иде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логич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ской надстройки на тип модели можно представить схемой 5.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Наименьшей финансовой устойчивостью, как правило, обладает модель “Орган управл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здравоохранением”, т.к. технология внедр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системы ОМС преследует интересы органа управления здравоохранением территории: за счет средств ОМС решаются проблемы бюдже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ного финансирования: включение в Территориальную программу объемов и видов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ской помощи, которые должны финансироваться из бюджета, приобретение дорогостоящего оборудования, транспорта, обеспечение целевых программ, включение в себестоимость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цинских услуг, оказываемых в рамках программы ОМС, практически всех 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трат по статьям сметы.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1996 году на территориях 29 субъектов РФ ОМС полностью соответствует законод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тельной модели. Цепочка финансового обеспечения субъектов выстраивается от территориал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ного фонда ОМС через СМО. СМО финансируются территориальным  фондом по числу застр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хованных граждан в соответствии с дифференцированными подушевыми нормативами.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ховая медицинская организация в свою очередь производит расчет с медицинскими учрежд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ниями, 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пользуя различные способы оплаты, контролирует качество медицинской помощи и защиту прав застрахованных.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21 субъект  РФ использует смешанную модель ОМС. При недостаточности страховых медицинских организаций филиалы территориальных фондов также проводят обязательное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дицинское страхование. При этом обеспечение всеобщности страхования остается за филиал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ми    территориальных фондов, которые также финансируют оказание медицинской помощи населению (например, в Ростовской области 8 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цензированных СМО, 6 из них участвуют в ОМС, но 30% населения страхуется фили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лами территориального фонда).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24 субъектах РФ функции страховщика выполняют только филиалы территориальных фондов ОМС (например, Саратовский областной фонд ОМС, несмотря на наличие 14 лиценз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рованных страховых организаций, или Рязанский, где есть 8 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цензированных СМО). 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 первого взгляда кажется, что это экономичная и простая модель системы ОМС по а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министративным расходам и налогообложения. Однако она практически повторяет существ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вавшую ранее государственную, неэффективность которой в обеспечении граждан бесплатной досту</w:t>
      </w:r>
      <w:r w:rsidRPr="007E450A">
        <w:rPr>
          <w:sz w:val="24"/>
          <w:szCs w:val="24"/>
        </w:rPr>
        <w:t>п</w:t>
      </w:r>
      <w:r w:rsidRPr="007E450A">
        <w:rPr>
          <w:sz w:val="24"/>
          <w:szCs w:val="24"/>
        </w:rPr>
        <w:t>ной квалифицированной помощью явилась основанием для реформ в здравоохранении. Она не позволяет полностью реализовать возможности независимой защиты интересов застр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хованных граждан.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Иногда на территориях сочетаются элементы той или иной модели, формирую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ся другие типы системы ОМС, легитимность существования которых вызывает сомнение. Так, в отдел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ных территориях (Мурманская область) можно наблюдать раздельное поступление страховых взносов за работающее население на счета Территориального фонда, а платежей на ОМС нер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ботающего населения на счета органов управл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ния здравоохранением, минуя фонд и СМО. 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Красноярском крае финансирование амбулаторно-поликли-нической помощи  осущ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ствляе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ся СМО, а стационарной - Территориальным фондом, минуя СМО. В ряде территорий фина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сирование СМО проводится не в соответствии с дифференцированными подушевыми нормативами, а в соответствии с объемами оказываемой населению медицинской помощи, пр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вращая фонд в условиях отсутствия должного ко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троля за объемами медицинской помощи в дойную корову [10, С. 43].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Разнообразие моделей системы ОМС определяется также: размером страхового тарифа за раб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тающее и неработающее население; системой оплаты труда медицинских работников, оказ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вающих лечебно-профилактическую помощь застрахованным; методикой проведения экспертизы качества медицинской пом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щи.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Стабильное функционирование системы ОМС обеспечивается ее финансовой устойчив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стью. На финансовую устойчивость системы обязательного медицинского страхования оказ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вают влияние: объем взносов за работающее и неработающее население; объем  регистрации плательщиков; объем программы ОМС и ее стоимость; размер региональных дифференцир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ванных подушевых нормативов; стоимость (себ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стоимость медицинских услуг); коэффициенты индексации тарифов на медицинские услуги; способы оплаты медицинской помощи; объем, виды и технологии оказываемой медицинской помощи; эффективность кр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дитно-инвестиционной деятельности фонда, страховых медицинских организаций; величина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вых резервов, порядок их накопления и использования; объем финансовых средств, использу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мых целевым назначением; частота наступл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страхового события.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Поэтому для стабильного функционирования системы ОМС необходима разработка мер, направленных на усиление влияния Федерального фонда, Росстрахнадзора на соблюдение 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конодательной базы ОМС при формировании различных моделей системы ОМС в ходе реализ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ции Закона “О медицинском страховании граждан в РФ”, соответствие их экономической пол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тике государства и гарантирующих обеспеч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ние финансовой устойчивости системы ОМС.</w:t>
      </w:r>
    </w:p>
    <w:p w:rsidR="002A13FF" w:rsidRPr="007E450A" w:rsidRDefault="002A13FF" w:rsidP="00985DF1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целях стабильного функционирования и повышения финансовой устойчивости сист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мы ОМС на территориях необходим пересмотр сложившихся функционально-организационных взаимосвязей системы ОМС и реорганизация сформированных моделей в соответствии с зак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нод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тельной базой.</w:t>
      </w: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i/>
          <w:sz w:val="24"/>
          <w:szCs w:val="24"/>
        </w:rPr>
        <w:t>1.2.  РАСЧЕТ И ИСПОЛЬЗОВАНИЕ  ФОНДА  ОБЯЗАТЕЛЬНОГО МЕДИЦИНСК</w:t>
      </w:r>
      <w:r w:rsidRPr="007E450A">
        <w:rPr>
          <w:b/>
          <w:i/>
          <w:sz w:val="24"/>
          <w:szCs w:val="24"/>
        </w:rPr>
        <w:t>О</w:t>
      </w:r>
      <w:r w:rsidRPr="007E450A">
        <w:rPr>
          <w:b/>
          <w:i/>
          <w:sz w:val="24"/>
          <w:szCs w:val="24"/>
        </w:rPr>
        <w:t>ГО СТРАХОВАНИЯ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настоящее время система ОМС сталкивается на пути своего развития с большим чи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лом проблем, связанных как с внешними, так и с внутренними факторами, основными из кот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рых я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ляются: недостаточный тариф страховых взносов; неполнота сборов страховых взносов с работодателей вследствии неплатежей, а также сокрытие доходов 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зических и юридических лиц; пямые и косвенные попытки изъятия средств ОМС (включение страховых взносов в си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тему федеральных налогов, изъятие средств фондов в бюджет или их консолидация в бюдж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ты); низкая заинтересованность граждан в системе обязательного медицинского страхования; нарастание безработицы, что приводит к уменьшению финансовых средств системы ОМС; 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удовлетворительная координация деятельности государственных внебюджетных фондов; 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держка с принятием профессиональных медицинских стандартов, порядка взаиморасчетов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жду  су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хъетами Российской Федерации в системе обязательного медицинского страхования; медленный переход лечебно-профилактических учреждений в статус “самостоятельно хозяйс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вующего субъекта”.  Вышеперечисленные и другие проблемы, сущес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вующие при введении  ОМС, не только вызывает споры и дискуссии о путях его введения, но иногда ставят вопрос и о целесообразности реформирования здравоохран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ния.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Новым элементом финансовой системы России являются государственные внебюдже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ные фонды, аккумулирующие средства, предназначенные преимущественно для финансиров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ния соц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ального развития страны и ее регионов. В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>. в государственные внебюджетные фонды России поступило 32307,9 млрд.руб. в Новосибирской области вел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чина внебюджетных фондов составила 170 млрд.руб., а их доля в общей в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личине валового внутреннего продукта - 19,9% [12,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 xml:space="preserve">. 107].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Основные доходные источники государственных внебюджетных фондов - утвержденные законодательством целевые федеральные налоги, уплата которых обяз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тельна для широкого круга хозяйствующих субъектов - юридичесих и физических лиц.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Хотя внебюджетные фонды предназначены для решения тех же проблем, что и бюджет, порядок их образования и использования существенно отличается. С одной стороны, внебю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жетные фонды, основу образования которых составляет заработная плата, являются более 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дежными и устойчивыми по сравнению с бюджетом, многие из доходов которого менее ст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бильны и контролируемы. С другой стороны, бюдже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ные расходы находятся под пристальным вниманием общества, обсуждение бюджета происходит  в острой полемике вплоть до требов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ний, отставки правительства, в то время как внебюджетные фонды, вполне сопоставимые с бюджетом, расх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дуются стихийно и бесконтрольно.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Такая ситуация, когда значительные финансовые ресурсы внебюдженых фондов оказ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лись совершенно бесконтрольными, не могла не привести к тому, что возник соблазн объед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нить их с бюджетными средствами. И хотя вопросы функционирования использования вн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бюджетных средств и их территориальное перераспределение влияют как на общий ход соц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ально-экономического развития России, так и на положение отдельных регионов, механизм 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пользования внебюджетных фондов практически отсутствует. Поэтому политика их регионал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ного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 xml:space="preserve">пределения и использования на местах представляется достаточно субъективной.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Судя по той скромной информации по внебюджетным фондам, что содержится в мат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риалах Госкомстата, расходуются эти средства дал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ко не полностью. Так, остаток их на конец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>.  по России составил 4590,1 млрд.руб., или 14,2% от общей величины. В новосибирской области остаток по фонду  занятости составил 50%, по фонду обязател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 xml:space="preserve">ного медицинского страхования (ФОМС) - 39,5%.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Средства ФОМС теперь составляют существенную часть источников финансирования здравоохранения. Во всех экономически развитых странах проблеме финансирования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охранения уделяется самое пристальное внимание. Это объяснятеся тем, что, во-первых, в шк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ле ценностей здоровье рассматривается как самое главное благо; во-вторых, растут сами затр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ты на здравоохранение, так как с появлением новых болезней и поиском методов лечения во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растает объем научно-исследовательской работы и профилактических мероприятий; в третьих, прогресс медицинской науки невозможен без затрат на оборудование, дорогостоящую диагн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стику, подготовку кадров.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Кроме того, затраты здравоохранения возрастают в связи с постарением населения.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ким о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разом, система здравоохранения в любом цивилизованном обществе требует огромных затрат финансовых, трудовых и материальных ресурсов. Можно сказать, что уровень развития медицины и качество предоставляемых ею услуг во многом определ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 xml:space="preserve">ются теми средствами, которые выделяются на ее нужды.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нашей стране в течение многих десятилетий господствовал принцип остаточного 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нансирования здравоохранения, да и качество оказываемых услуг часто не зависело от фина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сирования. Необходимость кардинальных перемен была очевидной и потому в конце 80-х годов управление учреждениями здравоохранения перешло на использование экономических мет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дов. Новый механизм управления предполагал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ширение самостоятельности медицинских учреждений в использовании финансовых ресурсов, в определении средств на проведение оп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раций, излечение конкретной б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лезни. Крупномасштабные экономические эксперименты в здравоохранении по переходу к новым методам управления осуществлялись в Ленинграде, К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меровской и Куйбышевской о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 xml:space="preserve">ластях.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Принятие Закона РФ “О медицинском страховании граждан РФ” означало отказ от ост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точного принципа финансирования здравоохранения и формирования финансовых ресурсов для разв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тия этой отрасли на стадии распределения стоимости продукта и включение затрат на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охранение в себестоимость продукции.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Внедрение системы обязательного медицинского страхование  должно расширить права гра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дан на выбор лечебных учреждений и врача, позволить более эффективно использовать средства злравоохранения. Законом определено также, что ОМС является формой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циальной защиты интересов населения, обеспечивающей всем гражданам России равные возможности в получ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нии медицинской и лекарственной помощи, предоставляемой за счет средств, в объмах и на условиях соотве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 xml:space="preserve">ствующих программ ОМС.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Система ОМС стала формироваться с 1993 года. В 1993 году на счет фонда поступило 1,1 трлн.руб., а в первом полугодии </w:t>
      </w:r>
      <w:smartTag w:uri="urn:schemas-microsoft-com:office:smarttags" w:element="metricconverter">
        <w:smartTagPr>
          <w:attr w:name="ProductID" w:val="2994 г"/>
        </w:smartTagPr>
        <w:r w:rsidRPr="007E450A">
          <w:rPr>
            <w:sz w:val="24"/>
            <w:szCs w:val="24"/>
          </w:rPr>
          <w:t>2994 г</w:t>
        </w:r>
      </w:smartTag>
      <w:r w:rsidRPr="007E450A">
        <w:rPr>
          <w:sz w:val="24"/>
          <w:szCs w:val="24"/>
        </w:rPr>
        <w:t xml:space="preserve">. - более 1,5 трлн.руб. По другим данным, к началу второго полугодия </w:t>
      </w:r>
      <w:smartTag w:uri="urn:schemas-microsoft-com:office:smarttags" w:element="metricconverter">
        <w:smartTagPr>
          <w:attr w:name="ProductID" w:val="1994 г"/>
        </w:smartTagPr>
        <w:r w:rsidRPr="007E450A">
          <w:rPr>
            <w:sz w:val="24"/>
            <w:szCs w:val="24"/>
          </w:rPr>
          <w:t>1994 г</w:t>
        </w:r>
      </w:smartTag>
      <w:r w:rsidRPr="007E450A">
        <w:rPr>
          <w:sz w:val="24"/>
          <w:szCs w:val="24"/>
        </w:rPr>
        <w:t>. эти средства были израсходованы на оплату медицинской помощи граждан, на приобретение медицинской техники, санитарного транпорта, медик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ментов на сумму, составляющую 55,6% от общих поступлений. Этот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казатель колеблется по регионам от 45 до 91%.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Новосибирской области за 1993 год от всех поступивших средств было использовано 60%: на оплату медицинских услуг - 47,1% и на организационные нужды фонда ОМС - 13,9%, на деп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зитах осталось 39% [5,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 xml:space="preserve">.20].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Каждый регион осуществляет переход к ОМС в силу своего разумения и понимания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блемы и самостоятельно выбирает конкретную схему реализации такого перехода. Наиболее распространенной явл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ется следующая схема:</w: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349250</wp:posOffset>
                </wp:positionV>
                <wp:extent cx="1920875" cy="635"/>
                <wp:effectExtent l="0" t="0" r="0" b="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96C28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27.5pt" to="291.6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74930</wp:posOffset>
                </wp:positionV>
                <wp:extent cx="1372235" cy="549275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>Территориальный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фонд ОМС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98.8pt;margin-top:5.9pt;width:108.05pt;height:4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>Территориальный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фонд ОМС</w:t>
                      </w:r>
                    </w:p>
                  </w:txbxContent>
                </v:textbox>
              </v:rect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74930</wp:posOffset>
                </wp:positionV>
                <wp:extent cx="1372235" cy="54927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 xml:space="preserve">Управления 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 xml:space="preserve">здравоохранения 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на местах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5.2pt;margin-top:5.9pt;width:108.05pt;height:4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 xml:space="preserve">Управления 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 xml:space="preserve">здравоохранения 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на местах</w:t>
                      </w:r>
                    </w:p>
                    <w:p w:rsidR="00985DF1" w:rsidRDefault="00985D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-16510</wp:posOffset>
                </wp:positionV>
                <wp:extent cx="1555115" cy="640715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4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AB37B" id="Rectangle 4" o:spid="_x0000_s1026" style="position:absolute;margin-left:291.6pt;margin-top:-1.3pt;width:122.45pt;height:50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" o:allowincell="f" filled="f" strokeweight="1pt"/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-16510</wp:posOffset>
                </wp:positionV>
                <wp:extent cx="1555115" cy="640715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4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D727" id="Rectangle 3" o:spid="_x0000_s1026" style="position:absolute;margin-left:18pt;margin-top:-1.3pt;width:122.45pt;height:50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" o:allowincell="f" filled="f" strokeweight="1pt"/>
            </w:pict>
          </mc:Fallback>
        </mc:AlternateConten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291465</wp:posOffset>
                </wp:positionV>
                <wp:extent cx="635" cy="274955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C8A67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22.95pt" to="392.4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291465</wp:posOffset>
                </wp:positionV>
                <wp:extent cx="635" cy="274955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FAC5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.95pt" to="306.0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324485</wp:posOffset>
                </wp:positionV>
                <wp:extent cx="1463675" cy="635"/>
                <wp:effectExtent l="0" t="0" r="0" b="0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27C20" id="Line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25.55pt" to="226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233045</wp:posOffset>
                </wp:positionV>
                <wp:extent cx="1463675" cy="45783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>Филиалы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территориального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отделения ОМС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70.8pt;margin-top:18.35pt;width:115.25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>Филиалы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территориального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отделения ОМС</w:t>
                      </w:r>
                    </w:p>
                  </w:txbxContent>
                </v:textbox>
              </v:rect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233045</wp:posOffset>
                </wp:positionV>
                <wp:extent cx="1097915" cy="5492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>Страховая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медицинская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226.8pt;margin-top:18.35pt;width:86.45pt;height: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>Страховая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медицинская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организация</w:t>
                      </w:r>
                    </w:p>
                  </w:txbxContent>
                </v:textbox>
              </v:rect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233045</wp:posOffset>
                </wp:positionV>
                <wp:extent cx="1189355" cy="18351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>Пациент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8pt;margin-top:18.35pt;width:93.65pt;height:1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>Пациент</w:t>
                      </w:r>
                    </w:p>
                    <w:p w:rsidR="00985DF1" w:rsidRDefault="00985D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1189355" cy="36639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51BE" id="Rectangle 7" o:spid="_x0000_s1026" style="position:absolute;margin-left:18pt;margin-top:11.15pt;width:93.65pt;height:2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" o:allowincell="f" filled="f" strokeweight="1pt"/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141605</wp:posOffset>
                </wp:positionV>
                <wp:extent cx="1189355" cy="73215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732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93710" id="Rectangle 5" o:spid="_x0000_s1026" style="position:absolute;margin-left:226.8pt;margin-top:11.15pt;width:93.65pt;height:57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" o:allowincell="f" filled="f" strokeweight="1pt"/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141605</wp:posOffset>
                </wp:positionV>
                <wp:extent cx="1555115" cy="64071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64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47C5" id="Rectangle 2" o:spid="_x0000_s1026" style="position:absolute;margin-left:370.8pt;margin-top:11.15pt;width:122.45pt;height:50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" o:allowincell="f" filled="f" strokeweight="1pt"/>
            </w:pict>
          </mc:Fallback>
        </mc:AlternateConten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635" cy="1280795"/>
                <wp:effectExtent l="0" t="0" r="0" b="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807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5EEA3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pt" to="54.0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26035</wp:posOffset>
                </wp:positionV>
                <wp:extent cx="635" cy="366395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D0FDF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05pt" to="306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391795</wp:posOffset>
                </wp:positionV>
                <wp:extent cx="1372235" cy="36639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C686" id="Rectangle 8" o:spid="_x0000_s1026" style="position:absolute;margin-left:104.4pt;margin-top:30.85pt;width:108.05pt;height:2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" o:allowincell="f" filled="f" strokeweight="1pt"/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391795</wp:posOffset>
                </wp:positionV>
                <wp:extent cx="2012315" cy="64071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64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3257" id="Rectangle 6" o:spid="_x0000_s1026" style="position:absolute;margin-left:284.4pt;margin-top:30.85pt;width:158.45pt;height:50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" o:allowincell="f" filled="f" strokeweight="1pt"/>
            </w:pict>
          </mc:Fallback>
        </mc:AlternateConten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334010</wp:posOffset>
                </wp:positionV>
                <wp:extent cx="635" cy="18351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7A336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6.3pt" to="154.8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59690</wp:posOffset>
                </wp:positionV>
                <wp:extent cx="1189355" cy="18224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>Стационары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111.6pt;margin-top:4.7pt;width:93.6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>Стационары</w:t>
                      </w:r>
                    </w:p>
                  </w:txbxContent>
                </v:textbox>
              </v:rect>
            </w:pict>
          </mc:Fallback>
        </mc:AlternateContent>
      </w: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59690</wp:posOffset>
                </wp:positionV>
                <wp:extent cx="1737995" cy="4578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5DF1" w:rsidRDefault="00985DF1">
                            <w:pPr>
                              <w:jc w:val="center"/>
                            </w:pPr>
                            <w:r>
                              <w:t>Амбулаторно-поликлинические</w:t>
                            </w:r>
                          </w:p>
                          <w:p w:rsidR="00985DF1" w:rsidRDefault="00985DF1">
                            <w:pPr>
                              <w:jc w:val="center"/>
                            </w:pPr>
                            <w:r>
                              <w:t>учреждения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91.6pt;margin-top:4.7pt;width:136.85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" o:allowincell="f" filled="f" stroked="f" strokeweight="1pt">
                <v:textbox inset="1pt,1pt,1pt,1pt">
                  <w:txbxContent>
                    <w:p w:rsidR="00985DF1" w:rsidRDefault="00985DF1">
                      <w:pPr>
                        <w:jc w:val="center"/>
                      </w:pPr>
                      <w:r>
                        <w:t>Амбулаторно-поликлинические</w:t>
                      </w:r>
                    </w:p>
                    <w:p w:rsidR="00985DF1" w:rsidRDefault="00985DF1">
                      <w:pPr>
                        <w:jc w:val="center"/>
                      </w:pPr>
                      <w: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A13FF" w:rsidRPr="007E450A" w:rsidRDefault="00A869BC" w:rsidP="00985DF1">
      <w:pPr>
        <w:spacing w:before="120" w:after="120" w:line="360" w:lineRule="auto"/>
        <w:jc w:val="both"/>
        <w:rPr>
          <w:sz w:val="24"/>
          <w:szCs w:val="24"/>
        </w:rPr>
      </w:pPr>
      <w:r w:rsidRPr="007E45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93345</wp:posOffset>
                </wp:positionV>
                <wp:extent cx="2926715" cy="635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387E3"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35pt" to="284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Территориалный фонд ОМС является основным организаторским звеном. Он осущест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ляет 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гистрацию плательщиков, сбор, учет и контроль за поступлением страховых взносов и платежей, обеспечивает всеобщность медицинского страхования не местном уровне. Фонд 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нансирует медицинскую помощь населению через страховые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ские организации и через свои филиалы.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некоторых территориальных фондах (например, в Хабаровском, Тверском), считая страховые организации излишним звеном, взаимоотношения между территориальным фондом и ЛПУ у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танавливают непосредственно. Фонд занимается выдачей полисов, собирает взносы, рассчитывается за оказанные медицинские услуги и осущ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ствляет контроль качества.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связи с введением обязательного медицинского страхования перед территориальными фондами ОМС и страховыми компаниями встает проблема определения размера страховых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рифов и объема страховых фондов по ОМС.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ОМС является экономической категорией, находящейся в подчиненной связи с катег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рией финансов. Правильно рассчитанная тарифная ставка обеспечивает финансовую устойч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вость страховой операции. Определение размера страхового тарифа по обязательному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цинскому страхованию крайне важно для формирования и использования ФОМС, их дальне</w:t>
      </w:r>
      <w:r w:rsidRPr="007E450A">
        <w:rPr>
          <w:sz w:val="24"/>
          <w:szCs w:val="24"/>
        </w:rPr>
        <w:t>й</w:t>
      </w:r>
      <w:r w:rsidRPr="007E450A">
        <w:rPr>
          <w:sz w:val="24"/>
          <w:szCs w:val="24"/>
        </w:rPr>
        <w:t>шего распределения и перераспределения. Научно обоснованные страховые тарифы обеспеч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вают оптимальный размер страхов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го фонда.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На сегодняшний день наиболее разработан лишь механизм формирования фонда ОМС. Определены плательщики взносов - работодатели (российский и иностанные юридические 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ца), предприниматели без образования юридического лица, граждане, занимающиеся частной практикой, и граждане, использующие труд наемных рабочих. Облагаемой базой является 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численная оплата труда по всем основаниям, включая сверхурочную работу, работу в выходные и праздничные дни, оплату работы за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вместительство. Ставка страховых взносов составляет 3,6%, в том числе 0,2% поступает в федеральный фонд и 3,4% остается в областях, краях  и ре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публиках. Взносы на неработающее 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селение должны делать местные власти.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Тарифная ставка, лежащая в основе страхового взноса, называется брутто-ставкой. Она состоит из совокупной нетто-ставки и нагрузки. Совокупная нетто-ствка предназначается для формирования страхового фонда и его основной части - рисковой нетто-ставки. В основу расч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та рисковой нетто-ставки заложена стоимость курса лечения и вероятность наступления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хового случая. Вероятность обращения в амбулаторно-поликлинические  и стационарные учр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ждения, вероятность вызова скорой помощи изучена на основе пятилетней статистики и эк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 xml:space="preserve">пертной оценки (Приложение 3, таб. 1) [4,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 xml:space="preserve">. 40-42].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Указанная вероятность характерна для медицинских учреждений системы Главного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ского управления г. Москвы и базируется на данных Бюро медиццинской статистики г. Москвы. Достоверных статистических данных по обращаемости в горо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ские лечебно-профилактические учреждения за амбулаторно-поликлинической помощью не имеется, поэт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му данные показатели определены экспертным путем.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Рисковая нетто-ставка выражает часть страхового взноса в денежной форме, предназн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ченную на покрытие риска (гр.4 табл.2,3,4). Рисковая нетто-ставка рассматривается как фун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ция,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изводная от вероятности реализации риска наступления страхового случая во времени, велич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на ее равна произведению страховой суммы (стоимости курса лечения: гр.2 табл.2,3,4) на вероятность наступления страхового сл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 xml:space="preserve">чая (гр.3 табл.2,3,4).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анализе вероятности обращения за различными видами медицинской помощи (табл.1) отмечается ее вариабельность, для компенсации возможных отклонений помимо ри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ковой пр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мии рассчитывается гарантийная или стабилизационная надбавка. Рисковая надбавка предназначается для компенсации возможного повышения выплат (в связи с возрастанием 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болеваемости) медицинским учреждениям за оказа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ную медицинскую помощь.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Рисковая стабилизационная надбавка рассчитывается на основе среднего квадратическ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го о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клонения по формуле: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  <w:r w:rsidRPr="007E450A">
        <w:rPr>
          <w:sz w:val="24"/>
          <w:szCs w:val="24"/>
        </w:rPr>
        <w:sym w:font="Symbol" w:char="F073"/>
      </w:r>
      <w:r w:rsidRPr="007E450A">
        <w:rPr>
          <w:sz w:val="24"/>
          <w:szCs w:val="24"/>
        </w:rPr>
        <w:t>=</w:t>
      </w:r>
      <w:r w:rsidRPr="007E450A">
        <w:rPr>
          <w:b/>
          <w:position w:val="-24"/>
          <w:sz w:val="24"/>
          <w:szCs w:val="24"/>
        </w:rPr>
        <w:object w:dxaOrig="121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8.25pt" o:ole="">
            <v:imagedata r:id="rId7" o:title=""/>
          </v:shape>
          <o:OLEObject Type="Embed" ProgID="Equation.2" ShapeID="_x0000_i1025" DrawAspect="Content" ObjectID="_1793186278" r:id="rId8"/>
        </w:object>
      </w:r>
      <w:r w:rsidRPr="007E450A">
        <w:rPr>
          <w:b/>
          <w:sz w:val="24"/>
          <w:szCs w:val="24"/>
        </w:rPr>
        <w:t xml:space="preserve">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где </w:t>
      </w:r>
      <w:r w:rsidRPr="007E450A">
        <w:rPr>
          <w:sz w:val="24"/>
          <w:szCs w:val="24"/>
          <w:lang w:val="en-US"/>
        </w:rPr>
        <w:t>q</w:t>
      </w:r>
      <w:r w:rsidRPr="007E450A">
        <w:rPr>
          <w:sz w:val="24"/>
          <w:szCs w:val="24"/>
        </w:rPr>
        <w:t xml:space="preserve"> - число выплат, соответствующее страховым событиям ка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дого года;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  <w:lang w:val="en-US"/>
        </w:rPr>
        <w:t>q</w:t>
      </w:r>
      <w:r w:rsidRPr="007E450A">
        <w:rPr>
          <w:sz w:val="24"/>
          <w:szCs w:val="24"/>
        </w:rPr>
        <w:t xml:space="preserve"> -  среднее число выплат, соответствующее среднему числу страховых соб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тий;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  <w:lang w:val="en-US"/>
        </w:rPr>
        <w:t>n</w:t>
      </w:r>
      <w:r w:rsidRPr="007E450A">
        <w:rPr>
          <w:sz w:val="24"/>
          <w:szCs w:val="24"/>
        </w:rPr>
        <w:t xml:space="preserve"> - тарифный период, т.е. период, за который имеются статистич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ские сведения.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Исходные данные для расчета рисковой надбавки для амбулаторно-поличекой, стаци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нарной и скорой медицинской помощи представлены динамическими рядами (табл.2,3,4). Оценка устойчивости каждого динамического ряда производится с помощью известных из те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рии статистики коэфф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циента вариации и медианы по формуле: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sz w:val="24"/>
          <w:szCs w:val="24"/>
        </w:rPr>
      </w:pPr>
      <w:r w:rsidRPr="007E450A">
        <w:rPr>
          <w:sz w:val="24"/>
          <w:szCs w:val="24"/>
          <w:lang w:val="en-US"/>
        </w:rPr>
        <w:t>V</w:t>
      </w:r>
      <w:r w:rsidRPr="007E450A">
        <w:rPr>
          <w:sz w:val="24"/>
          <w:szCs w:val="24"/>
        </w:rPr>
        <w:t>=</w:t>
      </w:r>
      <w:r w:rsidRPr="007E450A">
        <w:rPr>
          <w:position w:val="-22"/>
          <w:sz w:val="24"/>
          <w:szCs w:val="24"/>
          <w:lang w:val="en-US"/>
        </w:rPr>
        <w:object w:dxaOrig="340" w:dyaOrig="620">
          <v:shape id="_x0000_i1026" type="#_x0000_t75" style="width:17.25pt;height:30.75pt" o:ole="">
            <v:imagedata r:id="rId9" o:title=""/>
          </v:shape>
          <o:OLEObject Type="Embed" ProgID="Equation.2" ShapeID="_x0000_i1026" DrawAspect="Content" ObjectID="_1793186279" r:id="rId10"/>
        </w:object>
      </w:r>
      <w:r w:rsidRPr="007E450A">
        <w:rPr>
          <w:sz w:val="24"/>
          <w:szCs w:val="24"/>
        </w:rPr>
        <w:t xml:space="preserve">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где </w:t>
      </w:r>
      <w:r w:rsidRPr="007E450A">
        <w:rPr>
          <w:sz w:val="24"/>
          <w:szCs w:val="24"/>
          <w:lang w:val="en-US"/>
        </w:rPr>
        <w:t>V</w:t>
      </w:r>
      <w:r w:rsidRPr="007E450A">
        <w:rPr>
          <w:sz w:val="24"/>
          <w:szCs w:val="24"/>
        </w:rPr>
        <w:t xml:space="preserve"> - коэффициент вариации;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sym w:font="Symbol" w:char="F073"/>
      </w:r>
      <w:r w:rsidRPr="007E450A">
        <w:rPr>
          <w:sz w:val="24"/>
          <w:szCs w:val="24"/>
        </w:rPr>
        <w:t xml:space="preserve"> - среднее квадратическое отклонение;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М - средняя величина.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Коэффициенты вариации, рассчитанные по данной формуле, равняются: при обращении в а</w:t>
      </w:r>
      <w:r w:rsidRPr="007E450A">
        <w:rPr>
          <w:sz w:val="24"/>
          <w:szCs w:val="24"/>
        </w:rPr>
        <w:t>м</w:t>
      </w:r>
      <w:r w:rsidRPr="007E450A">
        <w:rPr>
          <w:sz w:val="24"/>
          <w:szCs w:val="24"/>
        </w:rPr>
        <w:t>булаторно-поликлинические учреждения - 0,082; в стационары - 0,088; за скорой помощью - 0,212. Вариация в степени 0,082 и 0,088 незначительна и свидетельствует об устойчивости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ответствующих динамических рядов, но коэффициент 0,21 свидетел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ствует о неустойчивости ряда. Поэтому при расчете страховых взносов примеяется трехкратная рисковая надбавка. При использовании однократного размера рисковой надбавки вероятность того, что в будущем фа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тические показатели убыто</w:t>
      </w:r>
      <w:r w:rsidRPr="007E450A">
        <w:rPr>
          <w:sz w:val="24"/>
          <w:szCs w:val="24"/>
        </w:rPr>
        <w:t>ч</w:t>
      </w:r>
      <w:r w:rsidRPr="007E450A">
        <w:rPr>
          <w:sz w:val="24"/>
          <w:szCs w:val="24"/>
        </w:rPr>
        <w:t>ности окажутся меньше нетто-ставки, т.е. не будут ею покрыты полностью, составит 68%. При использовании же трехкратной  рисковой надбавки такая вер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ятность сост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вит 99,9%.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Рисковая надбавка  предназанчена для фомирования запасного фонда. Это временно свободные средства, их можноиспользовать как кредитные ресурсы на началах возвратности в конце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рифного года. Рисковая надбавка при о=1 (табл.5, гр.5) составляет 2167,42 руб.; при о=2 (табл.6, гр.5) составляет 4334,04 руб.; при  о=3 (табл. 7, гр.5) значение ее увеличив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ется до 6502,26 руб.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Рисковая нетто-ставка и рисковая надбавка составляют совоку</w:t>
      </w:r>
      <w:r w:rsidRPr="007E450A">
        <w:rPr>
          <w:sz w:val="24"/>
          <w:szCs w:val="24"/>
        </w:rPr>
        <w:t>п</w:t>
      </w:r>
      <w:r w:rsidRPr="007E450A">
        <w:rPr>
          <w:sz w:val="24"/>
          <w:szCs w:val="24"/>
        </w:rPr>
        <w:t xml:space="preserve">ную нетто-ставку (табл.5,6,7, гр.6 ) 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Вторая часть страхового тарифа, нагрузка, составляет 30% брутто-стаки и включает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ходы не превентивные мероприятия - 5%, расх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ды на ведение дел страховой компании - 10%. Прибыль в структуру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рифной ставки ОМС не закладывается.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Превентивные  расходы предназначаются для проведения оздоровительных, физкул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турных меропритяий, направленных на укрепл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ние здоровья, оздоровление производственой и бытовой среды застрахованных по ОМС. Расходы на превентивные мероприятия должны соо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ветствовать утвержденным нормативам для финансирования превентивных мероприятий.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ходы на ведение дел подразделяются на организац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онные, ликвидационные, управленческие и другие виды.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Полная тарифная ставка, или брутто-ставка, рассчитывается по формуле: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sz w:val="24"/>
          <w:szCs w:val="24"/>
        </w:rPr>
      </w:pPr>
      <w:r w:rsidRPr="007E450A">
        <w:rPr>
          <w:sz w:val="24"/>
          <w:szCs w:val="24"/>
        </w:rPr>
        <w:t xml:space="preserve">Б-ст. = </w:t>
      </w:r>
      <w:r w:rsidRPr="007E450A">
        <w:rPr>
          <w:position w:val="-26"/>
          <w:sz w:val="24"/>
          <w:szCs w:val="24"/>
        </w:rPr>
        <w:object w:dxaOrig="2220" w:dyaOrig="660">
          <v:shape id="_x0000_i1027" type="#_x0000_t75" style="width:111pt;height:33pt" o:ole="">
            <v:imagedata r:id="rId11" o:title=""/>
          </v:shape>
          <o:OLEObject Type="Embed" ProgID="Equation.2" ShapeID="_x0000_i1027" DrawAspect="Content" ObjectID="_1793186280" r:id="rId12"/>
        </w:object>
      </w:r>
      <w:r w:rsidRPr="007E450A">
        <w:rPr>
          <w:sz w:val="24"/>
          <w:szCs w:val="24"/>
        </w:rPr>
        <w:t xml:space="preserve">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где Б-ст. - брутто-ставка;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Сов. Н-ст. - совокупная нетто-ставка;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Нагр. - нагрузка.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Структура брутто-ставки, или страхового тарифа, определяет экономическую устойч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вость страховой компании (табл.5,6,7).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выделении ассигнований на ОМС необходимо дифференцировать тарифные ставки в зав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симости от половозрастного состава страхователей, учитывая различия в потребности в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цинской помощи. Для расчета использоываны сведения Бюро  медицинской статистики г. Москвы о численности населения по возрастным группам (табл.8). В этой же таблице прив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дятся эквивалентные единицы медицинской помощи, или коэффициенты дифференциации, 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торые соответствуют данным мировой статистики. Они показывают вероятность наступления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вого случая (обращения за различными видами медицинской помощи) и необходимый объем медицинской помощи, характерный для анной половозрастной группы. Данные коэфф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циенты использовались ранее органами управления здравоохранением при формировании ди</w:t>
      </w:r>
      <w:r w:rsidRPr="007E450A">
        <w:rPr>
          <w:sz w:val="24"/>
          <w:szCs w:val="24"/>
        </w:rPr>
        <w:t>ф</w:t>
      </w:r>
      <w:r w:rsidRPr="007E450A">
        <w:rPr>
          <w:sz w:val="24"/>
          <w:szCs w:val="24"/>
        </w:rPr>
        <w:t>ференцированного норматива бюджетного финансирования на одного ж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теля в год.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Данные таблицы 8 (гр.10, стр. “Итого”) свидетельстуют, что эквивалент медицинской помощи для обоих полов составляет 5,086122 (гр. 9, стр. “Итого” разделить на гр. 8 по этой же строке). Анализ струтуры тарифной ставки (табл.5,6,7) приводит к выводу, что данный объем медицинской помощи, выраженный в эквивалентных единицах (5,086122) отражающий вероя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ность обращения за медицинской помощью, в дене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ном выражении будет соответствовать 20756,66 руб. (табл.7,гр.6). Исходя из этого, можно перейти к технико-экономическому обосн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ванию основной части струтуры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ховго тарифа (рисковой нетто-ставки) в зависимости от пола и возраста (табл.9). Экв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валент медицинской помощи 5,086122 соответствует 20756,66 руб., а эквивалент медицинской помощи, для лиц мужского пола возрастной группы 0-1 год - 10 соответствует 40811,365руб (207756,66 : 5,086122). Аналогичным образом рассчитывает риск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вая нетто-ставка для всех возрастных групп.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Таки образом, видно статистически достоверное различие (</w:t>
      </w:r>
      <w:r w:rsidRPr="007E450A">
        <w:rPr>
          <w:sz w:val="24"/>
          <w:szCs w:val="24"/>
          <w:lang w:val="en-US"/>
        </w:rPr>
        <w:t>t</w:t>
      </w:r>
      <w:r w:rsidRPr="007E450A">
        <w:rPr>
          <w:sz w:val="24"/>
          <w:szCs w:val="24"/>
        </w:rPr>
        <w:t xml:space="preserve"> &gt; 2) в размерах ри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ковой нетто-ставки в зависимости от пола, так как для лиц мужского пола данный показатель соотве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ствует 17684,551886руб.,  а для лиц женского пола он возрастает на 5573,844760 руб.  и соо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ветствует 23258,396646 руб. (табл.9) обращает на себя вн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мание различие размеров рисковой нетто-ставки в зависимости от возрастных групп, особенно резко это проявляется для лиц му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ского пола в возрастных группах от 0 до 14 лет и от 55 до 85 лет и старше, т.е. для детей и пе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сион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ров.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Все остальные слагаемые структуры тарифной ставки в зависимости от пола и возраста можно рассчитать аналогично (табл.10, 11).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Фонд ОМС г. Москвы, обеспечивающий выполнение территориальной программы ОМС, составляет 284 534 163 572,361 руб., в том числе для неработающего нас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ления - 155 632 830 492,385 руб (табл. 12).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Данная методика расчета страховых тарифов по ОМС соответствует основам теории страховой медицины.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Организация системы ОМС, включая создание и функционирование медицинских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ховых организаций, предполагает решения сложного комплекса экономических, медицинских, техн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ческих, юридических, организационных и финансовых проблем, важнейшими из которых я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ляются: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разработка стандартов технологии лечения;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оценка качества лечения;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организация эффективного государственноо надзора и осуществление государстве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ного регулирования рынка страховых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дицинских услуг.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Менее всего в бюджетно-страховой системе здравоохранения разработан механизм 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пользования фондов ОМС. Это касается таких принципиальных вопросов, как определения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рифов, по которым должны оплачиваться услуги стационаров и амбулаторно-поликлинических учреждений, требований к инфраструктуре фондов ОМС, оценка качес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ва предоставляемых услуг, взаимоотношения между территориальными фондами ОМС и страховыми медицинскими ко</w:t>
      </w:r>
      <w:r w:rsidRPr="007E450A">
        <w:rPr>
          <w:sz w:val="24"/>
          <w:szCs w:val="24"/>
        </w:rPr>
        <w:t>м</w:t>
      </w:r>
      <w:r w:rsidRPr="007E450A">
        <w:rPr>
          <w:sz w:val="24"/>
          <w:szCs w:val="24"/>
        </w:rPr>
        <w:t xml:space="preserve">паниями.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В соответствии с законодательством страховые медицинские организации должны еж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месячно получать средства от  фондов ОМС по дифференцированным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душевым нормативам. Однако во многих регионах механизм расчетов не разработан, и поэтому средства скапливаю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ся на счетах территориальных фондов ОМС. По подушевым нормативам ФОМС  должен и 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нансир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вать филиалы территориальных фондов в сельской местности, где еще нет страховых медицинских комп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ний.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Подушевые нормативы, по которым финансируются страховые компании, включают следующие статьи затрат: заработную плату, начисления на заработную плату, расходы на п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тание, расходы на приобретение медикаментов, а также прибыль в ра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мере 20% при условии, что страховые взносы обеспечивают возможность образования прибыли. Хозяйственные расх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ды, приобретение оборудование, капитальные вложения, капитальный ремонт при расчете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душ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вого норматива не учитываются, а должны финансироваться из прибыли. В Кемеровской обла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ти для расчета величины подушевого норматива используется взвешенная подушевая бюдже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 xml:space="preserve">ная формула.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Максимально возможный территориальный подушевой норматив финансирования по ФОМС определяется следующим образом: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Т</w:t>
      </w:r>
      <w:r w:rsidRPr="007E450A">
        <w:rPr>
          <w:b/>
          <w:sz w:val="24"/>
          <w:szCs w:val="24"/>
          <w:vertAlign w:val="subscript"/>
        </w:rPr>
        <w:t>нф</w:t>
      </w:r>
      <w:r w:rsidRPr="007E450A">
        <w:rPr>
          <w:b/>
          <w:sz w:val="24"/>
          <w:szCs w:val="24"/>
        </w:rPr>
        <w:t>=(Р</w:t>
      </w:r>
      <w:r w:rsidRPr="007E450A">
        <w:rPr>
          <w:b/>
          <w:sz w:val="24"/>
          <w:szCs w:val="24"/>
          <w:vertAlign w:val="subscript"/>
        </w:rPr>
        <w:t>в</w:t>
      </w:r>
      <w:r w:rsidRPr="007E450A">
        <w:rPr>
          <w:b/>
          <w:sz w:val="24"/>
          <w:szCs w:val="24"/>
        </w:rPr>
        <w:t xml:space="preserve"> - Р</w:t>
      </w:r>
      <w:r w:rsidRPr="007E450A">
        <w:rPr>
          <w:b/>
          <w:sz w:val="24"/>
          <w:szCs w:val="24"/>
          <w:vertAlign w:val="subscript"/>
        </w:rPr>
        <w:t>з</w:t>
      </w:r>
      <w:r w:rsidRPr="007E450A">
        <w:rPr>
          <w:b/>
          <w:sz w:val="24"/>
          <w:szCs w:val="24"/>
        </w:rPr>
        <w:t xml:space="preserve">)/Ч,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где Т</w:t>
      </w:r>
      <w:r w:rsidRPr="007E450A">
        <w:rPr>
          <w:sz w:val="24"/>
          <w:szCs w:val="24"/>
          <w:vertAlign w:val="subscript"/>
        </w:rPr>
        <w:t>нф</w:t>
      </w:r>
      <w:r w:rsidRPr="007E450A">
        <w:rPr>
          <w:sz w:val="24"/>
          <w:szCs w:val="24"/>
        </w:rPr>
        <w:t xml:space="preserve"> - максимально возможный территориальный норматив подушевого финансир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вания по ФОМС;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  <w:vertAlign w:val="subscript"/>
        </w:rPr>
        <w:t xml:space="preserve">в </w:t>
      </w:r>
      <w:r w:rsidRPr="007E450A">
        <w:rPr>
          <w:sz w:val="24"/>
          <w:szCs w:val="24"/>
        </w:rPr>
        <w:t>- размер взносов, поступивших в фонд ОМС за предыдущий п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риод;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  <w:vertAlign w:val="subscript"/>
        </w:rPr>
        <w:t>з</w:t>
      </w:r>
      <w:r w:rsidRPr="007E450A">
        <w:rPr>
          <w:sz w:val="24"/>
          <w:szCs w:val="24"/>
        </w:rPr>
        <w:t xml:space="preserve"> - нормируемый страховой запас;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Ч - численность населения.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сою очередь нормируемый страховой запас равен: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</w:t>
      </w:r>
      <w:r w:rsidRPr="007E450A">
        <w:rPr>
          <w:b/>
          <w:sz w:val="24"/>
          <w:szCs w:val="24"/>
          <w:vertAlign w:val="subscript"/>
        </w:rPr>
        <w:t>з</w:t>
      </w:r>
      <w:r w:rsidRPr="007E450A">
        <w:rPr>
          <w:b/>
          <w:sz w:val="24"/>
          <w:szCs w:val="24"/>
        </w:rPr>
        <w:t>=Р</w:t>
      </w:r>
      <w:r w:rsidRPr="007E450A">
        <w:rPr>
          <w:b/>
          <w:sz w:val="24"/>
          <w:szCs w:val="24"/>
          <w:vertAlign w:val="subscript"/>
        </w:rPr>
        <w:t>ф</w:t>
      </w:r>
      <w:r w:rsidRPr="007E450A">
        <w:rPr>
          <w:b/>
          <w:sz w:val="24"/>
          <w:szCs w:val="24"/>
        </w:rPr>
        <w:t xml:space="preserve">*Ч/30,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где Р</w:t>
      </w:r>
      <w:r w:rsidRPr="007E450A">
        <w:rPr>
          <w:sz w:val="24"/>
          <w:szCs w:val="24"/>
          <w:vertAlign w:val="subscript"/>
        </w:rPr>
        <w:t>ф</w:t>
      </w:r>
      <w:r w:rsidRPr="007E450A">
        <w:rPr>
          <w:sz w:val="24"/>
          <w:szCs w:val="24"/>
        </w:rPr>
        <w:t xml:space="preserve"> - оплачиваемые страховыми медицинским организациями расходы на оказание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ских услуг на территории.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Каждый регион самостоятельно разрабатывает и утверждает и утверждает тарифы на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скте услуги. При этом заработная плата в тарифе на конкретную услугу при одинаковой сло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ности заболевания не зависит от категории стационара. Тарифы на услуги, не вошедшие в кл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нико-статистические группы, рассчитываются доплнительно.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расчете тарифов используются сложившиеся на текущий момент среднеобластные фина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совые нормативы на лечение, медикаменты и прочие услуги. Лечение сопутствующих заболеваний оплачивается по соответствующим тарифам.  Фактич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ский тариф за медицинские услуги стационара с учетом с учетом качества медицинской помощи опр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деляется по формуле: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Т</w:t>
      </w:r>
      <w:r w:rsidRPr="007E450A">
        <w:rPr>
          <w:b/>
          <w:sz w:val="24"/>
          <w:szCs w:val="24"/>
          <w:vertAlign w:val="subscript"/>
        </w:rPr>
        <w:t>ф</w:t>
      </w:r>
      <w:r w:rsidRPr="007E450A">
        <w:rPr>
          <w:b/>
          <w:sz w:val="24"/>
          <w:szCs w:val="24"/>
        </w:rPr>
        <w:t>=Т</w:t>
      </w:r>
      <w:r w:rsidRPr="007E450A">
        <w:rPr>
          <w:b/>
          <w:sz w:val="24"/>
          <w:szCs w:val="24"/>
          <w:vertAlign w:val="subscript"/>
        </w:rPr>
        <w:t>б</w:t>
      </w:r>
      <w:r w:rsidRPr="007E450A">
        <w:rPr>
          <w:b/>
          <w:sz w:val="24"/>
          <w:szCs w:val="24"/>
        </w:rPr>
        <w:t>[1 - П</w:t>
      </w:r>
      <w:r w:rsidRPr="007E450A">
        <w:rPr>
          <w:b/>
          <w:sz w:val="24"/>
          <w:szCs w:val="24"/>
          <w:vertAlign w:val="subscript"/>
        </w:rPr>
        <w:t>ф</w:t>
      </w:r>
      <w:r w:rsidRPr="007E450A">
        <w:rPr>
          <w:b/>
          <w:sz w:val="24"/>
          <w:szCs w:val="24"/>
        </w:rPr>
        <w:t>(1 - У</w:t>
      </w:r>
      <w:r w:rsidRPr="007E450A">
        <w:rPr>
          <w:b/>
          <w:sz w:val="24"/>
          <w:szCs w:val="24"/>
          <w:vertAlign w:val="subscript"/>
        </w:rPr>
        <w:t>кл</w:t>
      </w:r>
      <w:r w:rsidRPr="007E450A">
        <w:rPr>
          <w:b/>
          <w:sz w:val="24"/>
          <w:szCs w:val="24"/>
        </w:rPr>
        <w:t xml:space="preserve">)],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где Т</w:t>
      </w:r>
      <w:r w:rsidRPr="007E450A">
        <w:rPr>
          <w:sz w:val="24"/>
          <w:szCs w:val="24"/>
          <w:vertAlign w:val="subscript"/>
        </w:rPr>
        <w:t>ф</w:t>
      </w:r>
      <w:r w:rsidRPr="007E450A">
        <w:rPr>
          <w:sz w:val="24"/>
          <w:szCs w:val="24"/>
        </w:rPr>
        <w:t xml:space="preserve"> - фактический тариф реально оплаченных стразовщиками медицинских услуг;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  <w:vertAlign w:val="subscript"/>
        </w:rPr>
        <w:t>б</w:t>
      </w:r>
      <w:r w:rsidRPr="007E450A">
        <w:rPr>
          <w:sz w:val="24"/>
          <w:szCs w:val="24"/>
        </w:rPr>
        <w:t xml:space="preserve"> - тариф по прейскуранту, определенному по клинико-статистичеким группам стоим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сти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дицинских услуг;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  <w:vertAlign w:val="subscript"/>
        </w:rPr>
        <w:t>кл</w:t>
      </w:r>
      <w:r w:rsidRPr="007E450A">
        <w:rPr>
          <w:sz w:val="24"/>
          <w:szCs w:val="24"/>
        </w:rPr>
        <w:t xml:space="preserve"> - уровень качества лечения, определяемый по 10-бальной си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теме;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</w:t>
      </w:r>
      <w:r w:rsidRPr="007E450A">
        <w:rPr>
          <w:sz w:val="24"/>
          <w:szCs w:val="24"/>
          <w:vertAlign w:val="subscript"/>
        </w:rPr>
        <w:t>ф</w:t>
      </w:r>
      <w:r w:rsidRPr="007E450A">
        <w:rPr>
          <w:sz w:val="24"/>
          <w:szCs w:val="24"/>
        </w:rPr>
        <w:t xml:space="preserve"> - доля фонда оплаты труда за расчетный период в общей величине затрат (от 0 до 1).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При опредении норматива обязательно учитывается половозрастная структура насел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ния. Ежеквартально  по данным предыдущего квартала определяется индекс стоимости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цинской помощи, который 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пользуется для корректировки тарифов на медицинские услуги: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И</w:t>
      </w:r>
      <w:r w:rsidRPr="007E450A">
        <w:rPr>
          <w:b/>
          <w:sz w:val="24"/>
          <w:szCs w:val="24"/>
          <w:vertAlign w:val="subscript"/>
        </w:rPr>
        <w:t>смо</w:t>
      </w:r>
      <w:r w:rsidRPr="007E450A">
        <w:rPr>
          <w:b/>
          <w:sz w:val="24"/>
          <w:szCs w:val="24"/>
        </w:rPr>
        <w:t>=БН</w:t>
      </w:r>
      <w:r w:rsidRPr="007E450A">
        <w:rPr>
          <w:b/>
          <w:sz w:val="24"/>
          <w:szCs w:val="24"/>
          <w:vertAlign w:val="subscript"/>
        </w:rPr>
        <w:t>о</w:t>
      </w:r>
      <w:r w:rsidRPr="007E450A">
        <w:rPr>
          <w:b/>
          <w:sz w:val="24"/>
          <w:szCs w:val="24"/>
        </w:rPr>
        <w:t>/БН</w:t>
      </w:r>
      <w:r w:rsidRPr="007E450A">
        <w:rPr>
          <w:b/>
          <w:sz w:val="24"/>
          <w:szCs w:val="24"/>
          <w:vertAlign w:val="subscript"/>
        </w:rPr>
        <w:t>ио</w:t>
      </w:r>
      <w:r w:rsidRPr="007E450A">
        <w:rPr>
          <w:b/>
          <w:sz w:val="24"/>
          <w:szCs w:val="24"/>
        </w:rPr>
        <w:t xml:space="preserve">,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где БН</w:t>
      </w:r>
      <w:r w:rsidRPr="007E450A">
        <w:rPr>
          <w:sz w:val="24"/>
          <w:szCs w:val="24"/>
          <w:vertAlign w:val="subscript"/>
        </w:rPr>
        <w:t>о</w:t>
      </w:r>
      <w:r w:rsidRPr="007E450A">
        <w:rPr>
          <w:sz w:val="24"/>
          <w:szCs w:val="24"/>
        </w:rPr>
        <w:t xml:space="preserve"> - базовый областной подушевой норматив финансирования медицинской пом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щи, определенный на основании статистических данных предыдущего квартала и моделиров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ния;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БН</w:t>
      </w:r>
      <w:r w:rsidRPr="007E450A">
        <w:rPr>
          <w:sz w:val="24"/>
          <w:szCs w:val="24"/>
          <w:vertAlign w:val="subscript"/>
        </w:rPr>
        <w:t>ио</w:t>
      </w:r>
      <w:r w:rsidRPr="007E450A">
        <w:rPr>
          <w:sz w:val="24"/>
          <w:szCs w:val="24"/>
        </w:rPr>
        <w:t xml:space="preserve"> - исходный подушевой норматив на момент расчета  тарифов на медицинские усл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 xml:space="preserve">ги.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Новосибирске тарифы на медицинские услуги, используемые системой ОМС для опл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ты медицинской помощи лечебных учреждений, включают только шесть ст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тей: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заработную плату по установленным должностным окладам. Эти расходы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ставляют около 60% (в учреждениях с более высокой квалификацией кадров этих расходов в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ше);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взносы по государственному социальному страхованию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хозяйственные расходы на отопление, освещение, водоснабжение, на найм помощ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ний; их доля составляет около 12%.  В условиях Сибири они весьма значительны и их прев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шение должно покрываться за счет средств бюджета;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расходы на питание - около 10%;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расходы на медикаменты - 10%;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расходы на мягкий инвентарь - примерно 8%.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Отрасль здравоохранения в современных условиях является довольно фондоемкой, ибо эффективное лечение требует соответствующего дорогостоящего оборудования. Однако тар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фы не предусматривают даже затрат на ремонт оборудования, не говоря уже о финансировании разв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тия материально-технической базы здравоохранения. Лишь небольшая часть больниц и поликлиник оборудованы современной аппаратурой; 38% амбулаторно-поликлинических учр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ждений находятся в неприспособле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ных помещениях, не имеют современных диагностических центров, кабинетов физиотерапии, лечебной физкультуры. Без выравнивания условий деятел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ности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ских учреждений разрыв в качестве оказывамых услуг будет увеличиваться.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Как показали первые шаги бюджетно-страховой медицины, для повышения эффективн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сти использования фонндов ОМС необходимо найти формы аккумуляции фондов ОМС и бю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жетных средств в рамках общей программы развития здравоохранения региона.  В рамках этой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граммы следует определить: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источники  и объемы финансирования по каждому источнику;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состав и структуру затрат ЛПУ в соответствии с обоснованными стандартами техн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логии лечения;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критерии качества лечения;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7E450A">
        <w:rPr>
          <w:sz w:val="24"/>
          <w:szCs w:val="24"/>
        </w:rPr>
        <w:t>необходимые затраты на развитие материально-технической базы и подготовку сп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циалистов высокого уровня;</w:t>
      </w:r>
    </w:p>
    <w:p w:rsidR="002A13FF" w:rsidRPr="007E450A" w:rsidRDefault="002A13FF" w:rsidP="00985DF1">
      <w:pPr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 w:rsidRPr="007E450A">
        <w:rPr>
          <w:sz w:val="24"/>
          <w:szCs w:val="24"/>
        </w:rPr>
        <w:t xml:space="preserve">организационную структуру, обеспечивающую  реальное право человека на выбор врача и медицинского учреждения.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Понятие качества услуг, согласно позиции Всемирной организации здравоохр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нения, включает техничекое качество лечения, эффективность использования ресурсов, снижение о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рицательных побочных я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лений в результате полученного лечения, степень удовлетворения пациента медицинской услугой. Совершенно ясно, что определить значимость каждого из 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званных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казателей и дать им количественную оценку само по себе является достаточной сложной зад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чей.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 проблемой качества лечения связана проблема организации государстенного контроля за деятельностью всей системы здравоохран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ния в новых условиях.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связи с изъятием у органов управления здравоохранением функции финансирования и непосредственного административного управления они должны сконцентрировать свое вним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ние на организации контроля среды обитания, условий труда, условий здорового образа жизни, на создании информационной службы и пропаганде здоровья, регулировании отношений в си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теме “страховщик - страхователь -производитель услуг”, разработке дифференцированных страховых нормативов. Необходима интеграция структур, занимающихся исследованиями 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стояния здоровья и окружающей среды, условий труда, ге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графических и производственных факторов, воздействующих на здоровье населения, с врачами, постоянно наблюдающими за конкретными пац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ентами.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На местном уровне должны быть введены санкции как в ввиде административных и эк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номических мер, предусматривающих компенсацию ущерба здоровью населения теми пре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приятиями, которые оказывают вредное воздействие на условия жи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 xml:space="preserve">недеятельности людей. </w:t>
      </w:r>
    </w:p>
    <w:p w:rsidR="002A13FF" w:rsidRPr="007E450A" w:rsidRDefault="002A13FF" w:rsidP="00985DF1">
      <w:pPr>
        <w:ind w:firstLine="709"/>
        <w:jc w:val="both"/>
        <w:rPr>
          <w:b/>
          <w:sz w:val="24"/>
          <w:szCs w:val="24"/>
        </w:rPr>
      </w:pPr>
      <w:r w:rsidRPr="007E450A">
        <w:rPr>
          <w:sz w:val="24"/>
          <w:szCs w:val="24"/>
        </w:rPr>
        <w:t>Средства фондов ОМС должны находиться в банках, уполномоченных администрацией обсл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>живать бюджетные средства на тех же условиях, что и бюджетные деньги. Кроме того, необх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димо законодательно установить обязательный порядок регулярных публикаций отчетов о б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лансах по каждому внебюджетному фонду. </w:t>
      </w:r>
    </w:p>
    <w:p w:rsidR="002A13FF" w:rsidRPr="007E450A" w:rsidRDefault="002A13FF" w:rsidP="00985DF1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2A13FF" w:rsidRPr="007E450A" w:rsidRDefault="002A13FF" w:rsidP="00985DF1">
      <w:pPr>
        <w:numPr>
          <w:ilvl w:val="0"/>
          <w:numId w:val="2"/>
        </w:numPr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РАЗВИТИЕ  МЕДИЦИНСКОГО  СТРАХОВ</w:t>
      </w:r>
      <w:r w:rsidRPr="007E450A">
        <w:rPr>
          <w:b/>
          <w:sz w:val="24"/>
          <w:szCs w:val="24"/>
        </w:rPr>
        <w:t>А</w:t>
      </w:r>
      <w:r w:rsidRPr="007E450A">
        <w:rPr>
          <w:b/>
          <w:sz w:val="24"/>
          <w:szCs w:val="24"/>
        </w:rPr>
        <w:t>НИЯ В РОССИИ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комплексе проводимых социально-экономических реформ важнейшее место отводится страховой медицине. Переход к ней обусловлен спецификой рыночных отношений в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охран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нии и развитием сектора платных услуг. Медицинское страхование позволяет каждому человеку напрямую сопоставлять необходимые затраты на охрану здоровья с состоянием собс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венного здоровья. Соизмерять потребности в медицинской помощи и возможность ее получ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необходимо вне зависимости от того, кем производятся затраты: непосредственно индив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дуумом, предприятием, предпр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нимателем, профсоюзом или обществом в целом [2,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 xml:space="preserve">. 26]. 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экономико-социальном отношении переход на страховую медицину в России является объе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тивной необходимостью, которая обусловлена социальной незащищенностью пациентов и 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ботников отрасли, а также ее недостаточной технической оснащенностью. Низкий уровень заработной платы медицинских кадров, обусловленный недостатком бюджетных средств, пр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водит к социальной незащищенности работников государственного здравоохранения. Неудо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летворительная обеспече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ность объектов медико-индустриального комплекса оборудованием и инструментарием, медикаментозными средствами, большая степень износа существующего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дицинского оборуд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вания обусловили их невысокий организационно-технический уровень. Плановые методы хозяйствования, использовавшиеся в нашей стране, предполагали централ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зованное управление как народным хозяйством в целом, так и отдельными его отрасл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 xml:space="preserve">ми, в том числе и здравоохранением.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Система управления народным хозяйством и отраслями была построена таким образом, что все важные хозяйственные, экономические и финансовые решения принимались централ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зовано на государственном уровне. Поэтому основным источником финансирования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охранения был государственный бюджет. Кризис экономики страны привел к падению прои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водства изд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лий медицинского назначения, разрыву кооперационных и внешнеэкономических связей, закрытию ряда нерентабельных объектов медицинской промы</w:t>
      </w:r>
      <w:r w:rsidRPr="007E450A">
        <w:rPr>
          <w:sz w:val="24"/>
          <w:szCs w:val="24"/>
        </w:rPr>
        <w:t>ш</w:t>
      </w:r>
      <w:r w:rsidRPr="007E450A">
        <w:rPr>
          <w:sz w:val="24"/>
          <w:szCs w:val="24"/>
        </w:rPr>
        <w:t xml:space="preserve">ленности.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Растущий дефицит бюджета обусловил нехватку финансовых средств, обострение ситу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ции в отраслях, финансировавшихся по остаточному принципу. Для кардинального преодол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кр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зисных явлений в сфере охраны здоровья необходимо преобразование экономических отношений, разгосударствление и приватизация собственности, а также переход здравоохран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на путь страховой медицины. Система медицинского страхования даст отрасли ряд допо</w:t>
      </w:r>
      <w:r w:rsidRPr="007E450A">
        <w:rPr>
          <w:sz w:val="24"/>
          <w:szCs w:val="24"/>
        </w:rPr>
        <w:t>л</w:t>
      </w:r>
      <w:r w:rsidRPr="007E450A">
        <w:rPr>
          <w:sz w:val="24"/>
          <w:szCs w:val="24"/>
        </w:rPr>
        <w:t>нител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 xml:space="preserve">ных преимуществ: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1. расширение финансовых возможностей за счет активного привлечения внебюджетных ресу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 xml:space="preserve">сов, прежде всего средств хозрасчетных предприятий;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2. децентрализация управлений лечебно-профилактической деятельности путем перед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чи суб</w:t>
      </w:r>
      <w:r w:rsidRPr="007E450A">
        <w:rPr>
          <w:sz w:val="24"/>
          <w:szCs w:val="24"/>
        </w:rPr>
        <w:t>ъ</w:t>
      </w:r>
      <w:r w:rsidRPr="007E450A">
        <w:rPr>
          <w:sz w:val="24"/>
          <w:szCs w:val="24"/>
        </w:rPr>
        <w:t>ектам Федерации и территориям основных прав по созданию и использованию фондов обязательного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ского страхования;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3. повышение эффективности применения хозяйственной самостоятельности объектов соц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ально-медицинского комплекса; создание предпосылок для перехода к рынку медицинских услуг при сохранении их преимущественной бесплатности для социально незащищенных сл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ев населения;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4. усиление социальной и экономической ответственности персонала медучреждений за резул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 xml:space="preserve">таты своей работы;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5. создание материальной заинтересованности граждан и предприятий в улучшении у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ловий труда и оздоровлении образа жизни, природоохранной деятельности, снижении забол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ваемости за счет пров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дения комплекса мер по ее профилактике.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Основными принципами организации страховой медицины явл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 xml:space="preserve">ются: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1. сочетание обязательного и добровольного характера  медицинского страхования, его колле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 xml:space="preserve">тивной и индивидуальной форм;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2. всеобщность участия граждан в программах обязательного медицинского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вания;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3. разграничений функций и полномочий между Федеральным и территориал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 xml:space="preserve">ными фондами обязательного медицинского страхования;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4. обеспечение равных прав застрахованных;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5. бесплатность предоставления лечебно-диагностических услуг в рамках обязательного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цинского страхования.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Можно сказать, что к настоящему моменту в России созданы минимально необходимые прав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вые основы для введения обязательного медицинского страхования.  В принятый 28 июня </w:t>
      </w:r>
      <w:smartTag w:uri="urn:schemas-microsoft-com:office:smarttags" w:element="metricconverter">
        <w:smartTagPr>
          <w:attr w:name="ProductID" w:val="1991 г"/>
        </w:smartTagPr>
        <w:r w:rsidRPr="007E450A">
          <w:rPr>
            <w:sz w:val="24"/>
            <w:szCs w:val="24"/>
          </w:rPr>
          <w:t>1991 г</w:t>
        </w:r>
      </w:smartTag>
      <w:r w:rsidRPr="007E450A">
        <w:rPr>
          <w:sz w:val="24"/>
          <w:szCs w:val="24"/>
        </w:rPr>
        <w:t xml:space="preserve">. Закон РСФСР “О медицинском страховании граждан в РСФСР” 2 апреля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>. были внесены поправки Законом “О внесении изменений и дополнений в Закон РСФСР ‘О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ском страховании граждан в РСФСР’”, что позволило в современных условиях начать внедр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ние обязательного медицинского страхования в России. С учетом введения и развития системы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 xml:space="preserve">ского страхования 20 апреля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>. издан Указ Президента Российской Федерации “О неотложных мерах по обеспечению здоровья населения Российской Федерации”. Верховным Советом РФ принято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становление “О порядке финансирования обязательного медицинского  страхования граждан на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>.”, которым утверждены Положение о Федеральном фонде обяз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тельного медицинского страхования, Положение о территориальном фонде обязательного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дицинского страхования, Положение о порядке уплаты страховых взносов в Федеральный и территориальный фонды обязательного медицинского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хования [2,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 26].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Эти законодательные акты дополняются постановлениями Правительства РФ: “О мерах по в</w:t>
      </w:r>
      <w:r w:rsidRPr="007E450A">
        <w:rPr>
          <w:sz w:val="24"/>
          <w:szCs w:val="24"/>
        </w:rPr>
        <w:t>ы</w:t>
      </w:r>
      <w:r w:rsidRPr="007E450A">
        <w:rPr>
          <w:sz w:val="24"/>
          <w:szCs w:val="24"/>
        </w:rPr>
        <w:t>полнению Закона РСФСР ‘О медицинском страховании граждан в РСФСР’” от 23 января 1992г. N41; “О мерах по выполнению Закона РФ ‘О внесении и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 xml:space="preserve">менений и дополнений в Закон РСФСР “О медицинском страховании граждан в РСФСР”’” от 11 октября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>. N1018; “Об утверждении Правил лицензирования деятельности страховых медицинских организаций, ос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 xml:space="preserve">ществляющих обязательное медицинское страхование” от 29 марта </w:t>
      </w:r>
      <w:smartTag w:uri="urn:schemas-microsoft-com:office:smarttags" w:element="metricconverter">
        <w:smartTagPr>
          <w:attr w:name="ProductID" w:val="1994 г"/>
        </w:smartTagPr>
        <w:r w:rsidRPr="007E450A">
          <w:rPr>
            <w:sz w:val="24"/>
            <w:szCs w:val="24"/>
          </w:rPr>
          <w:t>1994 г</w:t>
        </w:r>
      </w:smartTag>
      <w:r w:rsidRPr="007E450A">
        <w:rPr>
          <w:sz w:val="24"/>
          <w:szCs w:val="24"/>
        </w:rPr>
        <w:t>. N251; другими но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>мативными актами министерств, ведомств, Федерального фонда обязательн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го медицинского страхования [16,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 9].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Все эти законодательные и нормативные акты позволили начать введение обязательного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цинского страхования как составной части реформирования здравоохранения в России. Система обязательного медицинского страхования строится на принципе “общественной сол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дарности”, когда богатый платит за бедного, здоровый - за больного, оно основано на стабил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ном источнике финансирования здравоохранения посредством целевого взноса. В этой системе оплата медицинской помощи должна осуществляться в зависимости от объема и качества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деланной работы с одновременным контролем за целевым использованием средств, что прив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дет к рацион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лизации инфраструктуры системы здравоохранения и повышению эффективности использования ресу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>сов.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Вот уже прошло 2.5 года, как в нашей стране начала формироваться система ОМС. И е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 xml:space="preserve">ли </w:t>
      </w:r>
      <w:smartTag w:uri="urn:schemas-microsoft-com:office:smarttags" w:element="metricconverter">
        <w:smartTagPr>
          <w:attr w:name="ProductID" w:val="1993 г"/>
        </w:smartTagPr>
        <w:r w:rsidRPr="007E450A">
          <w:rPr>
            <w:sz w:val="24"/>
            <w:szCs w:val="24"/>
          </w:rPr>
          <w:t>1993 г</w:t>
        </w:r>
      </w:smartTag>
      <w:r w:rsidRPr="007E450A">
        <w:rPr>
          <w:sz w:val="24"/>
          <w:szCs w:val="24"/>
        </w:rPr>
        <w:t xml:space="preserve">. и начало </w:t>
      </w:r>
      <w:smartTag w:uri="urn:schemas-microsoft-com:office:smarttags" w:element="metricconverter">
        <w:smartTagPr>
          <w:attr w:name="ProductID" w:val="1994 г"/>
        </w:smartTagPr>
        <w:r w:rsidRPr="007E450A">
          <w:rPr>
            <w:sz w:val="24"/>
            <w:szCs w:val="24"/>
          </w:rPr>
          <w:t>1994 г</w:t>
        </w:r>
      </w:smartTag>
      <w:r w:rsidRPr="007E450A">
        <w:rPr>
          <w:sz w:val="24"/>
          <w:szCs w:val="24"/>
        </w:rPr>
        <w:t xml:space="preserve">. были в основном периодом создания новой для здравоохранения РФ страховой инфраструктуры, то вторая половина 1994г. и особенно </w:t>
      </w:r>
      <w:smartTag w:uri="urn:schemas-microsoft-com:office:smarttags" w:element="metricconverter">
        <w:smartTagPr>
          <w:attr w:name="ProductID" w:val="1995 г"/>
        </w:smartTagPr>
        <w:r w:rsidRPr="007E450A">
          <w:rPr>
            <w:sz w:val="24"/>
            <w:szCs w:val="24"/>
          </w:rPr>
          <w:t>1995 г</w:t>
        </w:r>
      </w:smartTag>
      <w:r w:rsidRPr="007E450A">
        <w:rPr>
          <w:sz w:val="24"/>
          <w:szCs w:val="24"/>
        </w:rPr>
        <w:t>. можно считать п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риодом активного включения большинства субъектов Ф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дерации в практическую реализацию Закона “О медицинском страховании граждан в РФ”.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Хотелось бы привести некоторые цифры. До перехода на систему ОМС все гр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ждане РФ были прикреплены к бюджетным амбулаторно-поликлиническим учрежден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ям. В </w:t>
      </w:r>
      <w:smartTag w:uri="urn:schemas-microsoft-com:office:smarttags" w:element="metricconverter">
        <w:smartTagPr>
          <w:attr w:name="ProductID" w:val="1994 г"/>
        </w:smartTagPr>
        <w:r w:rsidRPr="007E450A">
          <w:rPr>
            <w:sz w:val="24"/>
            <w:szCs w:val="24"/>
          </w:rPr>
          <w:t>1994 г</w:t>
        </w:r>
      </w:smartTag>
      <w:r w:rsidRPr="007E450A">
        <w:rPr>
          <w:sz w:val="24"/>
          <w:szCs w:val="24"/>
        </w:rPr>
        <w:t>. по сводным данным отчетов о деятельности лечебно-поликлинических учреждений (ЛПУ), фун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ционирующим в системе ОМС,  к амбулаторно-поликли-ническим учреждениям было прикре</w:t>
      </w:r>
      <w:r w:rsidRPr="007E450A">
        <w:rPr>
          <w:sz w:val="24"/>
          <w:szCs w:val="24"/>
        </w:rPr>
        <w:t>п</w:t>
      </w:r>
      <w:r w:rsidRPr="007E450A">
        <w:rPr>
          <w:sz w:val="24"/>
          <w:szCs w:val="24"/>
        </w:rPr>
        <w:t xml:space="preserve">лено 62,4 млн. человек. Исходя из общей численности граждан в РФ в </w:t>
      </w:r>
      <w:smartTag w:uri="urn:schemas-microsoft-com:office:smarttags" w:element="metricconverter">
        <w:smartTagPr>
          <w:attr w:name="ProductID" w:val="1994 г"/>
        </w:smartTagPr>
        <w:r w:rsidRPr="007E450A">
          <w:rPr>
            <w:sz w:val="24"/>
            <w:szCs w:val="24"/>
          </w:rPr>
          <w:t>1994 г</w:t>
        </w:r>
      </w:smartTag>
      <w:r w:rsidRPr="007E450A">
        <w:rPr>
          <w:sz w:val="24"/>
          <w:szCs w:val="24"/>
        </w:rPr>
        <w:t>. 147,7 млн. чел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век, это составляет 42,3%. Число госпитализированных больных на 01.01.95 составило 31,765 млн. случаев, в том числе по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циально-значимым заболеваниям и скорой помощи - 3,102 млн. случаев. Соответственно 8,4 млн. случаев госпитализации приходится на стационарную помощь в системе ОМС. Это составляет 29,3% всей оказанной стационарной помощи. Фактически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лученные средства ЛПУ, функционирующих в системе ОМС составили 3987,1 млрд. руб. Су</w:t>
      </w:r>
      <w:r w:rsidRPr="007E450A">
        <w:rPr>
          <w:sz w:val="24"/>
          <w:szCs w:val="24"/>
        </w:rPr>
        <w:t>м</w:t>
      </w:r>
      <w:r w:rsidRPr="007E450A">
        <w:rPr>
          <w:sz w:val="24"/>
          <w:szCs w:val="24"/>
        </w:rPr>
        <w:t>ма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ходов этих учреждений при этом составили 4176,6 млрд. руб. или 104,7% по отношению к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лученным средствам [18,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 4].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Реализация Закона “О медицинском страховании граждан в РФ” позволила обеспечить привлечение дополнительных финансовых средств в виде платежей на обязательное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ское страхование работающих граждан в объеме 20% в общем финансировании здравоохран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Анализируя степень исполнения Закона  “О медицинском страховании граждан  в Ро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сийской Федерации”, нужно отметить, что территориальные фонды ОМС, их филиалы, явля</w:t>
      </w:r>
      <w:r w:rsidRPr="007E450A">
        <w:rPr>
          <w:sz w:val="24"/>
          <w:szCs w:val="24"/>
        </w:rPr>
        <w:t>ю</w:t>
      </w:r>
      <w:r w:rsidRPr="007E450A">
        <w:rPr>
          <w:sz w:val="24"/>
          <w:szCs w:val="24"/>
        </w:rPr>
        <w:t>щиеся 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новой системы, созданы практически во всех субъектах РФ. В систему ОМС вошло более половины ныне действующих в России самостоятельных лечебно-профилактических у</w:t>
      </w:r>
      <w:r w:rsidRPr="007E450A">
        <w:rPr>
          <w:sz w:val="24"/>
          <w:szCs w:val="24"/>
        </w:rPr>
        <w:t>ч</w:t>
      </w:r>
      <w:r w:rsidRPr="007E450A">
        <w:rPr>
          <w:sz w:val="24"/>
          <w:szCs w:val="24"/>
        </w:rPr>
        <w:t>реждений (ЛПУ) и 551 страховая медицинская организация. Застраховано по договорам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хования по</w:t>
      </w:r>
      <w:r w:rsidRPr="007E450A">
        <w:rPr>
          <w:sz w:val="24"/>
          <w:szCs w:val="24"/>
        </w:rPr>
        <w:t>ч</w:t>
      </w:r>
      <w:r w:rsidRPr="007E450A">
        <w:rPr>
          <w:sz w:val="24"/>
          <w:szCs w:val="24"/>
        </w:rPr>
        <w:t>ти 85% населения страны. В 11 территориях Российской Федерации застраховано 50% населения, а в 29 охвачено медицинским страхованием более 90%.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ким образом, можно сказать, что система ОМС в России организационно внедрена (Приложение 4) [11,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 xml:space="preserve">. 6].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Финансовое обеспечение медицинской помощи, оказываемой населению в рамках ОМС, прои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водится за счет страховых взносов работодателей в размере 3,6% от фонда оплаты труда и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ховых платежей из местных бюджетов на неработающее население.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Следует отметить, что доля средств из бюджета на страхование неработающих составл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ет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нее 30% в структуре доходов фондов системы ОМС. При этом местные администрации являются одними из с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мых больших должников перед системой ОМС. Только за последние 3 квартала 1996 года задолженность бюджета составила 3,1 триллиона рублей, или 44% ожида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шихся платежей. В 25 регионах России платежи на эту категорию граждан вообще не перечи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ляются, в других регионах органы исполн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тельной власти осуществляют платежи формально, установив их на символически низком уровне, когда фактически оказать даже самую простую медицинскую помощь за такие средства невозмо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 xml:space="preserve">но.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Ситуация усугубляется тем, что неработающее население составляет в России 60%, явл</w:t>
      </w:r>
      <w:r w:rsidRPr="007E450A">
        <w:rPr>
          <w:sz w:val="24"/>
          <w:szCs w:val="24"/>
        </w:rPr>
        <w:t>я</w:t>
      </w:r>
      <w:r w:rsidRPr="007E450A">
        <w:rPr>
          <w:sz w:val="24"/>
          <w:szCs w:val="24"/>
        </w:rPr>
        <w:t>ется наиболее частым потребителем медициснкой помощи и, как правило, нуждается в ее сло</w:t>
      </w:r>
      <w:r w:rsidRPr="007E450A">
        <w:rPr>
          <w:sz w:val="24"/>
          <w:szCs w:val="24"/>
        </w:rPr>
        <w:t>ж</w:t>
      </w:r>
      <w:r w:rsidRPr="007E450A">
        <w:rPr>
          <w:sz w:val="24"/>
          <w:szCs w:val="24"/>
        </w:rPr>
        <w:t>ных, дорогостоящих видах, требующих привлечения высококвалифицированных спецуиал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стов, применения современных технологий и интенсивного использов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ния материально-технической базы лечебных учреждений.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Низкий уровень финансирования системы ОМС в целом усугубляется значительными его различиями по регионам. С целью смягчения данного фактора и выравнивания возможн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стей те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>риторий по оплате медицинской помощи населению Федеральный фонд ОМС увеличил д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лю средств, направляемых территориальным фондом ОМС на эти цели с 1,8% в 1995 году до 2,8% на 1 октября 1996 года. В 1996 году  субвенции предоставлены 87 субъектам РФ общим объемом 660,3 миллиарда ру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 xml:space="preserve">лей.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Различие уровня финансирования системы ОМС главным образом связано с экономич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ским положением территории, степенью ее дотационности и так далее. Кроме того, не в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следнююочередь это определяется такими факторами, как величина социальных выпалт в д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ходах нас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ления, уровень собираемости страховых взносов и платежей.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среднем по России за последние 9 месяцев 1996 года по всем отраслям экономики 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работная плата и выплаты социального характра составили 805,46 тысячи рублей на одного ж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теля в месяц. Однако в сравнении по территориям данный показ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 отличается на порядок: от 272,4 тысячи рублей в Дагестане до 2740 тысяч в Ханты-Мансийском автономном округе. Н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ряду с перечисленными выше факторами это определяет региональные различия в уровне ф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нансир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вания ОМС.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Для определения реального уровня финансирования системы ОМС в регионе целесоо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разно сопоставить суммы, приходящиеся в среднем на одного человека по платежам и взносам ОМС с его денежными доходами. Такой показатель в среднем по России составляет 1,22%. В пяти территориях он превышает 2%, а в Кировской, Тюменской областях и Агинском Буря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ском автономном округе - ниже 0,5%. Во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вращаясь к среднероссийскому показателю, следует сказать, что он является крайне низким: только постцупление страховых взносов на работа</w:t>
      </w:r>
      <w:r w:rsidRPr="007E450A">
        <w:rPr>
          <w:sz w:val="24"/>
          <w:szCs w:val="24"/>
        </w:rPr>
        <w:t>ю</w:t>
      </w:r>
      <w:r w:rsidRPr="007E450A">
        <w:rPr>
          <w:sz w:val="24"/>
          <w:szCs w:val="24"/>
        </w:rPr>
        <w:t>щее население (без учета платежей на неработающее) должно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ставлять 3,6% к фонду оплаты труда.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сегодняших условиях переходного периода развития страны главным является сохр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нение функциональной работоспособности отрасли здравоохранения и обеспечения социал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ных 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рантий гражданам при их обращении за медицинской помощью в ЛПУ системы ОМС. Для эт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го необходимо добиться увеличения совокупной доли валового национального дохода, напра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 xml:space="preserve">ляемой на охрану здоровья населения.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b/>
          <w:sz w:val="24"/>
          <w:szCs w:val="24"/>
        </w:rPr>
        <w:t xml:space="preserve">Распределение субъектов РФ </w:t>
      </w:r>
      <w:r w:rsidRPr="007E450A">
        <w:rPr>
          <w:sz w:val="24"/>
          <w:szCs w:val="24"/>
        </w:rPr>
        <w:t>(за последние 9 месяцев 1996г.)</w:t>
      </w:r>
    </w:p>
    <w:p w:rsidR="002A13FF" w:rsidRPr="007E450A" w:rsidRDefault="002A13FF" w:rsidP="00985DF1">
      <w:pPr>
        <w:spacing w:before="120" w:line="360" w:lineRule="auto"/>
        <w:jc w:val="center"/>
        <w:rPr>
          <w:i/>
          <w:sz w:val="24"/>
          <w:szCs w:val="24"/>
        </w:rPr>
      </w:pPr>
      <w:r w:rsidRPr="007E450A">
        <w:rPr>
          <w:i/>
          <w:sz w:val="24"/>
          <w:szCs w:val="24"/>
        </w:rPr>
        <w:t>по страховым взносам на 1 работающего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6" w:space="0" w:color="auto"/>
              <w:bottom w:val="nil"/>
              <w:right w:val="single" w:sz="12" w:space="0" w:color="auto"/>
            </w:tcBorders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До 100 тыс.руб.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101 - 150 тыс.руб.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151 - 200 тыс.руб.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nil"/>
            </w:tcBorders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201 тыс. руб.  и выше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Число терр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торий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</w:t>
            </w:r>
          </w:p>
        </w:tc>
      </w:tr>
    </w:tbl>
    <w:p w:rsidR="002A13FF" w:rsidRPr="007E450A" w:rsidRDefault="002A13FF" w:rsidP="00985DF1">
      <w:pPr>
        <w:spacing w:before="120" w:line="360" w:lineRule="auto"/>
        <w:jc w:val="center"/>
        <w:rPr>
          <w:i/>
          <w:sz w:val="24"/>
          <w:szCs w:val="24"/>
        </w:rPr>
      </w:pPr>
      <w:r w:rsidRPr="007E450A">
        <w:rPr>
          <w:i/>
          <w:sz w:val="24"/>
          <w:szCs w:val="24"/>
        </w:rPr>
        <w:t>по платежам из бюджета на 1 неработающего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До 10 тыс.руб. </w:t>
            </w:r>
          </w:p>
        </w:tc>
        <w:tc>
          <w:tcPr>
            <w:tcW w:w="2130" w:type="dxa"/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10-50 тыс.руб. </w:t>
            </w:r>
          </w:p>
        </w:tc>
        <w:tc>
          <w:tcPr>
            <w:tcW w:w="2130" w:type="dxa"/>
            <w:shd w:val="pct5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50,1 тыс.руб.  и выше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Число террит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рий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</w:t>
            </w:r>
          </w:p>
        </w:tc>
      </w:tr>
    </w:tbl>
    <w:p w:rsidR="002A13FF" w:rsidRPr="007E450A" w:rsidRDefault="002A13FF" w:rsidP="00985DF1">
      <w:pPr>
        <w:spacing w:before="120" w:after="120" w:line="360" w:lineRule="auto"/>
        <w:jc w:val="both"/>
        <w:rPr>
          <w:sz w:val="24"/>
          <w:szCs w:val="24"/>
        </w:rPr>
      </w:pPr>
    </w:p>
    <w:p w:rsidR="002A13FF" w:rsidRPr="007E450A" w:rsidRDefault="002A13FF" w:rsidP="00985DF1">
      <w:pPr>
        <w:numPr>
          <w:ilvl w:val="0"/>
          <w:numId w:val="3"/>
        </w:num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ПРОБЛЕМЫ ОБЯЗАТЕЛЬНОГО МЕДИЦИНСКОГО СТРАХОВАНИЯ В РОССИИ И ПУТИ ИХ Р</w:t>
      </w:r>
      <w:r w:rsidRPr="007E450A">
        <w:rPr>
          <w:b/>
          <w:sz w:val="24"/>
          <w:szCs w:val="24"/>
        </w:rPr>
        <w:t>Е</w:t>
      </w:r>
      <w:r w:rsidRPr="007E450A">
        <w:rPr>
          <w:b/>
          <w:sz w:val="24"/>
          <w:szCs w:val="24"/>
        </w:rPr>
        <w:t>ШЕНИЯ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предыдущих главах своей работы я много раз затрагивала различные проблемы обяз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тельного медицинского страхования. Одна из наиболее острых проблем, тр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бующих решения сегодня является то, что при поступлении средств ОМС в систему здравоохранения происходит сокр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щение бюджетного финансирования отрасли, что затрудняет реализацию Закона об ОМС. С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годня тариф страхового взноса - 3,6% от фонда оплаты труда - не обеспечивает финансового покрытия медицинской помощи даже работающему населению страны, которое составляет вс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го 41,1%, а большая часть, около 86 млн. человек (60%), это неработающее население, в осно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ном старики, дети, инвалиды, безработные, которые к тому же более всего нуждаются в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цинской помощи. Поэтому проблема платежей на неработающее населения особо ос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ро встает именно в связи с сокращением бюджетного финансирования отрасли “Здр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воохранение”. При таком сокращении в первую очередь страдают скорая и неотложная медицинская помощь и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циально значимые виды медицинской п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мощи.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Платежи на неработающее население из средств выделенного бюджета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охранения ведут к дефициту средств на противотубе</w:t>
      </w:r>
      <w:r w:rsidRPr="007E450A">
        <w:rPr>
          <w:sz w:val="24"/>
          <w:szCs w:val="24"/>
        </w:rPr>
        <w:t>р</w:t>
      </w:r>
      <w:r w:rsidRPr="007E450A">
        <w:rPr>
          <w:sz w:val="24"/>
          <w:szCs w:val="24"/>
        </w:rPr>
        <w:t xml:space="preserve">кулезную, психиатрическую и наркологическую службы, чего нельзя допустить с учетом значительного роста заболеваний этого профиля. Так, рост активного туберкулеза среди детей в </w:t>
      </w:r>
      <w:smartTag w:uri="urn:schemas-microsoft-com:office:smarttags" w:element="metricconverter">
        <w:smartTagPr>
          <w:attr w:name="ProductID" w:val="1994 г"/>
        </w:smartTagPr>
        <w:r w:rsidRPr="007E450A">
          <w:rPr>
            <w:sz w:val="24"/>
            <w:szCs w:val="24"/>
          </w:rPr>
          <w:t>1994 г</w:t>
        </w:r>
      </w:smartTag>
      <w:r w:rsidRPr="007E450A">
        <w:rPr>
          <w:sz w:val="24"/>
          <w:szCs w:val="24"/>
        </w:rPr>
        <w:t>. по сра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 xml:space="preserve">нению с </w:t>
      </w:r>
      <w:smartTag w:uri="urn:schemas-microsoft-com:office:smarttags" w:element="metricconverter">
        <w:smartTagPr>
          <w:attr w:name="ProductID" w:val="1989 г"/>
        </w:smartTagPr>
        <w:r w:rsidRPr="007E450A">
          <w:rPr>
            <w:sz w:val="24"/>
            <w:szCs w:val="24"/>
          </w:rPr>
          <w:t>1989 г</w:t>
        </w:r>
      </w:smartTag>
      <w:r w:rsidRPr="007E450A">
        <w:rPr>
          <w:sz w:val="24"/>
          <w:szCs w:val="24"/>
        </w:rPr>
        <w:t>. (т.е. за 4 года) достиг почти 40%, врожденные аномалии и пороки ра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>вития у детей выросли на 30%, новообразования на 31% и т.д.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Сегодня, при внедрении новой системы взаимоотношений и организации медицинского обслуживания населения, наращивания инфраструктуры органов и учреждений, занятых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низац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ей и оплатой труда медицинских работников, становится реальной угроза разрыва между лечебной и профилактической медициной, которую во что бы  то не ст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ло нельзя допустить.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России возникает такая ситуация, когда система становится заинтересованной в пост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янном росте числа больных,  а не здорового населения, а качество медицинской помощи опр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деляется не результатами, а более дорогими технологиями. Здесь имеется в виду принцип опл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ты труда в здравоохранении: проходя стадии от полного безразличия и экономической незаи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тересованности в результате своего труда, через принцип “проработал больше - получил бол</w:t>
      </w:r>
      <w:r w:rsidRPr="007E450A">
        <w:rPr>
          <w:sz w:val="24"/>
          <w:szCs w:val="24"/>
        </w:rPr>
        <w:t>ь</w:t>
      </w:r>
      <w:r w:rsidRPr="007E450A">
        <w:rPr>
          <w:sz w:val="24"/>
          <w:szCs w:val="24"/>
        </w:rPr>
        <w:t>ше” надо приблизиться к принципу “сколько заработал - столько и получил”. В этом плане 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рошо подходит глубоко продуманный и проверенный на практике опыт оплаты труда руков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дителей здравоохранения и медицинских работников по контракту. Такая форма широко пол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>чила распространение в респу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лике Татарстан.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Внедрение системы медицинского страхования наряду с бюджетным финансированием здравоохранения создает реальную экономическую базу для реализации принципов диффере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цир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ванной оплаты по качеству и количеству труда.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Следует также отметить, что внедрение системы ОМС практически на всех территориях отмечается неоправданно большим разнообр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зием моделей страхования. Такое разнообразие форм внедрения ОМС объясняется, главным образом, недост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точностью нормативно-правовой базы и методологической неподготовленностью территорий, отсутствием инфраструктуры страховых медицинских организаций и нежеланием руководителей органов и учреждений здр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воохранения что-либо менять (Прил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жение 5</w:t>
      </w:r>
      <w:r w:rsidR="007E450A" w:rsidRPr="007E450A">
        <w:rPr>
          <w:sz w:val="24"/>
          <w:szCs w:val="24"/>
        </w:rPr>
        <w:t>)</w:t>
      </w:r>
      <w:r w:rsidRPr="007E450A">
        <w:rPr>
          <w:sz w:val="24"/>
          <w:szCs w:val="24"/>
        </w:rPr>
        <w:t xml:space="preserve"> [18,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 8].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Особой проблемой является проблема управления, обеспечения и экспертизы качества медицинской помощи. Актуальнейшей проблемой этого направления являе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ся лицензирование и аккредитация медицинских учреждений. Лицензионная деятельность регулируется рядом 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новополагающих директивных документов: Законами Ро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сийской Федерации: “О медицинском страховании граждан”, “О стандартизации”, “О защите прав потребителей”, и т.д., предусма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ривающих организацию и порядок работы соответствующих комиссий, а также процедур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ведения сертификации (аккредитации) лицензионной деятельности. Сейчас проходит соглас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вание проекта Закона Российской Федерации “О лицензировании”. Минздравмедпромом Ро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сии подготовлен проект “Положения по лицензированию медицинской и фармацевтической деятельности”. Кроме того, готовится целый ряд нормативно-методических документов по пр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ведению сертификации и лицензирования, как юридических, так и физических лиц [6,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 17].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Еще одна острая проблема - это проблема достоверности информации о поступлении и расходовании государственных средств системы ОМС. В настоящее время еще нет отработа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ной системы получения объективной и достоверной информации о поступлении и расходов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нии государственных средств системы ОМС. Функции гос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>дарственных органов по контролю за поступлением средств, формированием и использованием доходов системы ОМС должным образом не определены. Механизм формирования доходов системы ОМС, учета платежей и контроля деятельности системы ОМС нуждается в серьезном организационном и методолог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ческом совершенс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 xml:space="preserve">вовании.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Такое положение свидетельствует о настоятельной необходимости введения системного анализа финансовой деятельности фондов ОМС. Функции государстве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ных органов контроля за формированием доходов фондов и правильным их использованием законодательно оказ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лись должным образом не опред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лены.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Кроме того, в условиях бюджетного дефицита, спада производства и крайне низкого т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рифного страхового взноса внедряемая модель ОМС является неоправданно дорогостоящей. Она потребляет знач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тельную часть средств на свою инфраструктуру.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 связи с вышеизложенными проблемами Министерство здравоохранения и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ской промышленности Российской Федерации считает, что для их решения  н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обходимо: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1. Исполнение Закона РФ “О медицинском страховании граждан” органами исполн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тельной власти субъектов РФ должно быть безусло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>ным.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2. Утверждение программы гарантированной бесплатной медицинской помощи насел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нию, в том числе и Базовой программы ОМС, а та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>же Федеральных стандартов медицинской помощи.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3. В связи с обеспеченностью финансовыми средствами территориальных программ ОМС, составляющей в среднем по России 40%, а в некоторых территориях - 10-20%, целесоо</w:t>
      </w:r>
      <w:r w:rsidRPr="007E450A">
        <w:rPr>
          <w:sz w:val="24"/>
          <w:szCs w:val="24"/>
        </w:rPr>
        <w:t>б</w:t>
      </w:r>
      <w:r w:rsidRPr="007E450A">
        <w:rPr>
          <w:sz w:val="24"/>
          <w:szCs w:val="24"/>
        </w:rPr>
        <w:t>разно рассмотреть вопрос об увеличении тарифа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вого взноса на ОМС.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4. Разработать совместно с Федеральным фондом ОМС, фармацевтическими предпр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ятиями и организациями механизм лекарственного обеспечения учреждений здравоохранения и населения РФ с целью осуществления государственного регулир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вания цен на медикаменты и изделия медицинского назначения, с учетом доступности лекарственной помощи для населения и защиты отечественных товаропроизводит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лей.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5. Утвердить: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- программу поэтапной реализации Закона РФ “О медицинском страховании граждан РФ” с определением порядка, условий, сроков, критериев готовности п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рехода субъектов РФ на ОМС;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- нормативно-методические документы по переходу и оценке результатов работы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нов и у</w:t>
      </w:r>
      <w:r w:rsidRPr="007E450A">
        <w:rPr>
          <w:sz w:val="24"/>
          <w:szCs w:val="24"/>
        </w:rPr>
        <w:t>ч</w:t>
      </w:r>
      <w:r w:rsidRPr="007E450A">
        <w:rPr>
          <w:sz w:val="24"/>
          <w:szCs w:val="24"/>
        </w:rPr>
        <w:t>реждений здравоохранения в системе ОМС, по разграничению полномочий, функций и ответственности субъектов медицинского страхов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ния;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- систему подготовки медицинских кадров к работе в условиях медицинского страхов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ния;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- рекомендации по формированию дифференцированной заработной платы работников здрав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охранения в зависимости от объемов и качества труда [18, </w:t>
      </w:r>
      <w:r w:rsidRPr="007E450A">
        <w:rPr>
          <w:sz w:val="24"/>
          <w:szCs w:val="24"/>
          <w:lang w:val="en-US"/>
        </w:rPr>
        <w:t>c</w:t>
      </w:r>
      <w:r w:rsidRPr="007E450A">
        <w:rPr>
          <w:sz w:val="24"/>
          <w:szCs w:val="24"/>
        </w:rPr>
        <w:t>. 9].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Таким образом, проводимая сегодня в России реформа здравоохранения, введение ОМС пре</w:t>
      </w:r>
      <w:r w:rsidRPr="007E450A">
        <w:rPr>
          <w:sz w:val="24"/>
          <w:szCs w:val="24"/>
        </w:rPr>
        <w:t>д</w:t>
      </w:r>
      <w:r w:rsidRPr="007E450A">
        <w:rPr>
          <w:sz w:val="24"/>
          <w:szCs w:val="24"/>
        </w:rPr>
        <w:t>полагает структурную, инвестиционную, кадровую перестройку отрасли, направленную на повышение экономической и клинической эффективности ее функционирования, улучшения качества  оказания медицинской помощи и обеспеч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ние конституционных прав населения РФ на гарантированный государством объем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дицинской помощи.</w:t>
      </w: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spacing w:before="120" w:after="120"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ЗАКЛЮЧЕНИЕ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Таким образом, можно сказать, что в условиях кризисного состояния здравоохранения большое значение должно придаваться социальной значимости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ского страхования, изысканию дополнительных возможностей восстановления здоровья граждан. В условиях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шир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рынка медицинских услуг страховые организации могут взять на себя значительную долю долгосрочного кредитования бюджетного се</w:t>
      </w:r>
      <w:r w:rsidRPr="007E450A">
        <w:rPr>
          <w:sz w:val="24"/>
          <w:szCs w:val="24"/>
        </w:rPr>
        <w:t>к</w:t>
      </w:r>
      <w:r w:rsidRPr="007E450A">
        <w:rPr>
          <w:sz w:val="24"/>
          <w:szCs w:val="24"/>
        </w:rPr>
        <w:t xml:space="preserve">тора экономики.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Система медицинского страхования, как один из секторов рыночной экономики, форм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>рует собственную структуру финансовых ресурсов и затрат, вступает в фина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совые отношения с другими субъектами финансового рынка. Формирование страхового рынка медицинских у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луг должно базироваться на универсальной правовой базе. Необходимо выработать, в частн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сти, экономические и правовые требования, предъявляемые к созданию любых страховых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низ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ций; критерии оценки возможной сферы страховых операций, исходя из организационно-правового статуса страховой медицинской организации; размера осно</w:t>
      </w:r>
      <w:r w:rsidRPr="007E450A">
        <w:rPr>
          <w:sz w:val="24"/>
          <w:szCs w:val="24"/>
        </w:rPr>
        <w:t>в</w:t>
      </w:r>
      <w:r w:rsidRPr="007E450A">
        <w:rPr>
          <w:sz w:val="24"/>
          <w:szCs w:val="24"/>
        </w:rPr>
        <w:t xml:space="preserve">ного капитала, запасных фондов.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Как показывает практика, эффективность страхования повышается за счет удовлетвор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ния ра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тущего спроса на медицинские страховые услуги даже за короткий период действия его региональных видов. Задачей страховых организаций является придание медицинскому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ванию более гибкой, удобной  и выгодной формы.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Важным аспектом развития ОМС является разработка схемы взаимодействия между страховой медицинской организацией и лечебно-профилактическим учреждением. Подобное взаимоде</w:t>
      </w:r>
      <w:r w:rsidRPr="007E450A">
        <w:rPr>
          <w:sz w:val="24"/>
          <w:szCs w:val="24"/>
        </w:rPr>
        <w:t>й</w:t>
      </w:r>
      <w:r w:rsidRPr="007E450A">
        <w:rPr>
          <w:sz w:val="24"/>
          <w:szCs w:val="24"/>
        </w:rPr>
        <w:t>ствие в условиях рыночных отношений может быть основано либо на договоре о подряде, либо на договоре о совместной деятельности. При этом страховая медицинская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>низация выст</w:t>
      </w:r>
      <w:r w:rsidRPr="007E450A">
        <w:rPr>
          <w:sz w:val="24"/>
          <w:szCs w:val="24"/>
        </w:rPr>
        <w:t>у</w:t>
      </w:r>
      <w:r w:rsidRPr="007E450A">
        <w:rPr>
          <w:sz w:val="24"/>
          <w:szCs w:val="24"/>
        </w:rPr>
        <w:t>пает в роли заказчика, а лечебно-профилактическое учреждение - исполнителя. Существенным недоста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ком подрядного договора является неподготовленность лечебно-профилактических учреждений к работе в новых организационо-правовых условиях. Для ус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ранения недостатков подрядной формы договора целесообразно на переходный период в кач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стве базового договора принимать договор о совместной деятельности. Однако договор о с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вместной деятельности имеет довольно ограниченные возможности применения. Поэтому по мере развития страховой медицины, совершенствования механизма хозяйственной деятельн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сти лечебно-профилактических учреждений будут созданы предпосылки для перехода к собс</w:t>
      </w:r>
      <w:r w:rsidRPr="007E450A">
        <w:rPr>
          <w:sz w:val="24"/>
          <w:szCs w:val="24"/>
        </w:rPr>
        <w:t>т</w:t>
      </w:r>
      <w:r w:rsidRPr="007E450A">
        <w:rPr>
          <w:sz w:val="24"/>
          <w:szCs w:val="24"/>
        </w:rPr>
        <w:t>венно подрядным договорам между страховыми медицинскими орг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низациями и лечебно-профилактическими учреждениями. </w:t>
      </w:r>
    </w:p>
    <w:p w:rsidR="002A13FF" w:rsidRPr="007E450A" w:rsidRDefault="002A13FF" w:rsidP="00985DF1">
      <w:pPr>
        <w:ind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>На мой взгляд, данным механизм реализации медицинского страхования в России будет способствовать развитию рыночных отношений в здравоохранении, обесп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чит универсальность и финансовую устойчивость этой формы медицинского страхов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ния. </w:t>
      </w:r>
    </w:p>
    <w:p w:rsidR="002A13FF" w:rsidRPr="007E450A" w:rsidRDefault="002A13FF" w:rsidP="00985DF1">
      <w:pPr>
        <w:jc w:val="both"/>
        <w:rPr>
          <w:sz w:val="24"/>
          <w:szCs w:val="24"/>
        </w:rPr>
      </w:pP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СПИСОК ЛИТЕРАТУРЫ</w:t>
      </w:r>
    </w:p>
    <w:p w:rsidR="002A13FF" w:rsidRPr="007E450A" w:rsidRDefault="002A13FF" w:rsidP="00985DF1">
      <w:pPr>
        <w:jc w:val="center"/>
        <w:rPr>
          <w:sz w:val="24"/>
          <w:szCs w:val="24"/>
        </w:rPr>
      </w:pP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Закон РСФСР “О медицинском страховании граждан в РФ”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Анисимов В.  Правовые и организационно-экономические основы формирования террит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>риальных программ ОМС.  // Страховое дело - 1995. - № 3. - с. 26-32.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Бородин А. Ф. О медицинском страховании. // Финансы - 1994. - №12.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Бутова В. Г. Экономическое обоснование страховых тарифов по обязательному м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дицинскому страхованию// Финансы. -1994. - №1. - с. 38-51.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Ветрова Н.  Финансирование здравоохранения в Западной Сибири. // Бизнес. - 1993. - № 5-6.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Гехт И. А.  О некоторых проблемах внедрения медицинского страх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вания //Здравоохранение РФ. - 1995. -  №4.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Гришин В.  Федеральный  фонд  обязательного  медицинского страхования. // Мед</w:t>
      </w:r>
      <w:r w:rsidRPr="007E450A">
        <w:rPr>
          <w:sz w:val="24"/>
          <w:szCs w:val="24"/>
        </w:rPr>
        <w:t>и</w:t>
      </w:r>
      <w:r w:rsidRPr="007E450A">
        <w:rPr>
          <w:sz w:val="24"/>
          <w:szCs w:val="24"/>
        </w:rPr>
        <w:t xml:space="preserve">цинское страхование.- 1993.  - N 3.  - с.13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Гришин В. В. Обязательное медицинское страхование. Первые шаги. //Экономика и жизнь. -1994. - №41. - с. 14.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Гришин В. В. Обязательное медицинское страхование: состояние, анализ, пути ра</w:t>
      </w:r>
      <w:r w:rsidRPr="007E450A">
        <w:rPr>
          <w:sz w:val="24"/>
          <w:szCs w:val="24"/>
        </w:rPr>
        <w:t>з</w:t>
      </w:r>
      <w:r w:rsidRPr="007E450A">
        <w:rPr>
          <w:sz w:val="24"/>
          <w:szCs w:val="24"/>
        </w:rPr>
        <w:t xml:space="preserve">вития //Экономика и жизнь. -1995 - №3 - с. 15.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Гришин В. В., Бутова В.Г., Резников А. А. Модели системы обязательного медици</w:t>
      </w:r>
      <w:r w:rsidRPr="007E450A">
        <w:rPr>
          <w:sz w:val="24"/>
          <w:szCs w:val="24"/>
        </w:rPr>
        <w:t>н</w:t>
      </w:r>
      <w:r w:rsidRPr="007E450A">
        <w:rPr>
          <w:sz w:val="24"/>
          <w:szCs w:val="24"/>
        </w:rPr>
        <w:t>ского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хования // Финансы. - 1996. - №3.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Кравченко Н. Обеспеченность  населения средствами ОМС в регионах России// Эк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номика и жизнь.  - 1996.  - №14.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Маршалова А.С.,  Уланова Н.К.  Проблемы эффективного  использования фондов обязательного медицинского страхования. // Регион. - 1996. - № 2. - с. 107 - 118.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Отчет   федерального  фонда  обязательного  медицинского страхования за 1995 год. // Ро</w:t>
      </w:r>
      <w:r w:rsidRPr="007E450A">
        <w:rPr>
          <w:sz w:val="24"/>
          <w:szCs w:val="24"/>
        </w:rPr>
        <w:t>с</w:t>
      </w:r>
      <w:r w:rsidRPr="007E450A">
        <w:rPr>
          <w:sz w:val="24"/>
          <w:szCs w:val="24"/>
        </w:rPr>
        <w:t>сийская газета. - 1996. - 26 июня.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Положение о фонде обязательного медицинского страхования // Российская газ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 xml:space="preserve">та. - 1993. - 24 июня.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Положение о территориальном фонде обязательного медицинского страхования// Там же.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Стародубов В.И.,  Савельева Е.Н. Особенности медицинского страхования в совр</w:t>
      </w:r>
      <w:r w:rsidRPr="007E450A">
        <w:rPr>
          <w:sz w:val="24"/>
          <w:szCs w:val="24"/>
        </w:rPr>
        <w:t>е</w:t>
      </w:r>
      <w:r w:rsidRPr="007E450A">
        <w:rPr>
          <w:sz w:val="24"/>
          <w:szCs w:val="24"/>
        </w:rPr>
        <w:t>менной России.  // Российский медицинский журнал.- 1996. - № 1. - с. 8-11.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Типовые правила обязательного медицинского страхования // Стр</w:t>
      </w:r>
      <w:r w:rsidRPr="007E450A">
        <w:rPr>
          <w:sz w:val="24"/>
          <w:szCs w:val="24"/>
        </w:rPr>
        <w:t>а</w:t>
      </w:r>
      <w:r w:rsidRPr="007E450A">
        <w:rPr>
          <w:sz w:val="24"/>
          <w:szCs w:val="24"/>
        </w:rPr>
        <w:t xml:space="preserve">ховое дело.  - 1994.  - №10.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Царегородцев А.Д.  Обязательное медицинское страхование: подводим первые ит</w:t>
      </w:r>
      <w:r w:rsidRPr="007E450A">
        <w:rPr>
          <w:sz w:val="24"/>
          <w:szCs w:val="24"/>
        </w:rPr>
        <w:t>о</w:t>
      </w:r>
      <w:r w:rsidRPr="007E450A">
        <w:rPr>
          <w:sz w:val="24"/>
          <w:szCs w:val="24"/>
        </w:rPr>
        <w:t xml:space="preserve">ги.  // Здравоохранение.  - 1996.  -  №1.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Юрченко Л. А. Проблемы финансирования медицинского страхования //Финансы - 1994 - №2 - с. 49-55.  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О государственных внебюджетных фондах. - М.: 1995.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Семёнов А.В.  Медицинское страхование.  - М.:  "Финстатиформ", 1993, с. 90 - 100.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Социальное,  медицинское страхование и социальное обеспечение. Выпуск 11. - М. - 1994. - с. 35.</w:t>
      </w:r>
    </w:p>
    <w:p w:rsidR="002A13FF" w:rsidRPr="007E450A" w:rsidRDefault="002A13FF" w:rsidP="00985DF1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E450A">
        <w:rPr>
          <w:sz w:val="24"/>
          <w:szCs w:val="24"/>
        </w:rPr>
        <w:t xml:space="preserve">  Страховой портфель. - М.: "Сомитэк", 1994 с.314.</w:t>
      </w:r>
    </w:p>
    <w:p w:rsidR="002A13FF" w:rsidRPr="007E450A" w:rsidRDefault="002A13FF" w:rsidP="00985DF1">
      <w:pPr>
        <w:jc w:val="right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ПРИЛОЖЕНИЕ 3</w:t>
      </w:r>
    </w:p>
    <w:p w:rsidR="002A13FF" w:rsidRPr="007E450A" w:rsidRDefault="002A13FF" w:rsidP="00985DF1">
      <w:pPr>
        <w:jc w:val="right"/>
        <w:rPr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1</w:t>
      </w:r>
    </w:p>
    <w:p w:rsidR="002A13FF" w:rsidRPr="007E450A" w:rsidRDefault="002A13FF" w:rsidP="00985DF1">
      <w:pPr>
        <w:rPr>
          <w:sz w:val="24"/>
          <w:szCs w:val="24"/>
        </w:rPr>
      </w:pP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 xml:space="preserve">Вероятность обращения в мдучреждения </w:t>
      </w:r>
    </w:p>
    <w:p w:rsidR="002A13FF" w:rsidRPr="007E450A" w:rsidRDefault="002A13FF" w:rsidP="00985DF1">
      <w:pPr>
        <w:jc w:val="center"/>
        <w:rPr>
          <w:sz w:val="24"/>
          <w:szCs w:val="24"/>
        </w:rPr>
      </w:pPr>
      <w:r w:rsidRPr="007E450A">
        <w:rPr>
          <w:b/>
          <w:sz w:val="24"/>
          <w:szCs w:val="24"/>
        </w:rPr>
        <w:t>(на одного обратившегося в год)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2426"/>
        <w:gridCol w:w="2426"/>
        <w:gridCol w:w="2426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Годы</w:t>
            </w:r>
          </w:p>
        </w:tc>
        <w:tc>
          <w:tcPr>
            <w:tcW w:w="24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A13FF" w:rsidRPr="007E450A" w:rsidRDefault="002A13FF" w:rsidP="00985DF1">
            <w:pPr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Медицинские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учреждения</w:t>
            </w:r>
          </w:p>
        </w:tc>
        <w:tc>
          <w:tcPr>
            <w:tcW w:w="2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nil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амбулатории и пол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кл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ники</w:t>
            </w:r>
          </w:p>
        </w:tc>
        <w:tc>
          <w:tcPr>
            <w:tcW w:w="2426" w:type="dxa"/>
            <w:tcBorders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стационары</w:t>
            </w:r>
          </w:p>
        </w:tc>
        <w:tc>
          <w:tcPr>
            <w:tcW w:w="2426" w:type="dxa"/>
            <w:tcBorders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скорая помощь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1988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0,80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0,159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1989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0,78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0,155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1990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0,74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0,140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1991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0,70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0,143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1992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0,65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0,34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0,11</w:t>
            </w:r>
          </w:p>
        </w:tc>
      </w:tr>
    </w:tbl>
    <w:p w:rsidR="002A13FF" w:rsidRPr="007E450A" w:rsidRDefault="002A13FF" w:rsidP="00985DF1">
      <w:pPr>
        <w:rPr>
          <w:sz w:val="24"/>
          <w:szCs w:val="24"/>
        </w:rPr>
      </w:pPr>
    </w:p>
    <w:p w:rsidR="002A13FF" w:rsidRPr="007E450A" w:rsidRDefault="002A13FF" w:rsidP="00985DF1">
      <w:pPr>
        <w:rPr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2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рисковой надбавки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(амбулаторно-поликлиническа помощь)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283"/>
        <w:gridCol w:w="1182"/>
        <w:gridCol w:w="803"/>
        <w:gridCol w:w="662"/>
        <w:gridCol w:w="1465"/>
        <w:gridCol w:w="1558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Вероятность проведения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Стоимость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 (руб.)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Размер в</w:t>
            </w:r>
            <w:r w:rsidRPr="007E450A">
              <w:rPr>
                <w:sz w:val="24"/>
                <w:szCs w:val="24"/>
              </w:rPr>
              <w:t>ы</w:t>
            </w:r>
            <w:r w:rsidRPr="007E450A">
              <w:rPr>
                <w:sz w:val="24"/>
                <w:szCs w:val="24"/>
              </w:rPr>
              <w:t>плат ка</w:t>
            </w:r>
            <w:r w:rsidRPr="007E450A">
              <w:rPr>
                <w:sz w:val="24"/>
                <w:szCs w:val="24"/>
              </w:rPr>
              <w:t>ж</w:t>
            </w:r>
            <w:r w:rsidRPr="007E450A">
              <w:rPr>
                <w:sz w:val="24"/>
                <w:szCs w:val="24"/>
              </w:rPr>
              <w:t>дого года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Линейное отклонение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  <w:lang w:val="en-US"/>
              </w:rPr>
              <w:t>(q-q)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Квадрат л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нейных о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клонений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(</w:t>
            </w:r>
            <w:r w:rsidRPr="007E450A">
              <w:rPr>
                <w:sz w:val="24"/>
                <w:szCs w:val="24"/>
                <w:lang w:val="en-US"/>
              </w:rPr>
              <w:t>q</w:t>
            </w:r>
            <w:r w:rsidRPr="007E450A">
              <w:rPr>
                <w:sz w:val="24"/>
                <w:szCs w:val="24"/>
              </w:rPr>
              <w:t>-</w:t>
            </w:r>
            <w:r w:rsidRPr="007E450A">
              <w:rPr>
                <w:sz w:val="24"/>
                <w:szCs w:val="24"/>
                <w:lang w:val="en-US"/>
              </w:rPr>
              <w:t>q</w:t>
            </w:r>
            <w:r w:rsidRPr="007E450A">
              <w:rPr>
                <w:sz w:val="24"/>
                <w:szCs w:val="24"/>
              </w:rPr>
              <w:t>)</w:t>
            </w:r>
            <w:r w:rsidRPr="007E450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0,80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11496,000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948,420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899500,500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0,78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11208,600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661,020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436947,440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0,74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10633,800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86,220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7433,890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0,70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10059,000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-480,580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238710,420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0,65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9340,500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-1207,080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1457042,130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52737,900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3039634,368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lef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значение</w:t>
            </w:r>
          </w:p>
        </w:tc>
        <w:tc>
          <w:tcPr>
            <w:tcW w:w="1465" w:type="dxa"/>
            <w:gridSpan w:val="2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10547, 7580</w:t>
            </w:r>
          </w:p>
        </w:tc>
        <w:tc>
          <w:tcPr>
            <w:tcW w:w="146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759908,592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Среднее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квадратическое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отклонение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8771,73</w:t>
            </w:r>
          </w:p>
        </w:tc>
        <w:tc>
          <w:tcPr>
            <w:tcW w:w="1558" w:type="dxa"/>
            <w:tcBorders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b/>
          <w:sz w:val="24"/>
          <w:szCs w:val="24"/>
        </w:rPr>
      </w:pPr>
      <w:r w:rsidRPr="007E450A">
        <w:rPr>
          <w:sz w:val="24"/>
          <w:szCs w:val="24"/>
        </w:rPr>
        <w:t>Таблица 3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рисковой надбавки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(скорая помощь)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283"/>
        <w:gridCol w:w="1182"/>
        <w:gridCol w:w="803"/>
        <w:gridCol w:w="662"/>
        <w:gridCol w:w="1465"/>
        <w:gridCol w:w="1558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Вероятность проведения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Стоимость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 (руб.)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Размер в</w:t>
            </w:r>
            <w:r w:rsidRPr="007E450A">
              <w:rPr>
                <w:sz w:val="24"/>
                <w:szCs w:val="24"/>
              </w:rPr>
              <w:t>ы</w:t>
            </w:r>
            <w:r w:rsidRPr="007E450A">
              <w:rPr>
                <w:sz w:val="24"/>
                <w:szCs w:val="24"/>
              </w:rPr>
              <w:t>плат ка</w:t>
            </w:r>
            <w:r w:rsidRPr="007E450A">
              <w:rPr>
                <w:sz w:val="24"/>
                <w:szCs w:val="24"/>
              </w:rPr>
              <w:t>ж</w:t>
            </w:r>
            <w:r w:rsidRPr="007E450A">
              <w:rPr>
                <w:sz w:val="24"/>
                <w:szCs w:val="24"/>
              </w:rPr>
              <w:t>дого года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Линейное отклонение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  <w:lang w:val="en-US"/>
              </w:rPr>
              <w:t>(q-q)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Квадрат л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нейных о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клонений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(</w:t>
            </w:r>
            <w:r w:rsidRPr="007E450A">
              <w:rPr>
                <w:sz w:val="24"/>
                <w:szCs w:val="24"/>
                <w:lang w:val="en-US"/>
              </w:rPr>
              <w:t>q</w:t>
            </w:r>
            <w:r w:rsidRPr="007E450A">
              <w:rPr>
                <w:sz w:val="24"/>
                <w:szCs w:val="24"/>
              </w:rPr>
              <w:t>-</w:t>
            </w:r>
            <w:r w:rsidRPr="007E450A">
              <w:rPr>
                <w:sz w:val="24"/>
                <w:szCs w:val="24"/>
                <w:lang w:val="en-US"/>
              </w:rPr>
              <w:t>q</w:t>
            </w:r>
            <w:r w:rsidRPr="007E450A">
              <w:rPr>
                <w:sz w:val="24"/>
                <w:szCs w:val="24"/>
              </w:rPr>
              <w:t>)</w:t>
            </w:r>
            <w:r w:rsidRPr="007E450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0,17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9574 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1627,580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325,516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105960,670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0,16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9574 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1531, 840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229,776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52797,010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9574 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1244,620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- 57,444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3299,810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9574 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1148,880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-153,184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23465,340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9574 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957,400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-344,664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118793,270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6510,320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304316,100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lef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значение</w:t>
            </w:r>
          </w:p>
        </w:tc>
        <w:tc>
          <w:tcPr>
            <w:tcW w:w="1465" w:type="dxa"/>
            <w:gridSpan w:val="2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1302,064</w:t>
            </w:r>
          </w:p>
        </w:tc>
        <w:tc>
          <w:tcPr>
            <w:tcW w:w="146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76079,025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Среднее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квадратическое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отклонение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275,82</w:t>
            </w:r>
          </w:p>
        </w:tc>
        <w:tc>
          <w:tcPr>
            <w:tcW w:w="1558" w:type="dxa"/>
            <w:tcBorders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4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рисковой надбавки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(стационарная помощь)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283"/>
        <w:gridCol w:w="1182"/>
        <w:gridCol w:w="803"/>
        <w:gridCol w:w="662"/>
        <w:gridCol w:w="1465"/>
        <w:gridCol w:w="1558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Годы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Вероятность проведения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Стоимость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 (руб.)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Размер в</w:t>
            </w:r>
            <w:r w:rsidRPr="007E450A">
              <w:rPr>
                <w:sz w:val="24"/>
                <w:szCs w:val="24"/>
              </w:rPr>
              <w:t>ы</w:t>
            </w:r>
            <w:r w:rsidRPr="007E450A">
              <w:rPr>
                <w:sz w:val="24"/>
                <w:szCs w:val="24"/>
              </w:rPr>
              <w:t>плат ка</w:t>
            </w:r>
            <w:r w:rsidRPr="007E450A">
              <w:rPr>
                <w:sz w:val="24"/>
                <w:szCs w:val="24"/>
              </w:rPr>
              <w:t>ж</w:t>
            </w:r>
            <w:r w:rsidRPr="007E450A">
              <w:rPr>
                <w:sz w:val="24"/>
                <w:szCs w:val="24"/>
              </w:rPr>
              <w:t>дого года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Линейное отклонение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  <w:lang w:val="en-US"/>
              </w:rPr>
              <w:t>(q-q)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Квадрат л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нейных о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клонений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(</w:t>
            </w:r>
            <w:r w:rsidRPr="007E450A">
              <w:rPr>
                <w:sz w:val="24"/>
                <w:szCs w:val="24"/>
                <w:lang w:val="en-US"/>
              </w:rPr>
              <w:t>q</w:t>
            </w:r>
            <w:r w:rsidRPr="007E450A">
              <w:rPr>
                <w:sz w:val="24"/>
                <w:szCs w:val="24"/>
              </w:rPr>
              <w:t>-</w:t>
            </w:r>
            <w:r w:rsidRPr="007E450A">
              <w:rPr>
                <w:sz w:val="24"/>
                <w:szCs w:val="24"/>
                <w:lang w:val="en-US"/>
              </w:rPr>
              <w:t>q</w:t>
            </w:r>
            <w:r w:rsidRPr="007E450A">
              <w:rPr>
                <w:sz w:val="24"/>
                <w:szCs w:val="24"/>
              </w:rPr>
              <w:t>)</w:t>
            </w:r>
            <w:r w:rsidRPr="007E450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0,159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12791,868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1190,690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1417741, 720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0,155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12470,060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868,882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754955,230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0,143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11504,636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-96,542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9320,430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0,134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10780,568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-820,610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673401,430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0,130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10458,760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-1142,418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1305119,800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58005,892</w:t>
            </w:r>
          </w:p>
        </w:tc>
        <w:tc>
          <w:tcPr>
            <w:tcW w:w="1465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4160538,623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lef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значение</w:t>
            </w:r>
          </w:p>
        </w:tc>
        <w:tc>
          <w:tcPr>
            <w:tcW w:w="1465" w:type="dxa"/>
            <w:gridSpan w:val="2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11601,178 </w:t>
            </w:r>
          </w:p>
        </w:tc>
        <w:tc>
          <w:tcPr>
            <w:tcW w:w="146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1040134,656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Среднее</w:t>
            </w: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квадратическое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отклонение</w:t>
            </w: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A13FF" w:rsidRPr="007E450A" w:rsidRDefault="002A13FF" w:rsidP="00985DF1">
            <w:pPr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1019,87</w:t>
            </w:r>
          </w:p>
        </w:tc>
        <w:tc>
          <w:tcPr>
            <w:tcW w:w="1558" w:type="dxa"/>
            <w:tcBorders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b/>
          <w:sz w:val="24"/>
          <w:szCs w:val="24"/>
        </w:rPr>
      </w:pPr>
      <w:r w:rsidRPr="007E450A">
        <w:rPr>
          <w:sz w:val="24"/>
          <w:szCs w:val="24"/>
        </w:rPr>
        <w:t>Таблица 5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Структура страховых тарифов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при коллективном страховании (1о)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607"/>
        <w:gridCol w:w="1607"/>
        <w:gridCol w:w="1607"/>
        <w:gridCol w:w="1607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Условия обслед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вания и лечения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Стоимость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 (руб.)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Вероятность проведения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нетто-ставка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надбавка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Амбулаторно-поликлинические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0,650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9340,50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871,7274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Стационарные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10458,76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1019,8699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Скорая медици</w:t>
            </w:r>
            <w:r w:rsidRPr="007E450A">
              <w:rPr>
                <w:sz w:val="24"/>
                <w:szCs w:val="24"/>
              </w:rPr>
              <w:t>н</w:t>
            </w:r>
            <w:r w:rsidRPr="007E450A">
              <w:rPr>
                <w:sz w:val="24"/>
                <w:szCs w:val="24"/>
              </w:rPr>
              <w:t>ская помощь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9574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0,100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957,40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275,8246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104396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20756,66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2167,4219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Совокупная не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то-ставка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Превентивные мер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приятия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Расходы на вед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ние дел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Брутто-ставка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10212,2274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600,7193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1201,3851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12014,3851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11478,6299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675,2135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1350,4270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13504,2705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1233,2246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72,5426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145,0853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1450,8525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22924,0819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1348,4754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2696,9508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26969,5082</w:t>
            </w:r>
          </w:p>
        </w:tc>
      </w:tr>
    </w:tbl>
    <w:p w:rsidR="002A13FF" w:rsidRPr="007E450A" w:rsidRDefault="002A13FF" w:rsidP="00985DF1">
      <w:pPr>
        <w:jc w:val="both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b/>
          <w:sz w:val="24"/>
          <w:szCs w:val="24"/>
        </w:rPr>
      </w:pPr>
      <w:r w:rsidRPr="007E450A">
        <w:rPr>
          <w:sz w:val="24"/>
          <w:szCs w:val="24"/>
        </w:rPr>
        <w:t>Таблица 6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Структура страховых тарифов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при коллективном страховании (2о)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607"/>
        <w:gridCol w:w="1607"/>
        <w:gridCol w:w="1607"/>
        <w:gridCol w:w="1607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Условия обслед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вания и лечения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Стоимость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 (руб.)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Вероятность проведения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нетто-ставка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надбавка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Амбулаторно-поликлинические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0,650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9340,50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1743,4547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Стационарные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10458,76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2039,7398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Скорая медици</w:t>
            </w:r>
            <w:r w:rsidRPr="007E450A">
              <w:rPr>
                <w:sz w:val="24"/>
                <w:szCs w:val="24"/>
              </w:rPr>
              <w:t>н</w:t>
            </w:r>
            <w:r w:rsidRPr="007E450A">
              <w:rPr>
                <w:sz w:val="24"/>
                <w:szCs w:val="24"/>
              </w:rPr>
              <w:t>ская помощь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9574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0,100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957,40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551,6493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104396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20756,66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4334,8439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6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Совокупная не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то-ставка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Превентивные мер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приятия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Расходы на вед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ние дел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Брутто-ставка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11083,9547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651,9973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1303,9947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13039,9467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12498,4998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735,2059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1470,4117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14704,1175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1509,0493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88,7676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177,5352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1775,3521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25091,5039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1475,9708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2951,9416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29519,4163</w:t>
            </w: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b/>
          <w:sz w:val="24"/>
          <w:szCs w:val="24"/>
        </w:rPr>
      </w:pPr>
      <w:r w:rsidRPr="007E450A">
        <w:rPr>
          <w:sz w:val="24"/>
          <w:szCs w:val="24"/>
        </w:rPr>
        <w:t>Таблица 7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Структура страховых тарифов</w:t>
      </w:r>
      <w:r w:rsidR="007260AF">
        <w:rPr>
          <w:b/>
          <w:sz w:val="24"/>
          <w:szCs w:val="24"/>
        </w:rPr>
        <w:t xml:space="preserve"> </w:t>
      </w:r>
      <w:r w:rsidRPr="007E450A">
        <w:rPr>
          <w:b/>
          <w:sz w:val="24"/>
          <w:szCs w:val="24"/>
        </w:rPr>
        <w:t>при коллекти</w:t>
      </w:r>
      <w:r w:rsidRPr="007E450A">
        <w:rPr>
          <w:b/>
          <w:sz w:val="24"/>
          <w:szCs w:val="24"/>
        </w:rPr>
        <w:t>в</w:t>
      </w:r>
      <w:r w:rsidRPr="007E450A">
        <w:rPr>
          <w:b/>
          <w:sz w:val="24"/>
          <w:szCs w:val="24"/>
        </w:rPr>
        <w:t>ном страховании (3о)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607"/>
        <w:gridCol w:w="1607"/>
        <w:gridCol w:w="1607"/>
        <w:gridCol w:w="1607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Условия обслед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вания и лечения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Стоимость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 (руб.)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Вероятность проведения курса леч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нетто-ставка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надбавка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Амбулаторно-поликлинические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14370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0,650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9340,50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2615,1821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Стационарные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80452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0,130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10458,76</w:t>
            </w:r>
          </w:p>
        </w:tc>
        <w:tc>
          <w:tcPr>
            <w:tcW w:w="1607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3059,6098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Скорая медици</w:t>
            </w:r>
            <w:r w:rsidRPr="007E450A">
              <w:rPr>
                <w:sz w:val="24"/>
                <w:szCs w:val="24"/>
              </w:rPr>
              <w:t>н</w:t>
            </w:r>
            <w:r w:rsidRPr="007E450A">
              <w:rPr>
                <w:sz w:val="24"/>
                <w:szCs w:val="24"/>
              </w:rPr>
              <w:t>ская помощь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9574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0,100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957,40</w:t>
            </w:r>
          </w:p>
        </w:tc>
        <w:tc>
          <w:tcPr>
            <w:tcW w:w="1607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827,4739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104396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20756,66</w:t>
            </w:r>
          </w:p>
        </w:tc>
        <w:tc>
          <w:tcPr>
            <w:tcW w:w="160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6502,2658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7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Совокупная не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то-ставка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Превентивные мер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приятия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Расходы на вед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ние дел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Брутто-ставка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11955,6821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703,2754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1406,5508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14065,5083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13518,3698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795,1982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1590,3964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15903,9644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1784,8739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104,9926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209,9852</w:t>
            </w:r>
          </w:p>
        </w:tc>
        <w:tc>
          <w:tcPr>
            <w:tcW w:w="213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2099,8517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27258,9258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1603,4662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3206,9324</w:t>
            </w:r>
          </w:p>
        </w:tc>
        <w:tc>
          <w:tcPr>
            <w:tcW w:w="213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32069,3245</w:t>
            </w: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8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объема медицинской помощи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в эквивалентных единицах населения Москвы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Возрастные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Мужчины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группы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Эквивалентные единицы мед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цинской помощи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Численность н</w:t>
            </w:r>
            <w:r w:rsidRPr="007E450A">
              <w:rPr>
                <w:sz w:val="24"/>
                <w:szCs w:val="24"/>
              </w:rPr>
              <w:t>а</w:t>
            </w:r>
            <w:r w:rsidRPr="007E450A">
              <w:rPr>
                <w:sz w:val="24"/>
                <w:szCs w:val="24"/>
              </w:rPr>
              <w:t>сел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ния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Объем медици</w:t>
            </w:r>
            <w:r w:rsidRPr="007E450A">
              <w:rPr>
                <w:sz w:val="24"/>
                <w:szCs w:val="24"/>
              </w:rPr>
              <w:t>н</w:t>
            </w:r>
            <w:r w:rsidRPr="007E450A">
              <w:rPr>
                <w:sz w:val="24"/>
                <w:szCs w:val="24"/>
              </w:rPr>
              <w:t>ской помощи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0-1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118387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1183870,00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2-4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182376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1276632,00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5-9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3,70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287754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1064689,80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10-14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260821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782463,00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15-19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2,20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268463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590618,60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20-24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278508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696270,00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25-29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361915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723830,00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30-34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369442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738884,00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35-39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324660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811650,00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40-44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283490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992215,00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45-49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238961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1075324,50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50-54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273906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1369530,00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55-59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223962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1455753,00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60-64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212013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1590097,50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65-69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101324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810592,00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70-74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78272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782720,00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75-79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10,50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70294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738087,00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80-84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32948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395376,00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 и старше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13,00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13098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170274,00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4,333242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3980594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17248876,40</w:t>
            </w: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8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559"/>
        <w:gridCol w:w="1701"/>
        <w:gridCol w:w="1559"/>
        <w:gridCol w:w="1701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Женщины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Оба пола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Эквивалентные единицы мд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цинской п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мощи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Объем м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дицинской п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мощи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Общий об</w:t>
            </w:r>
            <w:r w:rsidRPr="007E450A">
              <w:rPr>
                <w:sz w:val="24"/>
                <w:szCs w:val="24"/>
              </w:rPr>
              <w:t>ъ</w:t>
            </w:r>
            <w:r w:rsidRPr="007E450A">
              <w:rPr>
                <w:sz w:val="24"/>
                <w:szCs w:val="24"/>
              </w:rPr>
              <w:t>ем медици</w:t>
            </w:r>
            <w:r w:rsidRPr="007E450A">
              <w:rPr>
                <w:sz w:val="24"/>
                <w:szCs w:val="24"/>
              </w:rPr>
              <w:t>н</w:t>
            </w:r>
            <w:r w:rsidRPr="007E450A">
              <w:rPr>
                <w:sz w:val="24"/>
                <w:szCs w:val="24"/>
              </w:rPr>
              <w:t>ской пом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щи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Эквивален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ные единицы мед</w:t>
            </w:r>
            <w:r w:rsidRPr="007E450A">
              <w:rPr>
                <w:sz w:val="24"/>
                <w:szCs w:val="24"/>
              </w:rPr>
              <w:t>и</w:t>
            </w:r>
            <w:r w:rsidRPr="007E450A">
              <w:rPr>
                <w:sz w:val="24"/>
                <w:szCs w:val="24"/>
              </w:rPr>
              <w:t>цинской пом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щи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112399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561995,00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230786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1745865,00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7,565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174117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609409,50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356493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1886041,50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5,291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275103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825309,00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562857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1889998,80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3,358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251502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628755,00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512323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1411218,00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2,755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270673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812019,00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539136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1402637,60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2,602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294000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1029000,00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572508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1725270,00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3,014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389937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1559748,00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751852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2283578,00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3,037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405689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1622756,00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775131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2361640,00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3,047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375500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1689750,00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700160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2501400,00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3,573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316516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1582580,00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600006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2574795,00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4,291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273130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1502215,00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512091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2577539,50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5,033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337050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2190825,00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610956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3560355,00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5,828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304741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2133187,00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528703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3588940,00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6,788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340693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2895890,50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552706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4485988,00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8,116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238383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2264638,50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339707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3075230,50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9,053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10,50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189537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1990138,50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267809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2772858,50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10,354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186884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2055724,00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257178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2793811,00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10,863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102970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1235640,00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135918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1631016,00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12,000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13,00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52841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686933,00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65939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857207,00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13,000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5,698778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4891665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27876513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8872259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45125389,40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5,086122</w:t>
            </w: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b/>
          <w:sz w:val="24"/>
          <w:szCs w:val="24"/>
        </w:rPr>
      </w:pPr>
      <w:r w:rsidRPr="007E450A">
        <w:rPr>
          <w:sz w:val="24"/>
          <w:szCs w:val="24"/>
        </w:rPr>
        <w:t>Таблица 9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рисковой нетто-ставки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в соответствии с полом и возрастом населения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4"/>
        <w:gridCol w:w="1806"/>
        <w:gridCol w:w="1670"/>
        <w:gridCol w:w="1874"/>
        <w:gridCol w:w="1701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Возрастные</w:t>
            </w:r>
          </w:p>
        </w:tc>
        <w:tc>
          <w:tcPr>
            <w:tcW w:w="1806" w:type="dxa"/>
            <w:tcBorders>
              <w:top w:val="single" w:sz="12" w:space="0" w:color="auto"/>
              <w:left w:val="nil"/>
            </w:tcBorders>
          </w:tcPr>
          <w:p w:rsidR="002A13FF" w:rsidRPr="007E450A" w:rsidRDefault="002A13FF" w:rsidP="00985DF1">
            <w:pPr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Мужчины</w:t>
            </w:r>
          </w:p>
        </w:tc>
        <w:tc>
          <w:tcPr>
            <w:tcW w:w="1670" w:type="dxa"/>
            <w:tcBorders>
              <w:top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nil"/>
            </w:tcBorders>
          </w:tcPr>
          <w:p w:rsidR="002A13FF" w:rsidRPr="007E450A" w:rsidRDefault="002A13FF" w:rsidP="00985DF1">
            <w:pPr>
              <w:jc w:val="right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Женщины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группы</w:t>
            </w:r>
          </w:p>
        </w:tc>
        <w:tc>
          <w:tcPr>
            <w:tcW w:w="180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эквивалентные единицы мед. помощи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не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то-ставка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эквивалентные единицы мед. п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мощи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не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0-1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40811,365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20405,682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2-4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28567,955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14283,978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5-9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3,70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15100,205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12243,409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10-14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12243,409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10202,841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15-19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2,20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8978,500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12243,409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20-24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10202,841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14283,978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25-29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8162,273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16324,546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30-34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8162,273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16324,546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35-39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10202,841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18365,114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40-44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14238,978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20405,682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45-49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18365,114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22446,250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50-54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20405,682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26527,387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55-59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26527,387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28567,955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60-64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30608,523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34689,660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65-69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32649,092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38770,796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70-74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40811,365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42851,933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75-79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10,50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42851,933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44892,501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80-84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48973,637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48973,637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 и старше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13,00</w:t>
            </w:r>
          </w:p>
        </w:tc>
        <w:tc>
          <w:tcPr>
            <w:tcW w:w="1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53054,774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53054,774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806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17684,551886</w:t>
            </w:r>
          </w:p>
        </w:tc>
        <w:tc>
          <w:tcPr>
            <w:tcW w:w="18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5,698778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23258,396646</w:t>
            </w:r>
          </w:p>
        </w:tc>
      </w:tr>
    </w:tbl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10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страховых тарифов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при коллективном страховании мужского населения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806"/>
        <w:gridCol w:w="2292"/>
        <w:gridCol w:w="2292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Возрастные гру</w:t>
            </w:r>
            <w:r w:rsidRPr="007E450A">
              <w:rPr>
                <w:sz w:val="24"/>
                <w:szCs w:val="24"/>
              </w:rPr>
              <w:t>п</w:t>
            </w:r>
            <w:r w:rsidRPr="007E450A">
              <w:rPr>
                <w:sz w:val="24"/>
                <w:szCs w:val="24"/>
              </w:rPr>
              <w:t>пы мужчин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не</w:t>
            </w:r>
            <w:r w:rsidRPr="007E450A">
              <w:rPr>
                <w:sz w:val="24"/>
                <w:szCs w:val="24"/>
              </w:rPr>
              <w:t>т</w:t>
            </w:r>
            <w:r w:rsidRPr="007E450A">
              <w:rPr>
                <w:sz w:val="24"/>
                <w:szCs w:val="24"/>
              </w:rPr>
              <w:t>то-ставка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надбавка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Совокупная нетто-ставка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0-1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43487,66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13624. 68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57112,34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2-4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30441,36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9537,28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39978,64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5-9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16090,42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5041,13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21131,55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10-14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13046,30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4087,41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17133,71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15-19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9567,29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2997,43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12564,72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20-24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19871,91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6225,87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26097,78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25-29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8697,53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2724,94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11422. 47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30-34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8697,53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2724,94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11422,47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35-39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10871,91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3406,17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14278,08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40-44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15220,68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4768,64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19989,32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45-49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19569,45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6131,11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25700,56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50-54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21743,83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6812,34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28556,17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55-59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28266,98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8856,04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37123,02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60-64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32615,74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10218,51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42834,25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65-69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34790,13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10899,75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45689,88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70-74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43487,66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13624,68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57112,34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75-79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45662,04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10305,92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59967,96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80-84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52185,19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16349. 62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68534,81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  и старше</w:t>
            </w:r>
          </w:p>
        </w:tc>
        <w:tc>
          <w:tcPr>
            <w:tcW w:w="1806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56533,96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17712,09</w:t>
            </w:r>
          </w:p>
        </w:tc>
        <w:tc>
          <w:tcPr>
            <w:tcW w:w="2292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74246,05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10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Превентивные расх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ды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Расходы на вед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ние дел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Прибыль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Брутто-ставка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3807,49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11422,47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3807,49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76149,79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2665,24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7995,73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2665,24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53304,85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1408,77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4226,31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1408,77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28175,40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1142,25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3426,74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1142,25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22844,94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837,65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2512,94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837,65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16752,96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1739,85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5219,56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1739,85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34797,04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761,50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2284,49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761,50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15229,95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761,50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2284,49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761,50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15229,95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951,87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2855,62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951,87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19037,44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1332,62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3997,86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1332,62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26652,43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1713,37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5140,11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1713,37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34267,41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1903,74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5711,23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1903,74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38074,90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2474,87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7424,60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2474,87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49497,37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2855,62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8566,85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2855,62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57112,34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3045,99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9137,98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3045,99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60919,84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3807,49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11422,47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3807,49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76149,79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3997,86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11993,59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3997,86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79957,28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4568,99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13706,96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4568,99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91379,75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4949,74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14849,21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4949,74</w:t>
            </w:r>
          </w:p>
        </w:tc>
        <w:tc>
          <w:tcPr>
            <w:tcW w:w="213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98994,73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11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Размер страховых тарифов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в зависимости от возраста лиц женского пола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51"/>
        <w:gridCol w:w="2151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Возрастные группы женщин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Рисковая </w:t>
            </w:r>
          </w:p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нетто-ставка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Рисковая надбавка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Совокупная нетто-ставка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20405,682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6392,318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26789,000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14283,978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4474,623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18758,601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12243,409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3835,391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16078,800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10-14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10202,841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3196,159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13399,000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15-19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12243,409 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3835,391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16078,800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20-24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14283,978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4474,623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18758,601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25-29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16324,546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5113,854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21438,400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30-34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16324,546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5113,854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21438,400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35-39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18365,114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5753,086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24118,200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40-44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20405,682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6392,318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26798,000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45-49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22446,250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7031,550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29477,800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50-54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26527,387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8310,013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34837,400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55-59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28567,955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8949,245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37517,200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60-64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34689,660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10866,941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45556,601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65-69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38770,796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12145,404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50916,200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70-74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42851,933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13423,868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56275,801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75-79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44892,501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14063,099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58955,600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80-84</w:t>
            </w:r>
          </w:p>
        </w:tc>
        <w:tc>
          <w:tcPr>
            <w:tcW w:w="1984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48973,637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15341,563</w:t>
            </w:r>
          </w:p>
        </w:tc>
        <w:tc>
          <w:tcPr>
            <w:tcW w:w="2151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64315,200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  и старше</w:t>
            </w:r>
          </w:p>
        </w:tc>
        <w:tc>
          <w:tcPr>
            <w:tcW w:w="1984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53054,774</w:t>
            </w:r>
          </w:p>
        </w:tc>
        <w:tc>
          <w:tcPr>
            <w:tcW w:w="2151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166620,027</w:t>
            </w:r>
          </w:p>
        </w:tc>
        <w:tc>
          <w:tcPr>
            <w:tcW w:w="2151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69674,801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23258,396646</w:t>
            </w:r>
          </w:p>
        </w:tc>
        <w:tc>
          <w:tcPr>
            <w:tcW w:w="2151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7285,964</w:t>
            </w:r>
          </w:p>
        </w:tc>
        <w:tc>
          <w:tcPr>
            <w:tcW w:w="21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30544,360625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11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Превентивные расходы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Расходы на ведение дел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Брутто-ставка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1576,353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3152,706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31527,059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1103,447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2206,894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22068,942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945,812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1891,623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18916,235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788,176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1576,353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15763,529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945,812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1891,623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18916,235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1103,447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2206,894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22068,942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1261,082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2522,165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25221,648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1261,082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2522,165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25221,648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1418,718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2837,435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28374,353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1576,353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3152,706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31527,059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1733,988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3467,976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34679,764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2049,259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4098,518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40985,177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2206,894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4413,788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44137,882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2679,800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5359,600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53596,001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2995,071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5990,141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59901,412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3310,341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6620,682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66206,824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3467,976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6935,953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69359,530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3783,247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7566,494</w:t>
            </w:r>
          </w:p>
        </w:tc>
        <w:tc>
          <w:tcPr>
            <w:tcW w:w="2840" w:type="dxa"/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75664,941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4098,518</w:t>
            </w:r>
          </w:p>
        </w:tc>
        <w:tc>
          <w:tcPr>
            <w:tcW w:w="284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8197,035</w:t>
            </w:r>
          </w:p>
        </w:tc>
        <w:tc>
          <w:tcPr>
            <w:tcW w:w="2840" w:type="dxa"/>
            <w:tcBorders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81970,354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1796,727</w:t>
            </w:r>
          </w:p>
        </w:tc>
        <w:tc>
          <w:tcPr>
            <w:tcW w:w="2840" w:type="dxa"/>
            <w:tcBorders>
              <w:top w:val="double" w:sz="6" w:space="0" w:color="auto"/>
              <w:bottom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3593,454</w:t>
            </w:r>
          </w:p>
        </w:tc>
        <w:tc>
          <w:tcPr>
            <w:tcW w:w="28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35934,542</w:t>
            </w:r>
          </w:p>
        </w:tc>
      </w:tr>
    </w:tbl>
    <w:p w:rsidR="002A13FF" w:rsidRPr="007E450A" w:rsidRDefault="002A13FF" w:rsidP="00985DF1">
      <w:pPr>
        <w:jc w:val="center"/>
        <w:rPr>
          <w:sz w:val="24"/>
          <w:szCs w:val="24"/>
        </w:rPr>
      </w:pPr>
    </w:p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Таблица 12</w:t>
      </w:r>
    </w:p>
    <w:p w:rsidR="002A13FF" w:rsidRPr="007E450A" w:rsidRDefault="002A13FF" w:rsidP="00985DF1">
      <w:pPr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Расчет размера страхового фонда по обязательному медицинскому страхованию в Москве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 xml:space="preserve">Возрастные 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Мужчины</w:t>
            </w:r>
          </w:p>
        </w:tc>
        <w:tc>
          <w:tcPr>
            <w:tcW w:w="2130" w:type="dxa"/>
            <w:tcBorders>
              <w:top w:val="single" w:sz="6" w:space="0" w:color="auto"/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группы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Размер страховых взносов (руб.)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Общий размер страховых взн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сов (руб.)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0-1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63054,119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118387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746478786,053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2-4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44137,882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182376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8049690367,632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5-9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23330,024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287754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6713307726,096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10-14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18916,235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260821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4933751328,935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 дети: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31979,656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849338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27161537408,716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15-19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13871,906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268463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3724093500,478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20-24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15763,529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278508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4390268934,732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25-29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12610,824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361915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4564046367,960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30-34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12610,824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369442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4658968040,208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35-39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15763,529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324660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5117787325,140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40-44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22068,942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283490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6256324367,580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45-49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28374,353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238961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6780363767,233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50-54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31527,059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273906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8635450622,454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55-59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40985,177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223962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9179122211,274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60-64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47290,588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212013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10026219433,644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65-69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50443,295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101324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5111116422,580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70-74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63054,119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78272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4935372002,368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75-79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66206,824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70294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4653942486,256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80-84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75664,941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32948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2493008476,068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85 и старше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81970,354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13098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1073647696,692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 м. старше 60 лет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40857,124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507949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28293306517,608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 ж. старше 55 лет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 нераб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тающее население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40857,124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1357287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55454843926,324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Итого все насел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ние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3980594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108761269063,383</w:t>
            </w:r>
          </w:p>
        </w:tc>
      </w:tr>
    </w:tbl>
    <w:p w:rsidR="002A13FF" w:rsidRPr="007E450A" w:rsidRDefault="002A13FF" w:rsidP="00985DF1">
      <w:pPr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Продолжение таблицы 12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Женщины</w:t>
            </w:r>
          </w:p>
        </w:tc>
        <w:tc>
          <w:tcPr>
            <w:tcW w:w="2130" w:type="dxa"/>
            <w:tcBorders>
              <w:top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Оба пола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Размер страховых взносов (руб.)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Численность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Общий размер страховых взн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сов (руб.)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Размер страховых взносов (руб.)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31527,059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112399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3543609904,541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11008397890,594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22068,942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174117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3842577974,214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11892268341,846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18916,235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275103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5203912997,205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11917220723,301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15763,529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251502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3964559070,558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8898310399,493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20359,405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813121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16554659946,518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43716197355,234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18916,235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270673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5120114076,155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8844207576,633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22068,942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294000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6488268948,000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10878573882,732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25221,648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389937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9834853756,176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14398900124,136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25221,648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405689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10232145155,472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14891113195,680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28374,353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375500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10654569551,500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15772356876,640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31527,059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316516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9978818608,444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16235142974,024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34679,764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273130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9472083941,320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16252447708,553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40985,177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337050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13814053907,850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22449504530,304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44137,882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304741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13450622298,562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22629744509,836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53596,001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340693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18259782368,693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28286001802,337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59901,412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238383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14279478296,796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19390594719,376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66206,824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189537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12548642800,488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17484014802,856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69359,530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186884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12962186404,520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17616128890,776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75664,941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102970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7791218974,770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10284227450,838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81970,354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52841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4331395475,714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5405043172,406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28293306517,608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59053,978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1416049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83623326619,543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83623326619,543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44939,590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229170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100177986566,061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155632830492,385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4891665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175772894508,978</w:t>
            </w:r>
          </w:p>
        </w:tc>
        <w:tc>
          <w:tcPr>
            <w:tcW w:w="21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A13FF" w:rsidRPr="007E450A" w:rsidRDefault="002A13FF" w:rsidP="00985DF1">
            <w:pPr>
              <w:jc w:val="center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284534163572,361</w:t>
            </w:r>
          </w:p>
        </w:tc>
      </w:tr>
    </w:tbl>
    <w:p w:rsidR="002A13FF" w:rsidRPr="007E450A" w:rsidRDefault="002A13FF" w:rsidP="00985DF1">
      <w:pPr>
        <w:jc w:val="right"/>
        <w:rPr>
          <w:b/>
          <w:sz w:val="24"/>
          <w:szCs w:val="24"/>
        </w:rPr>
      </w:pPr>
    </w:p>
    <w:p w:rsidR="002A13FF" w:rsidRPr="007E450A" w:rsidRDefault="002A13FF" w:rsidP="00985DF1">
      <w:pPr>
        <w:spacing w:line="360" w:lineRule="auto"/>
        <w:jc w:val="center"/>
        <w:rPr>
          <w:sz w:val="24"/>
          <w:szCs w:val="24"/>
        </w:rPr>
      </w:pPr>
    </w:p>
    <w:p w:rsidR="002A13FF" w:rsidRPr="007E450A" w:rsidRDefault="002A13FF" w:rsidP="00985DF1">
      <w:pPr>
        <w:spacing w:line="360" w:lineRule="auto"/>
        <w:jc w:val="right"/>
        <w:rPr>
          <w:sz w:val="24"/>
          <w:szCs w:val="24"/>
        </w:rPr>
      </w:pPr>
      <w:r w:rsidRPr="007E450A">
        <w:rPr>
          <w:sz w:val="24"/>
          <w:szCs w:val="24"/>
        </w:rPr>
        <w:t>ПРИЛОЖЕНИЕ 5</w:t>
      </w: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 xml:space="preserve">Отношение к введению медицинского страхования </w:t>
      </w: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(результат социологического обследования, проведенного НПО “Медсоцэкономи</w:t>
      </w:r>
      <w:r w:rsidRPr="007E450A">
        <w:rPr>
          <w:b/>
          <w:sz w:val="24"/>
          <w:szCs w:val="24"/>
        </w:rPr>
        <w:t>н</w:t>
      </w:r>
      <w:r w:rsidRPr="007E450A">
        <w:rPr>
          <w:b/>
          <w:sz w:val="24"/>
          <w:szCs w:val="24"/>
        </w:rPr>
        <w:t xml:space="preserve">форм”, </w:t>
      </w:r>
      <w:smartTag w:uri="urn:schemas-microsoft-com:office:smarttags" w:element="metricconverter">
        <w:smartTagPr>
          <w:attr w:name="ProductID" w:val="1996 г"/>
        </w:smartTagPr>
        <w:r w:rsidRPr="007E450A">
          <w:rPr>
            <w:b/>
            <w:sz w:val="24"/>
            <w:szCs w:val="24"/>
          </w:rPr>
          <w:t>1996 г</w:t>
        </w:r>
      </w:smartTag>
      <w:r w:rsidRPr="007E450A">
        <w:rPr>
          <w:b/>
          <w:sz w:val="24"/>
          <w:szCs w:val="24"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23"/>
        <w:gridCol w:w="1443"/>
        <w:gridCol w:w="1573"/>
        <w:gridCol w:w="1374"/>
      </w:tblGrid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2197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Отношение</w:t>
            </w:r>
          </w:p>
        </w:tc>
        <w:tc>
          <w:tcPr>
            <w:tcW w:w="2623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Руководители учре</w:t>
            </w:r>
            <w:r w:rsidRPr="007E450A">
              <w:rPr>
                <w:b/>
                <w:sz w:val="24"/>
                <w:szCs w:val="24"/>
              </w:rPr>
              <w:t>ж</w:t>
            </w:r>
            <w:r w:rsidRPr="007E450A">
              <w:rPr>
                <w:b/>
                <w:sz w:val="24"/>
                <w:szCs w:val="24"/>
              </w:rPr>
              <w:t>дений здравоохран</w:t>
            </w:r>
            <w:r w:rsidRPr="007E450A">
              <w:rPr>
                <w:b/>
                <w:sz w:val="24"/>
                <w:szCs w:val="24"/>
              </w:rPr>
              <w:t>е</w:t>
            </w:r>
            <w:r w:rsidRPr="007E450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443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Врачи</w:t>
            </w:r>
          </w:p>
        </w:tc>
        <w:tc>
          <w:tcPr>
            <w:tcW w:w="1573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Население</w:t>
            </w:r>
          </w:p>
        </w:tc>
        <w:tc>
          <w:tcPr>
            <w:tcW w:w="1374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Эксперты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2197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Положительное</w:t>
            </w:r>
          </w:p>
        </w:tc>
        <w:tc>
          <w:tcPr>
            <w:tcW w:w="262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21,7</w:t>
            </w:r>
          </w:p>
        </w:tc>
        <w:tc>
          <w:tcPr>
            <w:tcW w:w="144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15,6</w:t>
            </w:r>
          </w:p>
        </w:tc>
        <w:tc>
          <w:tcPr>
            <w:tcW w:w="157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16,9</w:t>
            </w:r>
          </w:p>
        </w:tc>
        <w:tc>
          <w:tcPr>
            <w:tcW w:w="1374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82,0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2197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Не сложилось</w:t>
            </w:r>
          </w:p>
        </w:tc>
        <w:tc>
          <w:tcPr>
            <w:tcW w:w="262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6,6</w:t>
            </w:r>
          </w:p>
        </w:tc>
        <w:tc>
          <w:tcPr>
            <w:tcW w:w="144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11,5</w:t>
            </w:r>
          </w:p>
        </w:tc>
        <w:tc>
          <w:tcPr>
            <w:tcW w:w="157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20,0</w:t>
            </w:r>
          </w:p>
        </w:tc>
        <w:tc>
          <w:tcPr>
            <w:tcW w:w="1374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18,8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2197" w:type="dxa"/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Отрицательное</w:t>
            </w:r>
          </w:p>
        </w:tc>
        <w:tc>
          <w:tcPr>
            <w:tcW w:w="262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71,7</w:t>
            </w:r>
          </w:p>
        </w:tc>
        <w:tc>
          <w:tcPr>
            <w:tcW w:w="144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72,9</w:t>
            </w:r>
          </w:p>
        </w:tc>
        <w:tc>
          <w:tcPr>
            <w:tcW w:w="1573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63,1</w:t>
            </w:r>
          </w:p>
        </w:tc>
        <w:tc>
          <w:tcPr>
            <w:tcW w:w="1374" w:type="dxa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1,2</w:t>
            </w:r>
          </w:p>
        </w:tc>
      </w:tr>
    </w:tbl>
    <w:p w:rsidR="002A13FF" w:rsidRPr="007E450A" w:rsidRDefault="002A13FF" w:rsidP="00985DF1">
      <w:pPr>
        <w:spacing w:before="120" w:after="120" w:line="360" w:lineRule="auto"/>
        <w:jc w:val="both"/>
        <w:rPr>
          <w:sz w:val="24"/>
          <w:szCs w:val="24"/>
        </w:rPr>
      </w:pP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 xml:space="preserve">Причины отрицательного отношения к введению </w:t>
      </w:r>
    </w:p>
    <w:p w:rsidR="002A13FF" w:rsidRPr="007E450A" w:rsidRDefault="002A13FF" w:rsidP="00985DF1">
      <w:pPr>
        <w:spacing w:line="360" w:lineRule="auto"/>
        <w:jc w:val="center"/>
        <w:rPr>
          <w:b/>
          <w:sz w:val="24"/>
          <w:szCs w:val="24"/>
        </w:rPr>
      </w:pPr>
      <w:r w:rsidRPr="007E450A">
        <w:rPr>
          <w:b/>
          <w:sz w:val="24"/>
          <w:szCs w:val="24"/>
        </w:rPr>
        <w:t>медицинского страхования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940"/>
        <w:gridCol w:w="2940"/>
      </w:tblGrid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Руководители учреждений (71,7%)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Врачи (72,9%)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20" w:color="auto" w:fill="auto"/>
          </w:tcPr>
          <w:p w:rsidR="002A13FF" w:rsidRPr="007E450A" w:rsidRDefault="002A13FF" w:rsidP="00985DF1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7E450A">
              <w:rPr>
                <w:b/>
                <w:sz w:val="24"/>
                <w:szCs w:val="24"/>
              </w:rPr>
              <w:t>Население (63,1%)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нежелание повышенной о</w:t>
            </w:r>
            <w:r w:rsidRPr="007E450A">
              <w:rPr>
                <w:i/>
                <w:sz w:val="24"/>
                <w:szCs w:val="24"/>
              </w:rPr>
              <w:t>т</w:t>
            </w:r>
            <w:r w:rsidRPr="007E450A">
              <w:rPr>
                <w:i/>
                <w:sz w:val="24"/>
                <w:szCs w:val="24"/>
              </w:rPr>
              <w:t>ветс</w:t>
            </w:r>
            <w:r w:rsidRPr="007E450A">
              <w:rPr>
                <w:i/>
                <w:sz w:val="24"/>
                <w:szCs w:val="24"/>
              </w:rPr>
              <w:t>т</w:t>
            </w:r>
            <w:r w:rsidRPr="007E450A">
              <w:rPr>
                <w:i/>
                <w:sz w:val="24"/>
                <w:szCs w:val="24"/>
              </w:rPr>
              <w:t>венности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неуверенность в гара</w:t>
            </w:r>
            <w:r w:rsidRPr="007E450A">
              <w:rPr>
                <w:i/>
                <w:sz w:val="24"/>
                <w:szCs w:val="24"/>
              </w:rPr>
              <w:t>н</w:t>
            </w:r>
            <w:r w:rsidRPr="007E450A">
              <w:rPr>
                <w:i/>
                <w:sz w:val="24"/>
                <w:szCs w:val="24"/>
              </w:rPr>
              <w:t>тированном зар</w:t>
            </w:r>
            <w:r w:rsidRPr="007E450A">
              <w:rPr>
                <w:i/>
                <w:sz w:val="24"/>
                <w:szCs w:val="24"/>
              </w:rPr>
              <w:t>а</w:t>
            </w:r>
            <w:r w:rsidRPr="007E450A">
              <w:rPr>
                <w:i/>
                <w:sz w:val="24"/>
                <w:szCs w:val="24"/>
              </w:rPr>
              <w:t>ботке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недоверие к ОМС, как к очередной кампании, к</w:t>
            </w:r>
            <w:r w:rsidRPr="007E450A">
              <w:rPr>
                <w:i/>
                <w:sz w:val="24"/>
                <w:szCs w:val="24"/>
              </w:rPr>
              <w:t>о</w:t>
            </w:r>
            <w:r w:rsidRPr="007E450A">
              <w:rPr>
                <w:i/>
                <w:sz w:val="24"/>
                <w:szCs w:val="24"/>
              </w:rPr>
              <w:t>торая ничем не заканчив</w:t>
            </w:r>
            <w:r w:rsidRPr="007E450A">
              <w:rPr>
                <w:i/>
                <w:sz w:val="24"/>
                <w:szCs w:val="24"/>
              </w:rPr>
              <w:t>а</w:t>
            </w:r>
            <w:r w:rsidRPr="007E450A">
              <w:rPr>
                <w:i/>
                <w:sz w:val="24"/>
                <w:szCs w:val="24"/>
              </w:rPr>
              <w:t>ется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боязнь потери финансовых средств за счет платных у</w:t>
            </w:r>
            <w:r w:rsidRPr="007E450A">
              <w:rPr>
                <w:i/>
                <w:sz w:val="24"/>
                <w:szCs w:val="24"/>
              </w:rPr>
              <w:t>с</w:t>
            </w:r>
            <w:r w:rsidRPr="007E450A">
              <w:rPr>
                <w:i/>
                <w:sz w:val="24"/>
                <w:szCs w:val="24"/>
              </w:rPr>
              <w:t>луг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опасение потерять р</w:t>
            </w:r>
            <w:r w:rsidRPr="007E450A">
              <w:rPr>
                <w:i/>
                <w:sz w:val="24"/>
                <w:szCs w:val="24"/>
              </w:rPr>
              <w:t>а</w:t>
            </w:r>
            <w:r w:rsidRPr="007E450A">
              <w:rPr>
                <w:i/>
                <w:sz w:val="24"/>
                <w:szCs w:val="24"/>
              </w:rPr>
              <w:t>боту по специал</w:t>
            </w:r>
            <w:r w:rsidRPr="007E450A">
              <w:rPr>
                <w:i/>
                <w:sz w:val="24"/>
                <w:szCs w:val="24"/>
              </w:rPr>
              <w:t>ь</w:t>
            </w:r>
            <w:r w:rsidRPr="007E450A">
              <w:rPr>
                <w:i/>
                <w:sz w:val="24"/>
                <w:szCs w:val="24"/>
              </w:rPr>
              <w:t>ности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опасение в связи с ро</w:t>
            </w:r>
            <w:r w:rsidRPr="007E450A">
              <w:rPr>
                <w:i/>
                <w:sz w:val="24"/>
                <w:szCs w:val="24"/>
              </w:rPr>
              <w:t>с</w:t>
            </w:r>
            <w:r w:rsidRPr="007E450A">
              <w:rPr>
                <w:i/>
                <w:sz w:val="24"/>
                <w:szCs w:val="24"/>
              </w:rPr>
              <w:t>том недоступности за счет пла</w:t>
            </w:r>
            <w:r w:rsidRPr="007E450A">
              <w:rPr>
                <w:i/>
                <w:sz w:val="24"/>
                <w:szCs w:val="24"/>
              </w:rPr>
              <w:t>т</w:t>
            </w:r>
            <w:r w:rsidRPr="007E450A">
              <w:rPr>
                <w:i/>
                <w:sz w:val="24"/>
                <w:szCs w:val="24"/>
              </w:rPr>
              <w:t>ных услуг</w:t>
            </w: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недостаточность подгото</w:t>
            </w:r>
            <w:r w:rsidRPr="007E450A">
              <w:rPr>
                <w:i/>
                <w:sz w:val="24"/>
                <w:szCs w:val="24"/>
              </w:rPr>
              <w:t>в</w:t>
            </w:r>
            <w:r w:rsidRPr="007E450A">
              <w:rPr>
                <w:i/>
                <w:sz w:val="24"/>
                <w:szCs w:val="24"/>
              </w:rPr>
              <w:t>ки по экономике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боязнь новых форм ко</w:t>
            </w:r>
            <w:r w:rsidRPr="007E450A">
              <w:rPr>
                <w:i/>
                <w:sz w:val="24"/>
                <w:szCs w:val="24"/>
              </w:rPr>
              <w:t>н</w:t>
            </w:r>
            <w:r w:rsidRPr="007E450A">
              <w:rPr>
                <w:i/>
                <w:sz w:val="24"/>
                <w:szCs w:val="24"/>
              </w:rPr>
              <w:t>троля качества</w:t>
            </w:r>
          </w:p>
        </w:tc>
        <w:tc>
          <w:tcPr>
            <w:tcW w:w="2940" w:type="dxa"/>
            <w:tcBorders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недостаточность знаний по медицинскому стр</w:t>
            </w:r>
            <w:r w:rsidRPr="007E450A">
              <w:rPr>
                <w:i/>
                <w:sz w:val="24"/>
                <w:szCs w:val="24"/>
              </w:rPr>
              <w:t>а</w:t>
            </w:r>
            <w:r w:rsidRPr="007E450A">
              <w:rPr>
                <w:i/>
                <w:sz w:val="24"/>
                <w:szCs w:val="24"/>
              </w:rPr>
              <w:t>хованию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недоверие администр</w:t>
            </w:r>
            <w:r w:rsidRPr="007E450A">
              <w:rPr>
                <w:i/>
                <w:sz w:val="24"/>
                <w:szCs w:val="24"/>
              </w:rPr>
              <w:t>а</w:t>
            </w:r>
            <w:r w:rsidRPr="007E450A">
              <w:rPr>
                <w:i/>
                <w:sz w:val="24"/>
                <w:szCs w:val="24"/>
              </w:rPr>
              <w:t>ции</w:t>
            </w:r>
          </w:p>
        </w:tc>
        <w:tc>
          <w:tcPr>
            <w:tcW w:w="2940" w:type="dxa"/>
            <w:tcBorders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боязнь риска и трудн</w:t>
            </w:r>
            <w:r w:rsidRPr="007E450A">
              <w:rPr>
                <w:i/>
                <w:sz w:val="24"/>
                <w:szCs w:val="24"/>
              </w:rPr>
              <w:t>о</w:t>
            </w:r>
            <w:r w:rsidRPr="007E450A">
              <w:rPr>
                <w:i/>
                <w:sz w:val="24"/>
                <w:szCs w:val="24"/>
              </w:rPr>
              <w:t xml:space="preserve">стей 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негативное отношение к идее медицинского стр</w:t>
            </w:r>
            <w:r w:rsidRPr="007E450A">
              <w:rPr>
                <w:i/>
                <w:sz w:val="24"/>
                <w:szCs w:val="24"/>
              </w:rPr>
              <w:t>а</w:t>
            </w:r>
            <w:r w:rsidRPr="007E450A">
              <w:rPr>
                <w:i/>
                <w:sz w:val="24"/>
                <w:szCs w:val="24"/>
              </w:rPr>
              <w:t>хования</w:t>
            </w:r>
          </w:p>
        </w:tc>
        <w:tc>
          <w:tcPr>
            <w:tcW w:w="2940" w:type="dxa"/>
            <w:tcBorders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появление новых  структур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  <w:r w:rsidRPr="007E450A">
              <w:rPr>
                <w:i/>
                <w:sz w:val="24"/>
                <w:szCs w:val="24"/>
              </w:rPr>
              <w:t>- негативность к работе в условиях ко</w:t>
            </w:r>
            <w:r w:rsidRPr="007E450A">
              <w:rPr>
                <w:i/>
                <w:sz w:val="24"/>
                <w:szCs w:val="24"/>
              </w:rPr>
              <w:t>н</w:t>
            </w:r>
            <w:r w:rsidRPr="007E450A">
              <w:rPr>
                <w:i/>
                <w:sz w:val="24"/>
                <w:szCs w:val="24"/>
              </w:rPr>
              <w:t xml:space="preserve">куренции   </w:t>
            </w:r>
          </w:p>
        </w:tc>
        <w:tc>
          <w:tcPr>
            <w:tcW w:w="2940" w:type="dxa"/>
            <w:tcBorders>
              <w:left w:val="nil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</w:p>
        </w:tc>
      </w:tr>
      <w:tr w:rsidR="002A13FF" w:rsidRPr="007E450A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 материально-техническая неподготовленность учрежд</w:t>
            </w:r>
            <w:r w:rsidRPr="007E450A">
              <w:rPr>
                <w:sz w:val="24"/>
                <w:szCs w:val="24"/>
              </w:rPr>
              <w:t>е</w:t>
            </w:r>
            <w:r w:rsidRPr="007E450A">
              <w:rPr>
                <w:sz w:val="24"/>
                <w:szCs w:val="24"/>
              </w:rPr>
              <w:t>ний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sz w:val="24"/>
                <w:szCs w:val="24"/>
              </w:rPr>
            </w:pPr>
            <w:r w:rsidRPr="007E450A">
              <w:rPr>
                <w:sz w:val="24"/>
                <w:szCs w:val="24"/>
              </w:rPr>
              <w:t>- боязнь риска и трудн</w:t>
            </w:r>
            <w:r w:rsidRPr="007E450A">
              <w:rPr>
                <w:sz w:val="24"/>
                <w:szCs w:val="24"/>
              </w:rPr>
              <w:t>о</w:t>
            </w:r>
            <w:r w:rsidRPr="007E450A">
              <w:rPr>
                <w:sz w:val="24"/>
                <w:szCs w:val="24"/>
              </w:rPr>
              <w:t>стей</w:t>
            </w:r>
          </w:p>
        </w:tc>
        <w:tc>
          <w:tcPr>
            <w:tcW w:w="29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A13FF" w:rsidRPr="007E450A" w:rsidRDefault="002A13FF" w:rsidP="00985DF1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:rsidR="00324757" w:rsidRDefault="00324757" w:rsidP="00DB7BF4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2A13FF" w:rsidRPr="007E450A" w:rsidRDefault="002A13FF" w:rsidP="00DB7BF4">
      <w:pPr>
        <w:spacing w:line="360" w:lineRule="auto"/>
        <w:ind w:firstLine="709"/>
        <w:jc w:val="both"/>
        <w:rPr>
          <w:sz w:val="24"/>
          <w:szCs w:val="24"/>
        </w:rPr>
      </w:pPr>
      <w:r w:rsidRPr="007E450A">
        <w:rPr>
          <w:b/>
          <w:sz w:val="24"/>
          <w:szCs w:val="24"/>
        </w:rPr>
        <w:t>Работники страховых организаций (10%)</w:t>
      </w:r>
      <w:r w:rsidRPr="007E450A">
        <w:rPr>
          <w:sz w:val="24"/>
          <w:szCs w:val="24"/>
        </w:rPr>
        <w:t xml:space="preserve">: </w:t>
      </w:r>
      <w:r w:rsidRPr="007E450A">
        <w:rPr>
          <w:i/>
          <w:sz w:val="24"/>
          <w:szCs w:val="24"/>
        </w:rPr>
        <w:t>сомнение в своем профессионализме; н</w:t>
      </w:r>
      <w:r w:rsidRPr="007E450A">
        <w:rPr>
          <w:i/>
          <w:sz w:val="24"/>
          <w:szCs w:val="24"/>
        </w:rPr>
        <w:t>е</w:t>
      </w:r>
      <w:r w:rsidRPr="007E450A">
        <w:rPr>
          <w:i/>
          <w:sz w:val="24"/>
          <w:szCs w:val="24"/>
        </w:rPr>
        <w:t>достаток знаний по медицинскому страхованию.</w:t>
      </w:r>
    </w:p>
    <w:p w:rsidR="002A13FF" w:rsidRPr="007E450A" w:rsidRDefault="002A13FF" w:rsidP="00DB7BF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7E450A">
        <w:rPr>
          <w:b/>
          <w:sz w:val="24"/>
          <w:szCs w:val="24"/>
        </w:rPr>
        <w:t>Работники органов управления здравоохранением</w:t>
      </w:r>
      <w:r w:rsidRPr="007E450A">
        <w:rPr>
          <w:sz w:val="24"/>
          <w:szCs w:val="24"/>
        </w:rPr>
        <w:t xml:space="preserve">: </w:t>
      </w:r>
      <w:r w:rsidRPr="007E450A">
        <w:rPr>
          <w:i/>
          <w:sz w:val="24"/>
          <w:szCs w:val="24"/>
        </w:rPr>
        <w:t>сомнение в профессионализме; озабоченность м</w:t>
      </w:r>
      <w:r w:rsidRPr="007E450A">
        <w:rPr>
          <w:i/>
          <w:sz w:val="24"/>
          <w:szCs w:val="24"/>
        </w:rPr>
        <w:t>а</w:t>
      </w:r>
      <w:r w:rsidRPr="007E450A">
        <w:rPr>
          <w:i/>
          <w:sz w:val="24"/>
          <w:szCs w:val="24"/>
        </w:rPr>
        <w:t>териально-техническим снабжением учреждений здравоохранения; боязнь риска и трудностей.</w:t>
      </w:r>
    </w:p>
    <w:p w:rsidR="002A13FF" w:rsidRPr="007E450A" w:rsidRDefault="002A13FF" w:rsidP="00DB7BF4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7E450A">
        <w:rPr>
          <w:b/>
          <w:sz w:val="24"/>
          <w:szCs w:val="24"/>
        </w:rPr>
        <w:t>Работники администрации территорий</w:t>
      </w:r>
      <w:r w:rsidRPr="007E450A">
        <w:rPr>
          <w:sz w:val="24"/>
          <w:szCs w:val="24"/>
        </w:rPr>
        <w:t xml:space="preserve">: </w:t>
      </w:r>
      <w:r w:rsidRPr="007E450A">
        <w:rPr>
          <w:i/>
          <w:sz w:val="24"/>
          <w:szCs w:val="24"/>
        </w:rPr>
        <w:t>недостаток знаний по страхованию; сомн</w:t>
      </w:r>
      <w:r w:rsidRPr="007E450A">
        <w:rPr>
          <w:i/>
          <w:sz w:val="24"/>
          <w:szCs w:val="24"/>
        </w:rPr>
        <w:t>е</w:t>
      </w:r>
      <w:r w:rsidRPr="007E450A">
        <w:rPr>
          <w:i/>
          <w:sz w:val="24"/>
          <w:szCs w:val="24"/>
        </w:rPr>
        <w:t>ние в профессионализме; негативное отношение к идее ОМС; озабоченность появлением н</w:t>
      </w:r>
      <w:r w:rsidRPr="007E450A">
        <w:rPr>
          <w:i/>
          <w:sz w:val="24"/>
          <w:szCs w:val="24"/>
        </w:rPr>
        <w:t>о</w:t>
      </w:r>
      <w:r w:rsidRPr="007E450A">
        <w:rPr>
          <w:i/>
          <w:sz w:val="24"/>
          <w:szCs w:val="24"/>
        </w:rPr>
        <w:t>вых структур.</w:t>
      </w:r>
    </w:p>
    <w:sectPr w:rsidR="002A13FF" w:rsidRPr="007E450A" w:rsidSect="007E450A">
      <w:headerReference w:type="even" r:id="rId13"/>
      <w:headerReference w:type="default" r:id="rId14"/>
      <w:pgSz w:w="11906" w:h="16838"/>
      <w:pgMar w:top="1440" w:right="851" w:bottom="1440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208B" w:rsidRDefault="006B208B">
      <w:r>
        <w:separator/>
      </w:r>
    </w:p>
  </w:endnote>
  <w:endnote w:type="continuationSeparator" w:id="0">
    <w:p w:rsidR="006B208B" w:rsidRDefault="006B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208B" w:rsidRDefault="006B208B">
      <w:r>
        <w:separator/>
      </w:r>
    </w:p>
  </w:footnote>
  <w:footnote w:type="continuationSeparator" w:id="0">
    <w:p w:rsidR="006B208B" w:rsidRDefault="006B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DF1" w:rsidRDefault="00985D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5DF1" w:rsidRDefault="00985D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5DF1" w:rsidRDefault="00985D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4757">
      <w:rPr>
        <w:rStyle w:val="a4"/>
        <w:noProof/>
      </w:rPr>
      <w:t>36</w:t>
    </w:r>
    <w:r>
      <w:rPr>
        <w:rStyle w:val="a4"/>
      </w:rPr>
      <w:fldChar w:fldCharType="end"/>
    </w:r>
  </w:p>
  <w:p w:rsidR="00985DF1" w:rsidRDefault="00985DF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A116D4"/>
    <w:multiLevelType w:val="singleLevel"/>
    <w:tmpl w:val="D98213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14D6782"/>
    <w:multiLevelType w:val="singleLevel"/>
    <w:tmpl w:val="7A2098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3" w15:restartNumberingAfterBreak="0">
    <w:nsid w:val="602B1D5E"/>
    <w:multiLevelType w:val="singleLevel"/>
    <w:tmpl w:val="7A601A4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F"/>
    <w:rsid w:val="002A13FF"/>
    <w:rsid w:val="00324757"/>
    <w:rsid w:val="006B208B"/>
    <w:rsid w:val="007260AF"/>
    <w:rsid w:val="007E450A"/>
    <w:rsid w:val="008338D1"/>
    <w:rsid w:val="00985DF1"/>
    <w:rsid w:val="00A869BC"/>
    <w:rsid w:val="00D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B3A3F-A9E7-49A0-81BA-1E1DFC7E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"/>
    <w:basedOn w:val="a"/>
    <w:pPr>
      <w:spacing w:after="120"/>
    </w:pPr>
  </w:style>
  <w:style w:type="paragraph" w:styleId="a7">
    <w:name w:val="Balloon Text"/>
    <w:basedOn w:val="a"/>
    <w:semiHidden/>
    <w:rsid w:val="002A1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12476</Words>
  <Characters>71117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 МЕДИЦИНСКОГО СТРАХОВАНИЯ</vt:lpstr>
    </vt:vector>
  </TitlesOfParts>
  <Company>Мой дом - Моя крепость</Company>
  <LinksUpToDate>false</LinksUpToDate>
  <CharactersWithSpaces>83427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 МЕДИЦИНСКОГО СТРАХОВАНИЯ</dc:title>
  <dc:subject/>
  <dc:creator>Гмошинская Наталья Александровна</dc:creator>
  <cp:keywords/>
  <dc:description/>
  <cp:lastModifiedBy>Igor</cp:lastModifiedBy>
  <cp:revision>3</cp:revision>
  <cp:lastPrinted>1997-05-13T13:00:00Z</cp:lastPrinted>
  <dcterms:created xsi:type="dcterms:W3CDTF">2024-11-15T11:32:00Z</dcterms:created>
  <dcterms:modified xsi:type="dcterms:W3CDTF">2024-11-15T11:32:00Z</dcterms:modified>
</cp:coreProperties>
</file>