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9C" w:rsidRDefault="00C81A9C" w:rsidP="00C81A9C">
      <w:pPr>
        <w:rPr>
          <w:b/>
          <w:color w:val="000000"/>
        </w:rPr>
      </w:pPr>
      <w:bookmarkStart w:id="0" w:name="_GoBack"/>
      <w:bookmarkEnd w:id="0"/>
      <w:r w:rsidRPr="00C36971">
        <w:rPr>
          <w:b/>
          <w:color w:val="000000"/>
        </w:rPr>
        <w:t>Введение:</w:t>
      </w:r>
    </w:p>
    <w:p w:rsidR="00C81A9C" w:rsidRDefault="00C81A9C" w:rsidP="00C81A9C">
      <w:pPr>
        <w:ind w:firstLine="708"/>
        <w:rPr>
          <w:color w:val="808080"/>
        </w:rPr>
      </w:pPr>
    </w:p>
    <w:p w:rsidR="005F06AA" w:rsidRPr="005F06AA" w:rsidRDefault="005F06AA" w:rsidP="005F06AA">
      <w:pPr>
        <w:ind w:firstLine="708"/>
      </w:pPr>
      <w:r w:rsidRPr="005F06AA">
        <w:t>Неуклонно увеличивающееся число больных деструктивным панкреатитом, высокая частота разнообразных внутрибрюшинных и экстраабдоминальных гнойно-септических осложнений определяют актуальность проблемы выбора антибактериальной профилактики и терапии (АПиТ) пр</w:t>
      </w:r>
      <w:r>
        <w:t>и панкреонекрозе (ПН)</w:t>
      </w:r>
      <w:r w:rsidRPr="005F06AA">
        <w:t>. Вопрос о рациональном применении антибиотиков в последние годы приобретает все большую значимость в связи с активизацией хирургической тактики, использованием многократны</w:t>
      </w:r>
      <w:r>
        <w:t>х программных вмешательств</w:t>
      </w:r>
      <w:r w:rsidRPr="005F06AA">
        <w:t>. Эти оперативные вмешательства, жизнеспасительные по своей цели, являются дополнительным фактором риска нозокомиального инфицирования при ПН. Следует учитывать и то обстоятельство, что применение современной интенсивной терапии позволило снизить летальность в острую фазу панкреатита (панкреатогенный шок), однако при этом возросла возможность формирования различных гнойно-септических постнекроти</w:t>
      </w:r>
      <w:r>
        <w:t>ческих осложнений ПН</w:t>
      </w:r>
      <w:r w:rsidRPr="005F06AA">
        <w:t>.</w:t>
      </w:r>
    </w:p>
    <w:p w:rsidR="005F06AA" w:rsidRPr="005F06AA" w:rsidRDefault="005F06AA" w:rsidP="005F06AA">
      <w:pPr>
        <w:ind w:firstLine="708"/>
      </w:pPr>
      <w:r w:rsidRPr="005F06AA">
        <w:t>На сегодняшний день в хирургической практике существуют два тактических подхода к применению антибактериальных препаратов — про</w:t>
      </w:r>
      <w:r>
        <w:t>филактический и лечебный</w:t>
      </w:r>
      <w:r w:rsidRPr="005F06AA">
        <w:t>.</w:t>
      </w:r>
    </w:p>
    <w:p w:rsidR="005F06AA" w:rsidRPr="005F06AA" w:rsidRDefault="005F06AA" w:rsidP="005F06AA">
      <w:pPr>
        <w:ind w:firstLine="708"/>
      </w:pPr>
      <w:r w:rsidRPr="005F06AA">
        <w:t>С профилактической целью антибактериальные препараты назначают больному ПН еще до контаминации и инфицирования зон деструкции в связи с высоким риском развития постнекротических септических осложнений. Эмпирическая терапия предполагает назначение антибиотиков при наличии клинических признаков инфекционного процесса еще до микробиологического подтверждения, а иногда и в отсутствие возможности для достоверного выявления внутрибрюшинного инфекционного процесса. Целенаправленной антибактериальную терапию называют при идентификации возбудителя и определений его чувствительности к антибиотикам, а также при документированной внутригоспитальной инфекции экстраабдоминальной локализации (желчевыводящие пути, респираторный и мочевыделительный тракт, “катетерная” инфекция).</w:t>
      </w:r>
    </w:p>
    <w:p w:rsidR="005F06AA" w:rsidRPr="005F06AA" w:rsidRDefault="005F06AA" w:rsidP="005F06AA">
      <w:pPr>
        <w:ind w:firstLine="708"/>
      </w:pPr>
      <w:r w:rsidRPr="005F06AA">
        <w:t>Этот подход к применению антибиотиков в полной мере распространяется на больных ПН, поскольку эндогенное и экзогенное инфицирование нередко приводит к развитию фатального процесса. В связи с этим особое значение приобретает профилактическое применение антибактериальных препаратов при деструктивном панкреатите еще до инфицирования зоны некроза поджелудочной железы и окружающих тканей.</w:t>
      </w:r>
    </w:p>
    <w:p w:rsidR="00C81A9C" w:rsidRPr="00C36971" w:rsidRDefault="005F06AA" w:rsidP="00C81A9C">
      <w:pPr>
        <w:ind w:firstLine="708"/>
        <w:rPr>
          <w:color w:val="000000"/>
        </w:rPr>
      </w:pPr>
      <w:r w:rsidRPr="005F06AA">
        <w:t>Результаты немногочисленных проспективных рандомизированных исследований последнего десятилетия показали, что профилактическое применение антибактериальных препаратов при ПН к</w:t>
      </w:r>
      <w:r>
        <w:t>линически обосновано</w:t>
      </w:r>
      <w:r w:rsidRPr="005F06AA">
        <w:t>. Это позволило Американскому колледжу гастроэнтерологов в свои рекомендации включить положение о целесообразности как можно более раннего начала а</w:t>
      </w:r>
      <w:r>
        <w:t>нтибактериальной терапии при ПН</w:t>
      </w:r>
      <w:r w:rsidRPr="005F06AA">
        <w:t>. Тем не менее хирурги продолжают дискуссию о необходимости АПиТ при деструктивных формах панкреа</w:t>
      </w:r>
      <w:r>
        <w:t>тита. В частности, P. Barie</w:t>
      </w:r>
      <w:r w:rsidRPr="005F06AA">
        <w:t xml:space="preserve"> при анализе данных литературы приходит к выводу о недостаточности информации, касающейся выбора рационального режима АПиТ при остром панкреатите. С появлением дополнительных экспериментальных и клинических данных о патогенезе панкреатической инфекции, фармакодинамике и фармакокинетике современных антибактериальных препаратов эта проблема в последние годы</w:t>
      </w:r>
      <w:r>
        <w:t xml:space="preserve"> получила новое развитие</w:t>
      </w:r>
      <w:r w:rsidRPr="005F06AA">
        <w:t xml:space="preserve">. Вместе с тем объективное понимание этой проблемы, несмотря на широко распространенное мнение о необходимости АПиТ практически у каждого больного ПН, имеет существенную практическую значимость, поскольку полипрагмазия — все еще нередкое явление в неотложной панкреатологии. Важно отметить, что решение этих многочисленных вопросов невозможно без привлечения критериев так называемой </w:t>
      </w:r>
      <w:r>
        <w:t>“доказательной медицины”</w:t>
      </w:r>
      <w:r w:rsidRPr="005F06AA">
        <w:t>.</w:t>
      </w:r>
    </w:p>
    <w:p w:rsidR="00C81A9C" w:rsidRPr="00C36971" w:rsidRDefault="00C81A9C" w:rsidP="00C81A9C">
      <w:pPr>
        <w:ind w:firstLine="708"/>
        <w:rPr>
          <w:color w:val="000000"/>
        </w:rPr>
      </w:pPr>
    </w:p>
    <w:p w:rsidR="00C81A9C" w:rsidRPr="00C36971" w:rsidRDefault="00C81A9C" w:rsidP="00C81A9C">
      <w:pPr>
        <w:ind w:firstLine="708"/>
        <w:rPr>
          <w:color w:val="000000"/>
        </w:rPr>
      </w:pPr>
    </w:p>
    <w:p w:rsidR="00C81A9C" w:rsidRPr="00C36971" w:rsidRDefault="00C81A9C" w:rsidP="00C81A9C">
      <w:pPr>
        <w:pStyle w:val="a"/>
        <w:numPr>
          <w:ilvl w:val="0"/>
          <w:numId w:val="0"/>
        </w:numPr>
        <w:rPr>
          <w:color w:val="000000"/>
          <w:sz w:val="36"/>
          <w:szCs w:val="36"/>
        </w:rPr>
      </w:pPr>
      <w:r w:rsidRPr="00C36971">
        <w:rPr>
          <w:color w:val="000000"/>
          <w:sz w:val="36"/>
          <w:szCs w:val="36"/>
        </w:rPr>
        <w:lastRenderedPageBreak/>
        <w:t xml:space="preserve">Часть 1. </w:t>
      </w:r>
      <w:r w:rsidR="00075A28" w:rsidRPr="00075A28">
        <w:rPr>
          <w:color w:val="000000"/>
          <w:sz w:val="36"/>
          <w:szCs w:val="36"/>
        </w:rPr>
        <w:t>Инфекционные осложнения панкреонекроза и их микробиологическая характеристика</w:t>
      </w:r>
      <w:r w:rsidRPr="00C36971">
        <w:rPr>
          <w:color w:val="000000"/>
          <w:sz w:val="36"/>
          <w:szCs w:val="36"/>
        </w:rPr>
        <w:t>.</w:t>
      </w:r>
    </w:p>
    <w:p w:rsidR="00C81A9C" w:rsidRPr="00C36971" w:rsidRDefault="00C81A9C" w:rsidP="00C81A9C">
      <w:pPr>
        <w:pStyle w:val="a"/>
        <w:numPr>
          <w:ilvl w:val="0"/>
          <w:numId w:val="0"/>
        </w:numPr>
        <w:rPr>
          <w:b/>
          <w:noProof/>
          <w:color w:val="000000"/>
          <w:sz w:val="32"/>
          <w:szCs w:val="32"/>
        </w:rPr>
      </w:pPr>
    </w:p>
    <w:p w:rsidR="00C81A9C" w:rsidRPr="00075A28" w:rsidRDefault="00C81A9C" w:rsidP="00C81A9C">
      <w:pPr>
        <w:pStyle w:val="a"/>
        <w:numPr>
          <w:ilvl w:val="0"/>
          <w:numId w:val="0"/>
        </w:numPr>
        <w:rPr>
          <w:b/>
          <w:color w:val="000000"/>
          <w:sz w:val="32"/>
          <w:szCs w:val="32"/>
        </w:rPr>
      </w:pPr>
      <w:r w:rsidRPr="00075A28">
        <w:rPr>
          <w:b/>
          <w:noProof/>
          <w:color w:val="000000"/>
          <w:sz w:val="32"/>
          <w:szCs w:val="32"/>
        </w:rPr>
        <w:t xml:space="preserve">1.1. </w:t>
      </w:r>
      <w:r w:rsidR="00075A28" w:rsidRPr="00075A28">
        <w:rPr>
          <w:b/>
          <w:noProof/>
          <w:color w:val="000000"/>
          <w:sz w:val="32"/>
          <w:szCs w:val="32"/>
        </w:rPr>
        <w:t>Инфекционные осложнения панкреонекроза</w:t>
      </w:r>
      <w:r w:rsidRPr="00075A28">
        <w:rPr>
          <w:b/>
          <w:color w:val="000000"/>
          <w:sz w:val="32"/>
          <w:szCs w:val="32"/>
        </w:rPr>
        <w:t>.</w:t>
      </w:r>
    </w:p>
    <w:p w:rsidR="00075A28" w:rsidRDefault="00075A28" w:rsidP="00C81A9C">
      <w:pPr>
        <w:pStyle w:val="a"/>
        <w:numPr>
          <w:ilvl w:val="0"/>
          <w:numId w:val="0"/>
        </w:numPr>
        <w:rPr>
          <w:b/>
          <w:color w:val="000000"/>
          <w:sz w:val="32"/>
          <w:szCs w:val="32"/>
        </w:rPr>
      </w:pPr>
    </w:p>
    <w:p w:rsidR="00075A28" w:rsidRPr="00075A28" w:rsidRDefault="00075A28" w:rsidP="00075A28">
      <w:pPr>
        <w:ind w:firstLine="708"/>
      </w:pPr>
      <w:r w:rsidRPr="00075A28">
        <w:t>Статистические данные свидетельствуют, что инфицирование очагов деструкции в поджелудочной железе и парапанкреатическом пространстве происходит у 40—70% больных П</w:t>
      </w:r>
      <w:r w:rsidR="000E1AC9">
        <w:t>Н в различные сроки заболевания</w:t>
      </w:r>
      <w:r w:rsidR="003A6B51" w:rsidRPr="003A6B51">
        <w:t xml:space="preserve"> </w:t>
      </w:r>
      <w:r w:rsidR="000E1AC9" w:rsidRPr="000E1AC9">
        <w:rPr>
          <w:vertAlign w:val="superscript"/>
        </w:rPr>
        <w:t>8</w:t>
      </w:r>
      <w:r w:rsidRPr="00075A28">
        <w:t>. Доля инфекционных осложнений среди причин с</w:t>
      </w:r>
      <w:r w:rsidR="000E1AC9">
        <w:t>мерти больных ПН составляет 80%</w:t>
      </w:r>
      <w:r w:rsidRPr="00075A28">
        <w:rPr>
          <w:color w:val="FF0000"/>
        </w:rPr>
        <w:t xml:space="preserve">. </w:t>
      </w:r>
    </w:p>
    <w:p w:rsidR="00075A28" w:rsidRDefault="00075A28" w:rsidP="00075A28">
      <w:pPr>
        <w:ind w:firstLine="708"/>
      </w:pPr>
      <w:r w:rsidRPr="00075A28">
        <w:t xml:space="preserve">По современным представлениям, основными клинико-морфологическими формами панкреатической инфекции являются инфицированный панкреонекроз и панкреатогенный абсцесс. Эта классификация была предложена на Международном симпозиуме по острому панкреатиту в </w:t>
      </w:r>
      <w:smartTag w:uri="urn:schemas-microsoft-com:office:smarttags" w:element="metricconverter">
        <w:smartTagPr>
          <w:attr w:name="ProductID" w:val="1992 г"/>
        </w:smartTagPr>
        <w:r w:rsidRPr="00075A28">
          <w:t>1992 г</w:t>
        </w:r>
      </w:smartTag>
      <w:r w:rsidRPr="00075A28">
        <w:t>. экспертами из 15 разных стран и в настоящее время использует</w:t>
      </w:r>
      <w:r>
        <w:t>ся в хирургической практике</w:t>
      </w:r>
      <w:r w:rsidRPr="00075A28">
        <w:t>. Совершенно очевидно, что инфицированные формы ПН и тем более гнойно-воспалительные изменения парапанкреатической зоны являются абсолютным показанием к операции и назначению антибактериальной терапии. Однако своевременная и ранняя диагностика инфицированного ПН и его дифференциация от стерильной формы в большинстве клинических ситуаций затруднены. Именно поэтому встает вопрос о целесообразности профилактического применения антибиотиков даже в фазу “абак</w:t>
      </w:r>
      <w:r>
        <w:t>териального” процесса.</w:t>
      </w:r>
    </w:p>
    <w:p w:rsidR="000B647A" w:rsidRDefault="00075A28" w:rsidP="00075A28">
      <w:pPr>
        <w:ind w:firstLine="708"/>
      </w:pPr>
      <w:r w:rsidRPr="00075A28">
        <w:t>Благоприятные условия для развития панкреатической инфекции определяются наличием некротических тканей различной локализации, масштабом некротического поражения, характером кровоснабжения тканей (синхронный тромбоз сос</w:t>
      </w:r>
      <w:r>
        <w:t xml:space="preserve">удов). </w:t>
      </w:r>
      <w:r w:rsidR="00D15425" w:rsidRPr="00075A28">
        <w:t>Максимальная частота развития инфекции выявлена в первые 2—3 нед</w:t>
      </w:r>
      <w:r w:rsidR="00D15425" w:rsidRPr="00D15425">
        <w:t>.</w:t>
      </w:r>
      <w:r w:rsidR="00D15425" w:rsidRPr="00075A28">
        <w:t xml:space="preserve"> от начала заболевания, хотя инфекционный процесс может иметь место в ранние сроки заболевания, а также в сроки </w:t>
      </w:r>
      <w:r w:rsidR="00D15425">
        <w:t>4 нед и более</w:t>
      </w:r>
      <w:r w:rsidR="00D15425" w:rsidRPr="00075A28">
        <w:t xml:space="preserve">. </w:t>
      </w:r>
      <w:r w:rsidRPr="00075A28">
        <w:t>Максимальная (19—40%) летальность при ПН вследствие разнообразных гнойно-септических осложнений отмечена в течение первых 4 нед от начала заболевания, минимальная (0—8%) — при сроках развития панкре</w:t>
      </w:r>
      <w:r w:rsidR="003A6B51">
        <w:t>атической инфекции более 1 мес</w:t>
      </w:r>
      <w:r w:rsidR="003A6B51" w:rsidRPr="003A6B51">
        <w:t xml:space="preserve"> </w:t>
      </w:r>
      <w:r w:rsidR="003A6B51" w:rsidRPr="003A6B51">
        <w:rPr>
          <w:vertAlign w:val="superscript"/>
        </w:rPr>
        <w:t>9</w:t>
      </w:r>
      <w:r w:rsidRPr="00075A28">
        <w:t xml:space="preserve">. </w:t>
      </w:r>
      <w:r>
        <w:t xml:space="preserve">В этой связи H. Ho и соавт. </w:t>
      </w:r>
      <w:r w:rsidRPr="00075A28">
        <w:t>считают, что оптимальными сроками АПиТ при ПН являются первые 4 нед</w:t>
      </w:r>
      <w:r w:rsidR="000B647A">
        <w:t>.</w:t>
      </w:r>
      <w:r w:rsidRPr="00075A28">
        <w:t xml:space="preserve"> от начала заболевания.</w:t>
      </w:r>
    </w:p>
    <w:p w:rsidR="000B647A" w:rsidRDefault="000B647A" w:rsidP="00075A28">
      <w:pPr>
        <w:ind w:firstLine="708"/>
      </w:pPr>
    </w:p>
    <w:p w:rsidR="000B647A" w:rsidRPr="00075A28" w:rsidRDefault="000B647A" w:rsidP="000B647A">
      <w:pPr>
        <w:pStyle w:val="a"/>
        <w:numPr>
          <w:ilvl w:val="0"/>
          <w:numId w:val="0"/>
        </w:numPr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t>1.2</w:t>
      </w:r>
      <w:r w:rsidRPr="00075A28">
        <w:rPr>
          <w:b/>
          <w:noProof/>
          <w:color w:val="000000"/>
          <w:sz w:val="32"/>
          <w:szCs w:val="32"/>
        </w:rPr>
        <w:t xml:space="preserve">. </w:t>
      </w:r>
      <w:r>
        <w:rPr>
          <w:b/>
          <w:noProof/>
          <w:color w:val="000000"/>
          <w:sz w:val="32"/>
          <w:szCs w:val="32"/>
        </w:rPr>
        <w:t>Микробиологическая характеристика инфекционных осложнений</w:t>
      </w:r>
      <w:r w:rsidRPr="00075A28">
        <w:rPr>
          <w:b/>
          <w:noProof/>
          <w:color w:val="000000"/>
          <w:sz w:val="32"/>
          <w:szCs w:val="32"/>
        </w:rPr>
        <w:t xml:space="preserve"> панкреонекроза</w:t>
      </w:r>
      <w:r w:rsidRPr="00075A28">
        <w:rPr>
          <w:b/>
          <w:color w:val="000000"/>
          <w:sz w:val="32"/>
          <w:szCs w:val="32"/>
        </w:rPr>
        <w:t>.</w:t>
      </w:r>
    </w:p>
    <w:p w:rsidR="00075A28" w:rsidRPr="00075A28" w:rsidRDefault="00075A28" w:rsidP="00075A28">
      <w:pPr>
        <w:ind w:firstLine="708"/>
      </w:pPr>
      <w:r w:rsidRPr="00075A28">
        <w:t xml:space="preserve"> </w:t>
      </w:r>
    </w:p>
    <w:p w:rsidR="00075A28" w:rsidRPr="00075A28" w:rsidRDefault="00075A28" w:rsidP="00075A28">
      <w:pPr>
        <w:ind w:firstLine="708"/>
      </w:pPr>
      <w:r w:rsidRPr="00075A28">
        <w:t>В настоящее время накоплено много данных микробиологических исследований у больных ПН. Однако эти результаты трудно интерпретировать и сравнивать в связи с отсутствием стандартизации в классификации острого панкреатита. Необходимо отметить, что в ряде работ, посвященных этой проблеме, выделяют такую форму заболевания, как инфицированная псевдокиста, что по морфогенезу в большей степени соответствует локальному инфекционному процессу в поздние сроки развития дес</w:t>
      </w:r>
      <w:r>
        <w:t>труктивного панкреатита</w:t>
      </w:r>
      <w:r w:rsidRPr="00075A28">
        <w:t xml:space="preserve">. </w:t>
      </w:r>
    </w:p>
    <w:p w:rsidR="00075A28" w:rsidRDefault="00075A28" w:rsidP="00075A28">
      <w:pPr>
        <w:ind w:firstLine="708"/>
        <w:rPr>
          <w:lang w:val="en-US"/>
        </w:rPr>
      </w:pPr>
      <w:r w:rsidRPr="00075A28">
        <w:t>Микробиологическая характеристика ПН на основании анализа 12 литературных источников (500 больных и 712 идентифицированных микроорганиз</w:t>
      </w:r>
      <w:r>
        <w:t>мов) представлена в табл. 1</w:t>
      </w:r>
      <w:r w:rsidRPr="00075A28">
        <w:t>. Результаты микробиологических исследований свидетельствуют, что видовой состав идентифицируемых микроорганизмов практически идентичен как при инфицированном ПН, так и при панкреатогенном абсцессе.</w:t>
      </w:r>
    </w:p>
    <w:p w:rsidR="00894BC1" w:rsidRPr="00894BC1" w:rsidRDefault="00894BC1" w:rsidP="00075A28">
      <w:pPr>
        <w:ind w:firstLine="708"/>
        <w:rPr>
          <w:lang w:val="en-US"/>
        </w:rPr>
      </w:pPr>
    </w:p>
    <w:p w:rsidR="000B647A" w:rsidRDefault="000B647A" w:rsidP="00075A28">
      <w:pPr>
        <w:ind w:firstLine="708"/>
      </w:pPr>
    </w:p>
    <w:p w:rsidR="00075A28" w:rsidRDefault="00075A28" w:rsidP="00075A28">
      <w:pPr>
        <w:ind w:firstLine="708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3"/>
        <w:gridCol w:w="2641"/>
      </w:tblGrid>
      <w:tr w:rsidR="000B647A" w:rsidRPr="000B647A" w:rsidTr="000B64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0B647A" w:rsidRPr="000B647A" w:rsidRDefault="000B647A" w:rsidP="000B647A">
            <w:pPr>
              <w:jc w:val="center"/>
              <w:rPr>
                <w:b/>
                <w:bCs/>
                <w:color w:val="333333"/>
              </w:rPr>
            </w:pPr>
            <w:r w:rsidRPr="000B647A">
              <w:rPr>
                <w:b/>
                <w:bCs/>
                <w:color w:val="333333"/>
              </w:rPr>
              <w:lastRenderedPageBreak/>
              <w:t>Возбудитель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0B647A" w:rsidRPr="000B647A" w:rsidRDefault="000B647A" w:rsidP="000B647A">
            <w:pPr>
              <w:jc w:val="center"/>
              <w:rPr>
                <w:b/>
                <w:bCs/>
                <w:color w:val="333333"/>
              </w:rPr>
            </w:pPr>
            <w:r w:rsidRPr="000B647A">
              <w:rPr>
                <w:b/>
                <w:bCs/>
                <w:color w:val="333333"/>
              </w:rPr>
              <w:t>Частота выделения, %</w:t>
            </w:r>
          </w:p>
        </w:tc>
      </w:tr>
      <w:tr w:rsidR="000B647A" w:rsidRPr="000B647A" w:rsidTr="000B64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Escherichia coli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24</w:t>
            </w:r>
          </w:p>
        </w:tc>
      </w:tr>
      <w:tr w:rsidR="000B647A" w:rsidRPr="000B647A" w:rsidTr="000B64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Pseudomonas spp.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12</w:t>
            </w:r>
          </w:p>
        </w:tc>
      </w:tr>
      <w:tr w:rsidR="000B647A" w:rsidRPr="000B647A" w:rsidTr="000B64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Klebsiella spp.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13</w:t>
            </w:r>
          </w:p>
        </w:tc>
      </w:tr>
      <w:tr w:rsidR="000B647A" w:rsidRPr="000B647A" w:rsidTr="000B64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Proteus spp.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6</w:t>
            </w:r>
          </w:p>
        </w:tc>
      </w:tr>
      <w:tr w:rsidR="000B647A" w:rsidRPr="000B647A" w:rsidTr="000B64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Citrobacter spp.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1</w:t>
            </w:r>
          </w:p>
        </w:tc>
      </w:tr>
      <w:tr w:rsidR="000B647A" w:rsidRPr="000B647A" w:rsidTr="000B64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Serratia spp.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1</w:t>
            </w:r>
          </w:p>
        </w:tc>
      </w:tr>
      <w:tr w:rsidR="000B647A" w:rsidRPr="000B647A" w:rsidTr="000B64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Enterococcus faecalis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8</w:t>
            </w:r>
          </w:p>
        </w:tc>
      </w:tr>
      <w:tr w:rsidR="000B647A" w:rsidRPr="000B647A" w:rsidTr="000B64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Acinetobacter spp.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1</w:t>
            </w:r>
          </w:p>
        </w:tc>
      </w:tr>
      <w:tr w:rsidR="000B647A" w:rsidRPr="000B647A" w:rsidTr="000B64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Staphylococcus aureus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13</w:t>
            </w:r>
          </w:p>
        </w:tc>
      </w:tr>
      <w:tr w:rsidR="000B647A" w:rsidRPr="000B647A" w:rsidTr="000B64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Streptococcus spp.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9</w:t>
            </w:r>
          </w:p>
        </w:tc>
      </w:tr>
      <w:tr w:rsidR="000B647A" w:rsidRPr="000B647A" w:rsidTr="000B64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Candida albicans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5</w:t>
            </w:r>
          </w:p>
        </w:tc>
      </w:tr>
      <w:tr w:rsidR="000B647A" w:rsidRPr="000B647A" w:rsidTr="000B64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Bacteroides fragilis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7A" w:rsidRPr="000B647A" w:rsidRDefault="000B647A" w:rsidP="000B647A">
            <w:pPr>
              <w:rPr>
                <w:color w:val="333333"/>
              </w:rPr>
            </w:pPr>
            <w:r w:rsidRPr="000B647A">
              <w:rPr>
                <w:color w:val="333333"/>
              </w:rPr>
              <w:t>6</w:t>
            </w:r>
          </w:p>
        </w:tc>
      </w:tr>
    </w:tbl>
    <w:p w:rsidR="00C81A9C" w:rsidRPr="000B647A" w:rsidRDefault="00C81A9C" w:rsidP="000B647A">
      <w:pPr>
        <w:pStyle w:val="a"/>
        <w:numPr>
          <w:ilvl w:val="0"/>
          <w:numId w:val="0"/>
        </w:numPr>
        <w:rPr>
          <w:color w:val="000000"/>
        </w:rPr>
      </w:pPr>
    </w:p>
    <w:p w:rsidR="00C81A9C" w:rsidRDefault="00075A28" w:rsidP="00C81A9C">
      <w:pPr>
        <w:ind w:firstLine="708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Таблица</w:t>
      </w:r>
      <w:r w:rsidR="00C81A9C" w:rsidRPr="00C36971">
        <w:rPr>
          <w:b/>
          <w:color w:val="000000"/>
          <w:sz w:val="22"/>
          <w:szCs w:val="22"/>
        </w:rPr>
        <w:t xml:space="preserve"> </w:t>
      </w:r>
      <w:r w:rsidR="00C81A9C">
        <w:rPr>
          <w:b/>
          <w:color w:val="000000"/>
          <w:sz w:val="22"/>
          <w:szCs w:val="22"/>
        </w:rPr>
        <w:t>1</w:t>
      </w:r>
      <w:r w:rsidR="00C81A9C" w:rsidRPr="00C36971">
        <w:rPr>
          <w:b/>
          <w:color w:val="000000"/>
          <w:sz w:val="22"/>
          <w:szCs w:val="22"/>
        </w:rPr>
        <w:t>.</w:t>
      </w:r>
      <w:r w:rsidR="00C81A9C" w:rsidRPr="00C36971">
        <w:rPr>
          <w:color w:val="000000"/>
          <w:sz w:val="22"/>
          <w:szCs w:val="22"/>
        </w:rPr>
        <w:t xml:space="preserve"> </w:t>
      </w:r>
      <w:r w:rsidRPr="00075A28">
        <w:rPr>
          <w:color w:val="000000"/>
          <w:sz w:val="22"/>
          <w:szCs w:val="22"/>
        </w:rPr>
        <w:t>Характеристика микрофлоры при инфицированном панкреатите</w:t>
      </w:r>
      <w:r w:rsidR="00C81A9C" w:rsidRPr="00C36971">
        <w:rPr>
          <w:color w:val="000000"/>
          <w:sz w:val="22"/>
          <w:szCs w:val="22"/>
        </w:rPr>
        <w:t>.</w:t>
      </w:r>
    </w:p>
    <w:p w:rsidR="000B647A" w:rsidRDefault="000B647A" w:rsidP="00C81A9C">
      <w:pPr>
        <w:ind w:firstLine="708"/>
        <w:jc w:val="center"/>
        <w:rPr>
          <w:color w:val="000000"/>
          <w:sz w:val="22"/>
          <w:szCs w:val="22"/>
        </w:rPr>
      </w:pPr>
    </w:p>
    <w:p w:rsidR="000B647A" w:rsidRDefault="000B647A" w:rsidP="000B647A">
      <w:pPr>
        <w:ind w:firstLine="708"/>
      </w:pPr>
      <w:r w:rsidRPr="000B647A">
        <w:t>Установлено, что основными возбудителями панкреатической инфекции являются грамотрицательные микроорганизмы, в частности Escherichia coli (25—36%), условно-патогенные энтеробактерии (клебсиелла, протей). На этом фоне частота выделения Enterococcus spp. составляет</w:t>
      </w:r>
      <w:r w:rsidR="003A6B51">
        <w:t xml:space="preserve"> 3—40%, а стафилококков — 2—57%</w:t>
      </w:r>
      <w:r w:rsidRPr="000B647A">
        <w:rPr>
          <w:color w:val="FF0000"/>
        </w:rPr>
        <w:t>.</w:t>
      </w:r>
      <w:r w:rsidRPr="000B647A">
        <w:t xml:space="preserve"> Обращает внимание высокий уровень псевдомонадной, стафилококковой и грибковой инфекции. Анаэробная инфекция выявлена в 15% случаев. Полимикробный характер инфицирования чаще отмечен у больных с панкреатогенными абсцессам</w:t>
      </w:r>
      <w:r>
        <w:t>и, чем при инфицированном ПН.</w:t>
      </w:r>
    </w:p>
    <w:p w:rsidR="000B647A" w:rsidRDefault="000B647A" w:rsidP="000B647A">
      <w:pPr>
        <w:ind w:firstLine="708"/>
      </w:pPr>
      <w:r w:rsidRPr="000B647A">
        <w:t>Выделение при ПН микроорганизмов, характерных для колонизационного спектра толстой кишки, служит веским основанием для утверждения, что микрофлора желудочно-кишечного тракта в условиях его пареза и повреждения барьерной функции является одним из основных источников инфицирования девитализированной ткани</w:t>
      </w:r>
      <w:r>
        <w:t xml:space="preserve"> поджелудочной железы при ПН</w:t>
      </w:r>
      <w:r w:rsidRPr="000B647A">
        <w:t>. Это положение подтверждено в большинстве экспериментальных исследований на модели деструктивного панкреатита, а также при проведении селективной деконтаминации</w:t>
      </w:r>
      <w:r>
        <w:t xml:space="preserve"> кишечника у больных ПН</w:t>
      </w:r>
      <w:r w:rsidRPr="000B647A">
        <w:t>. Так, колонизация проксимальных отделов тонкой кишки при экспериментальном ПН сопровождается усилением процессов бактериальной транслокации. Показано, что транслокация микрофлоры в очаги некроза может происходить трансмурально (трансперитонеально), гематогенным и контактным путем из двенадцатиперстной кишки или билиа</w:t>
      </w:r>
      <w:r>
        <w:t>рного дерева</w:t>
      </w:r>
      <w:r w:rsidRPr="000B647A">
        <w:t>. Кроме того, процессы транслокации кишечной микрофлоры играют важную роль в патогенезе экстраабдоминальных осложнений ПН, в частности полиорганной недостаточности. Это подтверждено в работах, свидетельствующих о высоком уровне системной бактериотоксинемии при развитии полиорганной дисф</w:t>
      </w:r>
      <w:r>
        <w:t>ункции у больных ПН.</w:t>
      </w:r>
    </w:p>
    <w:p w:rsidR="00C81A9C" w:rsidRPr="00330C6F" w:rsidRDefault="000B647A" w:rsidP="00330C6F">
      <w:pPr>
        <w:ind w:firstLine="708"/>
      </w:pPr>
      <w:r w:rsidRPr="000B647A">
        <w:t>Данные микробиологических исследований при ПН являются основой выбора антибактериальных препаратов, спектр действия которых должен охватывать различные грамотрицательные и грамположительные аэробные и анаэробные микроорганизмы. Это соответствует выбору эмпи</w:t>
      </w:r>
      <w:r>
        <w:t>рического режима АПиТ при ПН</w:t>
      </w:r>
      <w:r w:rsidRPr="000B647A">
        <w:t xml:space="preserve">. Однако эффективность антибактериальной терапии </w:t>
      </w:r>
      <w:r>
        <w:t>определяется не только микробио</w:t>
      </w:r>
      <w:r w:rsidRPr="000B647A">
        <w:t>логической характеристикой препарата, но и его способностью проникать в ткани поджелудочной железы.</w:t>
      </w:r>
    </w:p>
    <w:p w:rsidR="00C81A9C" w:rsidRPr="00C36971" w:rsidRDefault="00C81A9C" w:rsidP="00C81A9C">
      <w:pPr>
        <w:rPr>
          <w:color w:val="000000"/>
        </w:rPr>
      </w:pPr>
      <w:r w:rsidRPr="00C36971">
        <w:rPr>
          <w:color w:val="000000"/>
          <w:sz w:val="36"/>
          <w:szCs w:val="36"/>
        </w:rPr>
        <w:lastRenderedPageBreak/>
        <w:t xml:space="preserve">Часть 2. </w:t>
      </w:r>
      <w:r w:rsidR="008058AA">
        <w:rPr>
          <w:color w:val="000000"/>
          <w:sz w:val="36"/>
          <w:szCs w:val="36"/>
        </w:rPr>
        <w:t>Основные аспекты АПиТ при ПН</w:t>
      </w:r>
      <w:r w:rsidRPr="00C36971">
        <w:rPr>
          <w:color w:val="000000"/>
          <w:sz w:val="36"/>
          <w:szCs w:val="36"/>
        </w:rPr>
        <w:t>.</w:t>
      </w:r>
    </w:p>
    <w:p w:rsidR="00C81A9C" w:rsidRPr="00C36971" w:rsidRDefault="00C81A9C" w:rsidP="00C81A9C">
      <w:pPr>
        <w:ind w:left="360"/>
        <w:rPr>
          <w:color w:val="000000"/>
        </w:rPr>
      </w:pPr>
    </w:p>
    <w:p w:rsidR="00C81A9C" w:rsidRDefault="00C81A9C" w:rsidP="00C81A9C">
      <w:pPr>
        <w:rPr>
          <w:b/>
          <w:color w:val="000000"/>
          <w:sz w:val="32"/>
          <w:szCs w:val="32"/>
        </w:rPr>
      </w:pPr>
      <w:r w:rsidRPr="00C36971">
        <w:rPr>
          <w:b/>
          <w:color w:val="000000"/>
          <w:sz w:val="32"/>
          <w:szCs w:val="32"/>
        </w:rPr>
        <w:t xml:space="preserve">2.1. </w:t>
      </w:r>
      <w:r w:rsidR="000B647A" w:rsidRPr="000B647A">
        <w:rPr>
          <w:b/>
          <w:color w:val="000000"/>
          <w:sz w:val="32"/>
          <w:szCs w:val="32"/>
        </w:rPr>
        <w:t>Пенетрация</w:t>
      </w:r>
      <w:r w:rsidR="000B647A">
        <w:rPr>
          <w:b/>
          <w:color w:val="000000"/>
          <w:sz w:val="32"/>
          <w:szCs w:val="32"/>
        </w:rPr>
        <w:t xml:space="preserve"> антибактериальных препаратов в </w:t>
      </w:r>
      <w:r w:rsidR="000B647A" w:rsidRPr="000B647A">
        <w:rPr>
          <w:b/>
          <w:color w:val="000000"/>
          <w:sz w:val="32"/>
          <w:szCs w:val="32"/>
        </w:rPr>
        <w:t>поджелудочную железу</w:t>
      </w:r>
      <w:r w:rsidR="00424D0C" w:rsidRPr="00424D0C">
        <w:rPr>
          <w:b/>
          <w:color w:val="000000"/>
          <w:sz w:val="32"/>
          <w:szCs w:val="32"/>
        </w:rPr>
        <w:t xml:space="preserve"> </w:t>
      </w:r>
      <w:r w:rsidR="00424D0C">
        <w:rPr>
          <w:b/>
          <w:color w:val="000000"/>
          <w:sz w:val="32"/>
          <w:szCs w:val="32"/>
        </w:rPr>
        <w:t xml:space="preserve">как критерий </w:t>
      </w:r>
      <w:r w:rsidR="008058AA">
        <w:rPr>
          <w:b/>
          <w:color w:val="000000"/>
          <w:sz w:val="32"/>
          <w:szCs w:val="32"/>
        </w:rPr>
        <w:t xml:space="preserve">для их </w:t>
      </w:r>
      <w:r w:rsidR="00424D0C">
        <w:rPr>
          <w:b/>
          <w:color w:val="000000"/>
          <w:sz w:val="32"/>
          <w:szCs w:val="32"/>
        </w:rPr>
        <w:t>выбора</w:t>
      </w:r>
      <w:r w:rsidRPr="00C36971">
        <w:rPr>
          <w:b/>
          <w:color w:val="000000"/>
          <w:sz w:val="32"/>
          <w:szCs w:val="32"/>
        </w:rPr>
        <w:t>.</w:t>
      </w:r>
    </w:p>
    <w:p w:rsidR="000B647A" w:rsidRDefault="000B647A" w:rsidP="000B647A">
      <w:pPr>
        <w:ind w:firstLine="708"/>
      </w:pPr>
    </w:p>
    <w:p w:rsidR="000B647A" w:rsidRDefault="000B647A" w:rsidP="000B647A">
      <w:pPr>
        <w:ind w:firstLine="708"/>
      </w:pPr>
      <w:r>
        <w:t>В зависимости от различной пенетрирующей способности в ткани поджелудочной железы выделяют три группы антибактериальных препаратов (табл. 2).</w:t>
      </w:r>
    </w:p>
    <w:p w:rsidR="000B647A" w:rsidRDefault="000B647A" w:rsidP="000B647A">
      <w:pPr>
        <w:ind w:firstLine="708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53"/>
        <w:gridCol w:w="3122"/>
        <w:gridCol w:w="5430"/>
      </w:tblGrid>
      <w:tr w:rsidR="00033DC4" w:rsidRPr="00033DC4" w:rsidTr="00033DC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033DC4" w:rsidRPr="00033DC4" w:rsidRDefault="00033DC4" w:rsidP="00033DC4">
            <w:pPr>
              <w:jc w:val="center"/>
              <w:rPr>
                <w:b/>
                <w:bCs/>
                <w:color w:val="333333"/>
              </w:rPr>
            </w:pPr>
            <w:r w:rsidRPr="00033DC4">
              <w:rPr>
                <w:b/>
                <w:bCs/>
                <w:color w:val="333333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033DC4" w:rsidRPr="00033DC4" w:rsidRDefault="00033DC4" w:rsidP="00033DC4">
            <w:pPr>
              <w:jc w:val="center"/>
              <w:rPr>
                <w:b/>
                <w:bCs/>
                <w:color w:val="333333"/>
              </w:rPr>
            </w:pPr>
            <w:r w:rsidRPr="00033DC4">
              <w:rPr>
                <w:b/>
                <w:bCs/>
                <w:color w:val="333333"/>
              </w:rPr>
              <w:t>Концентрация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033DC4" w:rsidRPr="00033DC4" w:rsidRDefault="00033DC4" w:rsidP="00033DC4">
            <w:pPr>
              <w:jc w:val="center"/>
              <w:rPr>
                <w:b/>
                <w:bCs/>
                <w:color w:val="333333"/>
              </w:rPr>
            </w:pPr>
            <w:r w:rsidRPr="00033DC4">
              <w:rPr>
                <w:b/>
                <w:bCs/>
                <w:color w:val="333333"/>
              </w:rPr>
              <w:t>Препараты</w:t>
            </w:r>
          </w:p>
        </w:tc>
      </w:tr>
      <w:tr w:rsidR="00033DC4" w:rsidRPr="00033DC4" w:rsidTr="00033DC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DC4" w:rsidRPr="00033DC4" w:rsidRDefault="00033DC4" w:rsidP="00033DC4">
            <w:pPr>
              <w:rPr>
                <w:color w:val="333333"/>
              </w:rPr>
            </w:pPr>
            <w:r w:rsidRPr="00033DC4">
              <w:rPr>
                <w:color w:val="333333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DC4" w:rsidRPr="00033DC4" w:rsidRDefault="00033DC4" w:rsidP="00033DC4">
            <w:pPr>
              <w:rPr>
                <w:color w:val="333333"/>
              </w:rPr>
            </w:pPr>
            <w:r w:rsidRPr="00033DC4">
              <w:rPr>
                <w:color w:val="333333"/>
              </w:rPr>
              <w:t>Не достигает МПК для большинства возбудителей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DC4" w:rsidRPr="00033DC4" w:rsidRDefault="00033DC4" w:rsidP="00033DC4">
            <w:pPr>
              <w:rPr>
                <w:color w:val="333333"/>
              </w:rPr>
            </w:pPr>
            <w:r w:rsidRPr="00033DC4">
              <w:rPr>
                <w:color w:val="333333"/>
              </w:rPr>
              <w:t>Аминогликозиды, аминопенициллины, цефалоспорины I поколения</w:t>
            </w:r>
          </w:p>
        </w:tc>
      </w:tr>
      <w:tr w:rsidR="00033DC4" w:rsidRPr="00033DC4" w:rsidTr="00033DC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DC4" w:rsidRPr="00033DC4" w:rsidRDefault="00033DC4" w:rsidP="00033DC4">
            <w:pPr>
              <w:rPr>
                <w:color w:val="333333"/>
              </w:rPr>
            </w:pPr>
            <w:r w:rsidRPr="00033DC4">
              <w:rPr>
                <w:color w:val="333333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DC4" w:rsidRPr="00033DC4" w:rsidRDefault="00033DC4" w:rsidP="00033DC4">
            <w:pPr>
              <w:rPr>
                <w:color w:val="333333"/>
              </w:rPr>
            </w:pPr>
            <w:r w:rsidRPr="00033DC4">
              <w:rPr>
                <w:color w:val="333333"/>
              </w:rPr>
              <w:t>Достигает МПК для некоторых возбудителей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DC4" w:rsidRPr="00033DC4" w:rsidRDefault="00033DC4" w:rsidP="00033DC4">
            <w:pPr>
              <w:rPr>
                <w:color w:val="333333"/>
              </w:rPr>
            </w:pPr>
            <w:r w:rsidRPr="00033DC4">
              <w:rPr>
                <w:color w:val="333333"/>
              </w:rPr>
              <w:t>Мезлоциллин, пиперациллин, цефалоспорины III поколения (цефтизоксим, цефотаксим, цефтазидим)</w:t>
            </w:r>
          </w:p>
        </w:tc>
      </w:tr>
      <w:tr w:rsidR="00033DC4" w:rsidRPr="00033DC4" w:rsidTr="00033DC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DC4" w:rsidRPr="00033DC4" w:rsidRDefault="00033DC4" w:rsidP="00033DC4">
            <w:pPr>
              <w:rPr>
                <w:color w:val="333333"/>
              </w:rPr>
            </w:pPr>
            <w:r w:rsidRPr="00033DC4">
              <w:rPr>
                <w:color w:val="333333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DC4" w:rsidRPr="00033DC4" w:rsidRDefault="00033DC4" w:rsidP="00033DC4">
            <w:pPr>
              <w:rPr>
                <w:color w:val="333333"/>
              </w:rPr>
            </w:pPr>
            <w:r w:rsidRPr="00033DC4">
              <w:rPr>
                <w:color w:val="333333"/>
              </w:rPr>
              <w:t>Достигает МПК для большинства возбудителей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DC4" w:rsidRPr="00033DC4" w:rsidRDefault="00033DC4" w:rsidP="00033DC4">
            <w:pPr>
              <w:rPr>
                <w:color w:val="333333"/>
              </w:rPr>
            </w:pPr>
            <w:r w:rsidRPr="00033DC4">
              <w:rPr>
                <w:color w:val="333333"/>
              </w:rPr>
              <w:t>Фторхинолоны, карбапенемы</w:t>
            </w:r>
          </w:p>
        </w:tc>
      </w:tr>
    </w:tbl>
    <w:p w:rsidR="00033DC4" w:rsidRDefault="00033DC4" w:rsidP="00033DC4">
      <w:pPr>
        <w:ind w:firstLine="708"/>
        <w:rPr>
          <w:b/>
          <w:color w:val="000000"/>
          <w:sz w:val="22"/>
          <w:szCs w:val="22"/>
        </w:rPr>
      </w:pPr>
    </w:p>
    <w:p w:rsidR="00033DC4" w:rsidRDefault="00033DC4" w:rsidP="00033DC4">
      <w:pPr>
        <w:ind w:firstLine="708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Таблица</w:t>
      </w:r>
      <w:r w:rsidRPr="00C36971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</w:t>
      </w:r>
      <w:r w:rsidRPr="00C36971">
        <w:rPr>
          <w:b/>
          <w:color w:val="000000"/>
          <w:sz w:val="22"/>
          <w:szCs w:val="22"/>
        </w:rPr>
        <w:t>.</w:t>
      </w:r>
      <w:r w:rsidRPr="00C36971">
        <w:rPr>
          <w:color w:val="000000"/>
          <w:sz w:val="22"/>
          <w:szCs w:val="22"/>
        </w:rPr>
        <w:t xml:space="preserve"> </w:t>
      </w:r>
      <w:r w:rsidRPr="00033DC4">
        <w:rPr>
          <w:color w:val="000000"/>
          <w:sz w:val="22"/>
          <w:szCs w:val="22"/>
        </w:rPr>
        <w:t>Проникновение антибактериальных препаратов в ткани поджелудочной железы после внутривенного введения (Buchler M. с соавт. (1992))</w:t>
      </w:r>
      <w:r w:rsidRPr="00C36971">
        <w:rPr>
          <w:color w:val="000000"/>
          <w:sz w:val="22"/>
          <w:szCs w:val="22"/>
        </w:rPr>
        <w:t>.</w:t>
      </w:r>
    </w:p>
    <w:p w:rsidR="00033DC4" w:rsidRDefault="00033DC4" w:rsidP="00033DC4">
      <w:pPr>
        <w:rPr>
          <w:b/>
          <w:color w:val="000000"/>
          <w:sz w:val="32"/>
          <w:szCs w:val="32"/>
        </w:rPr>
      </w:pPr>
    </w:p>
    <w:p w:rsidR="00033DC4" w:rsidRPr="00033DC4" w:rsidRDefault="00033DC4" w:rsidP="00033DC4">
      <w:pPr>
        <w:ind w:firstLine="708"/>
      </w:pPr>
      <w:r w:rsidRPr="00033DC4">
        <w:t xml:space="preserve">Группа A. Концентрация аминогликозидов, аминопенициллинов и цефалоспоринов I поколения после внутривенного введения не достигает в тканях поджелудочной железы минимальной подавляющей концентрации (МПК) для большинства бактерий. </w:t>
      </w:r>
    </w:p>
    <w:p w:rsidR="00033DC4" w:rsidRPr="00033DC4" w:rsidRDefault="00033DC4" w:rsidP="00033DC4">
      <w:pPr>
        <w:ind w:firstLine="708"/>
      </w:pPr>
      <w:r w:rsidRPr="00033DC4">
        <w:t xml:space="preserve">Группа B включает препараты, концентрация которых после внутривенного введения превышает МПК для некоторых, но не всех встречающихся при панкреатической инфекции микроорганизмов. Это пенициллины широкого спектра: пиперациллин и мезлоциллин; цефалоспорины III поколения: цефтизоксим и цефотаксим. </w:t>
      </w:r>
    </w:p>
    <w:p w:rsidR="00033DC4" w:rsidRPr="00033DC4" w:rsidRDefault="00033DC4" w:rsidP="00033DC4">
      <w:pPr>
        <w:ind w:firstLine="708"/>
      </w:pPr>
      <w:r w:rsidRPr="00033DC4">
        <w:t xml:space="preserve">В группу C включены фторхинолоны (офлоксацин и пефлоксацин), имипенем и метронидазол, которые создают максимальные концентрации в панкреатических тканях, превышающие МПК для большинства возбудителей инфекции при ПН. </w:t>
      </w:r>
    </w:p>
    <w:p w:rsidR="00C81A9C" w:rsidRPr="00330C6F" w:rsidRDefault="00033DC4" w:rsidP="00330C6F">
      <w:pPr>
        <w:ind w:firstLine="708"/>
      </w:pPr>
      <w:r w:rsidRPr="00033DC4">
        <w:t>Однако концентрация антибактериального препарата в поджелудочной железе зависит от степени как морфологических изменений, так и нарушений капи</w:t>
      </w:r>
      <w:r>
        <w:t>ллярного кровотока в органе</w:t>
      </w:r>
      <w:r w:rsidRPr="00033DC4">
        <w:t>. Так, при экспериментальном панкреатите показано, что достаточно высокая концентрация карбапенемового антибиотика имипенема в тканях железы при отечном панкреатите по мере прогрессирования ПН уменьшается до уровня ниже бактерицидной. Концентрация цефотаксима даже в стадии отека поджелудочной железы крайне низкая. Хотя в некротических тканях у больных ПН обнаружены все испытываемые антибактериальные препараты, только концентрация пефлоксацина и метронидазола превышала МПК для наиболее часто идентифицируемой микрофлоры. При этом концентрация мезлоциллина и имипенема может быть повышена при повторном введении. Концентрация цефтазидима достигает достаточного уровня как в жизнеспособной ткани поджелудочной же</w:t>
      </w:r>
      <w:r>
        <w:t>лезы, так и в очагах ПН</w:t>
      </w:r>
      <w:r w:rsidRPr="00033DC4">
        <w:t>.</w:t>
      </w:r>
    </w:p>
    <w:p w:rsidR="00C81A9C" w:rsidRDefault="00C81A9C" w:rsidP="00C81A9C">
      <w:pPr>
        <w:rPr>
          <w:b/>
          <w:color w:val="000000"/>
          <w:sz w:val="32"/>
          <w:szCs w:val="32"/>
        </w:rPr>
      </w:pPr>
    </w:p>
    <w:p w:rsidR="00330C6F" w:rsidRDefault="00330C6F" w:rsidP="00330C6F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2.2</w:t>
      </w:r>
      <w:r w:rsidRPr="00C36971">
        <w:rPr>
          <w:b/>
          <w:color w:val="000000"/>
          <w:sz w:val="32"/>
          <w:szCs w:val="32"/>
        </w:rPr>
        <w:t xml:space="preserve">. </w:t>
      </w:r>
      <w:r w:rsidR="008058AA">
        <w:rPr>
          <w:b/>
          <w:color w:val="000000"/>
          <w:sz w:val="32"/>
          <w:szCs w:val="32"/>
        </w:rPr>
        <w:t>Рациональная АПиТ при ПН и препараты выбора</w:t>
      </w:r>
      <w:r w:rsidRPr="00C36971">
        <w:rPr>
          <w:b/>
          <w:color w:val="000000"/>
          <w:sz w:val="32"/>
          <w:szCs w:val="32"/>
        </w:rPr>
        <w:t>.</w:t>
      </w:r>
    </w:p>
    <w:p w:rsidR="00C81A9C" w:rsidRDefault="00C81A9C" w:rsidP="00C81A9C">
      <w:pPr>
        <w:rPr>
          <w:b/>
          <w:color w:val="000000"/>
          <w:sz w:val="32"/>
          <w:szCs w:val="32"/>
        </w:rPr>
      </w:pPr>
    </w:p>
    <w:p w:rsidR="00330C6F" w:rsidRPr="00330C6F" w:rsidRDefault="00330C6F" w:rsidP="00330C6F">
      <w:pPr>
        <w:ind w:firstLine="708"/>
      </w:pPr>
      <w:r w:rsidRPr="00330C6F">
        <w:t xml:space="preserve">Выбор антибактериального препарата для профилактики инфицированных форм ПН определяется стандартными правилами рациональной АПиТ: </w:t>
      </w:r>
    </w:p>
    <w:p w:rsidR="00330C6F" w:rsidRPr="00330C6F" w:rsidRDefault="00330C6F" w:rsidP="00330C6F"/>
    <w:p w:rsidR="00330C6F" w:rsidRPr="00330C6F" w:rsidRDefault="00330C6F" w:rsidP="00330C6F">
      <w:pPr>
        <w:numPr>
          <w:ilvl w:val="0"/>
          <w:numId w:val="3"/>
        </w:numPr>
      </w:pPr>
      <w:r w:rsidRPr="00330C6F">
        <w:t xml:space="preserve">адекватная пенетрация в жизнеспособные ткани поджелудочной железы и очаги некротического поражения, включая ткани забрюшинного пространства; </w:t>
      </w:r>
    </w:p>
    <w:p w:rsidR="00330C6F" w:rsidRPr="00330C6F" w:rsidRDefault="00330C6F" w:rsidP="00330C6F">
      <w:pPr>
        <w:numPr>
          <w:ilvl w:val="0"/>
          <w:numId w:val="3"/>
        </w:numPr>
      </w:pPr>
      <w:r w:rsidRPr="00330C6F">
        <w:t xml:space="preserve">эффективность в отношении большинства наиболее часто идентифицируемых микроорганизмов при панкреатогенной инфекции; </w:t>
      </w:r>
    </w:p>
    <w:p w:rsidR="00330C6F" w:rsidRPr="00330C6F" w:rsidRDefault="00330C6F" w:rsidP="00330C6F">
      <w:pPr>
        <w:numPr>
          <w:ilvl w:val="0"/>
          <w:numId w:val="3"/>
        </w:numPr>
      </w:pPr>
      <w:r w:rsidRPr="00330C6F">
        <w:t xml:space="preserve">рациональное соотношение стоимость/эффективность; </w:t>
      </w:r>
    </w:p>
    <w:p w:rsidR="00330C6F" w:rsidRPr="00330C6F" w:rsidRDefault="00330C6F" w:rsidP="00330C6F">
      <w:pPr>
        <w:numPr>
          <w:ilvl w:val="0"/>
          <w:numId w:val="3"/>
        </w:numPr>
      </w:pPr>
      <w:r w:rsidRPr="00330C6F">
        <w:t xml:space="preserve">минимальные побочные реакции. </w:t>
      </w:r>
    </w:p>
    <w:p w:rsidR="00330C6F" w:rsidRDefault="00330C6F" w:rsidP="00330C6F"/>
    <w:p w:rsidR="00330C6F" w:rsidRDefault="00330C6F" w:rsidP="00330C6F">
      <w:pPr>
        <w:ind w:firstLine="360"/>
      </w:pPr>
      <w:r w:rsidRPr="00330C6F">
        <w:t>Показанием к проведению антибактериальной профилактик</w:t>
      </w:r>
      <w:r>
        <w:t xml:space="preserve">и при ПН K. Kramer и соавт. считают: </w:t>
      </w:r>
    </w:p>
    <w:p w:rsidR="00330C6F" w:rsidRDefault="00330C6F" w:rsidP="00756889">
      <w:pPr>
        <w:numPr>
          <w:ilvl w:val="0"/>
          <w:numId w:val="4"/>
        </w:numPr>
        <w:tabs>
          <w:tab w:val="clear" w:pos="1080"/>
          <w:tab w:val="num" w:pos="720"/>
        </w:tabs>
        <w:ind w:left="720"/>
      </w:pPr>
      <w:r>
        <w:t xml:space="preserve">тяжелый острый панкреатит (ПН), </w:t>
      </w:r>
      <w:r w:rsidRPr="00330C6F">
        <w:t xml:space="preserve">тяжесть состояния больного по шкале Ranson более 3 баллов; </w:t>
      </w:r>
    </w:p>
    <w:p w:rsidR="00330C6F" w:rsidRPr="00330C6F" w:rsidRDefault="00330C6F" w:rsidP="00756889">
      <w:pPr>
        <w:numPr>
          <w:ilvl w:val="0"/>
          <w:numId w:val="4"/>
        </w:numPr>
        <w:tabs>
          <w:tab w:val="clear" w:pos="1080"/>
          <w:tab w:val="num" w:pos="720"/>
        </w:tabs>
        <w:ind w:left="720"/>
      </w:pPr>
      <w:r w:rsidRPr="00330C6F">
        <w:t xml:space="preserve">наличие двух и более жидкостных объемных образований или очагов некроза с поражением более 30% паренхимы поджелудочной железы по данным компьютерной контрастной панкреатотомографии, выполненной в течение 48 ч после госпитализации больного. </w:t>
      </w:r>
    </w:p>
    <w:p w:rsidR="00330C6F" w:rsidRPr="00330C6F" w:rsidRDefault="00330C6F" w:rsidP="00330C6F"/>
    <w:p w:rsidR="00330C6F" w:rsidRDefault="00330C6F" w:rsidP="00330C6F">
      <w:pPr>
        <w:ind w:firstLine="360"/>
      </w:pPr>
      <w:r w:rsidRPr="00330C6F">
        <w:t>В соответствии с этими требованиями препаратами выбора при ПН следует счита</w:t>
      </w:r>
      <w:r>
        <w:t xml:space="preserve">ть: </w:t>
      </w:r>
    </w:p>
    <w:p w:rsidR="00330C6F" w:rsidRDefault="00330C6F" w:rsidP="00756889">
      <w:pPr>
        <w:numPr>
          <w:ilvl w:val="0"/>
          <w:numId w:val="5"/>
        </w:numPr>
        <w:tabs>
          <w:tab w:val="clear" w:pos="1080"/>
          <w:tab w:val="num" w:pos="720"/>
        </w:tabs>
        <w:ind w:left="720"/>
      </w:pPr>
      <w:r>
        <w:t>цефалоспорины III поколения (цефотаксим, цефтриаксон и др.)</w:t>
      </w:r>
      <w:r w:rsidRPr="00330C6F">
        <w:t xml:space="preserve">; </w:t>
      </w:r>
    </w:p>
    <w:p w:rsidR="00330C6F" w:rsidRDefault="00330C6F" w:rsidP="00756889">
      <w:pPr>
        <w:numPr>
          <w:ilvl w:val="0"/>
          <w:numId w:val="5"/>
        </w:numPr>
        <w:tabs>
          <w:tab w:val="clear" w:pos="1080"/>
          <w:tab w:val="num" w:pos="720"/>
        </w:tabs>
        <w:ind w:left="720"/>
      </w:pPr>
      <w:r>
        <w:t>пиперациллин</w:t>
      </w:r>
      <w:r w:rsidRPr="00330C6F">
        <w:t xml:space="preserve">; </w:t>
      </w:r>
    </w:p>
    <w:p w:rsidR="00330C6F" w:rsidRDefault="00330C6F" w:rsidP="00424D0C">
      <w:pPr>
        <w:numPr>
          <w:ilvl w:val="0"/>
          <w:numId w:val="5"/>
        </w:numPr>
        <w:tabs>
          <w:tab w:val="clear" w:pos="1080"/>
          <w:tab w:val="num" w:pos="720"/>
        </w:tabs>
        <w:ind w:left="720"/>
      </w:pPr>
      <w:r>
        <w:t>фторхинолоны</w:t>
      </w:r>
      <w:r w:rsidRPr="00330C6F">
        <w:t xml:space="preserve">; </w:t>
      </w:r>
    </w:p>
    <w:p w:rsidR="00330C6F" w:rsidRDefault="00330C6F" w:rsidP="00756889">
      <w:pPr>
        <w:numPr>
          <w:ilvl w:val="0"/>
          <w:numId w:val="5"/>
        </w:numPr>
        <w:tabs>
          <w:tab w:val="clear" w:pos="1080"/>
          <w:tab w:val="num" w:pos="720"/>
        </w:tabs>
        <w:ind w:left="720"/>
      </w:pPr>
      <w:r>
        <w:t>карбапенемы</w:t>
      </w:r>
      <w:r w:rsidRPr="00330C6F">
        <w:t xml:space="preserve">; </w:t>
      </w:r>
    </w:p>
    <w:p w:rsidR="00330C6F" w:rsidRPr="00330C6F" w:rsidRDefault="00330C6F" w:rsidP="00756889">
      <w:pPr>
        <w:numPr>
          <w:ilvl w:val="0"/>
          <w:numId w:val="5"/>
        </w:numPr>
        <w:tabs>
          <w:tab w:val="clear" w:pos="1080"/>
          <w:tab w:val="num" w:pos="720"/>
        </w:tabs>
        <w:ind w:left="720"/>
      </w:pPr>
      <w:r w:rsidRPr="00330C6F">
        <w:t>метронидазол</w:t>
      </w:r>
      <w:r>
        <w:t>.</w:t>
      </w:r>
    </w:p>
    <w:p w:rsidR="00330C6F" w:rsidRPr="00330C6F" w:rsidRDefault="00330C6F" w:rsidP="00330C6F"/>
    <w:p w:rsidR="00330C6F" w:rsidRDefault="00330C6F" w:rsidP="00330C6F">
      <w:pPr>
        <w:ind w:firstLine="360"/>
      </w:pPr>
      <w:r w:rsidRPr="00330C6F">
        <w:t xml:space="preserve">Особый интерес представляют данные анкетирования 429 хирургов-панкреатологов Ассоциации хирургов Великобритании и Ирландии, проведенного в </w:t>
      </w:r>
      <w:smartTag w:uri="urn:schemas-microsoft-com:office:smarttags" w:element="metricconverter">
        <w:smartTagPr>
          <w:attr w:name="ProductID" w:val="1997 г"/>
        </w:smartTagPr>
        <w:r w:rsidRPr="00330C6F">
          <w:t>1997 г</w:t>
        </w:r>
      </w:smartTag>
      <w:r w:rsidRPr="00330C6F">
        <w:t>., по вопросам антибиотикопрофилак</w:t>
      </w:r>
      <w:r>
        <w:t>тики при остром панкреатите</w:t>
      </w:r>
      <w:r w:rsidRPr="00330C6F">
        <w:t xml:space="preserve">. Установлено, что при остром панкреатите антибиотикопрофилактику проводили 88% респондентов. 24% хирургов применяли антибиотики при всех формах острого панкреатита, хотя известно, что такая терапия безуспешна при абортивных формах острого панкреатита. В остальных наблюдениях выбор антибактериального препарата был строго обоснован подтверждением прогностически тяжелого течения заболевания — развитием ПН. На этом фоне у 72% с ПН хирурги отдавали предпочтение цефалоспоринам — цефотаксиму и цефтриаксону (III поколение) цефрадину (I поколение), однако наиболее часто (46%) использовался цефалоспорин II поколения цефуроксим. Комбинированная терапия с применением метронидазола проведена в 48% наблюдений. Ко-амоксиклав использован при остром панкреатите у 13% больных, тогда как карбапенемы (имипенем и меропенем) — только у 5% больных. Фторхинолоны, гентамицин и аминопенициллины, пиперациллин и пиперациллин/тазобактам применяли одинаково часто — в 2% наблюдений. Длительность терапии определялась на основании традиционных критериев и варьировала от 5 до 7 сут. При этом 11% респондентов сообщили о 54 случаях неблагоприятных реакций на антибактериальную терапию: в 40 случаях — грибковой инфекции, в 6 — псевдомембранозного колита, в 5 — суперинфекции метициллинрезистентным золотистым стафилококком. </w:t>
      </w:r>
    </w:p>
    <w:p w:rsidR="00330C6F" w:rsidRDefault="00330C6F" w:rsidP="00330C6F">
      <w:pPr>
        <w:ind w:firstLine="360"/>
      </w:pPr>
      <w:r w:rsidRPr="00330C6F">
        <w:t>При выборе цефалоспоринов III поколения следует учитывать определенные различия в активности препаратов этой группы в отношении синегнойной палочки и недостаточную активность против грамположительной микрофлоры. В частности, цефтазидим более активен в отношении псевдомонад, чем цефотаксим. Кроме того, имеются данные, пока не подтвержденные широкими клиническими исследованиями, что цефтриаксон может вызывать образование нерастворимых желчных солей, способствуя тем сам</w:t>
      </w:r>
      <w:r>
        <w:t>ым сладжу в желчной системе</w:t>
      </w:r>
      <w:r w:rsidRPr="00330C6F">
        <w:t xml:space="preserve">. </w:t>
      </w:r>
    </w:p>
    <w:p w:rsidR="00130B5A" w:rsidRDefault="00330C6F" w:rsidP="00130B5A">
      <w:pPr>
        <w:ind w:firstLine="360"/>
      </w:pPr>
      <w:r w:rsidRPr="00330C6F">
        <w:lastRenderedPageBreak/>
        <w:t>По мнен</w:t>
      </w:r>
      <w:r>
        <w:t>ию P. Puolakkainen и соавт.</w:t>
      </w:r>
      <w:r w:rsidRPr="00330C6F">
        <w:t>, в качестве первоначального режима профилактики при ПН целесообразно использовать цефуроксим как препарат с “нешироким” спектром действия с доказанной в клинических рандомизированных контролированных и</w:t>
      </w:r>
      <w:r w:rsidR="00130B5A">
        <w:t>сследованиях эффективностью</w:t>
      </w:r>
      <w:r w:rsidRPr="00330C6F">
        <w:t xml:space="preserve">, тогда как в поздние сроки рекомендовано применение комбинаций препаратов (имипенем + ванкомицин). Такую тактику обосновывают достоверным снижением частоты инфицированных осложнений и летальности, уменьшением риска развития грибковой суперинфекции и приемлемым соотношением </w:t>
      </w:r>
      <w:r w:rsidR="00130B5A">
        <w:t>стоимость—эффективность</w:t>
      </w:r>
      <w:r w:rsidRPr="00330C6F">
        <w:t>. Однако ограниченный спектр антибактериальной активности в отношении псевдомонад, энтерококков и энтеробактера, отсутствие данных о проникновении цефуроксима в ткани поджелудочной железы, окончательно не определенная длительность терапии являются ограничением в применении препарата первоочередного режима ан</w:t>
      </w:r>
      <w:r w:rsidR="00130B5A">
        <w:t>тибиотикопрофилактики при ПН.</w:t>
      </w:r>
    </w:p>
    <w:p w:rsidR="00130B5A" w:rsidRDefault="00330C6F" w:rsidP="00130B5A">
      <w:pPr>
        <w:ind w:firstLine="360"/>
      </w:pPr>
      <w:r w:rsidRPr="00330C6F">
        <w:t>Ципрофлоксацин и офлоксацин активны в отношении грамотрицательных бактерий, включая Pseudomonas spp. Вместе с тем их активность в отношении грамположительной и анаэробной микрофлоры недостаточна. Существует мнение, что парентеральные формы ципрофлоксацина слишком дороги, чтобы использовать и</w:t>
      </w:r>
      <w:r w:rsidR="00130B5A">
        <w:t>х как средство профилактики</w:t>
      </w:r>
      <w:r w:rsidRPr="00330C6F">
        <w:t>. Мощным антимикробным потенциалом в отношении панкреатической инфекции обладают фторхинолоны</w:t>
      </w:r>
      <w:r w:rsidR="00130B5A">
        <w:t xml:space="preserve">, однако C. Bassi и соавт. </w:t>
      </w:r>
      <w:r w:rsidRPr="00330C6F">
        <w:t xml:space="preserve">в рандомизированных проспективных </w:t>
      </w:r>
      <w:r w:rsidR="00D15425" w:rsidRPr="00330C6F">
        <w:t>исследованиях</w:t>
      </w:r>
      <w:r w:rsidRPr="00330C6F">
        <w:t xml:space="preserve"> показали, что при ПН профилактика имипенемом (по 500 мг 3 раза в сутки) имеет существенные преимущества в плане снижения частоты инфекционных осложнений по сравнению с использованием пефлоксацина (по 400 мг 2 раза в сутки).</w:t>
      </w:r>
    </w:p>
    <w:p w:rsidR="00130B5A" w:rsidRDefault="00330C6F" w:rsidP="00130B5A">
      <w:pPr>
        <w:ind w:firstLine="360"/>
      </w:pPr>
      <w:r w:rsidRPr="00330C6F">
        <w:t>Уреидопенициллины (пиперациллин, мезлоциллин) имеют широкий спектр антибактериальной активности, охватывающий псевдомонады, энтерококковую и анаэробную микрофлору. Вместе с тем стоимость э</w:t>
      </w:r>
      <w:r w:rsidR="00130B5A">
        <w:t>тих препаратов также высока.</w:t>
      </w:r>
    </w:p>
    <w:p w:rsidR="00130B5A" w:rsidRDefault="00330C6F" w:rsidP="00130B5A">
      <w:pPr>
        <w:ind w:firstLine="360"/>
      </w:pPr>
      <w:r w:rsidRPr="00330C6F">
        <w:t>Антибиотики карбапенемовой группы (имипенем/циластатин и меропенем) характеризуются широким спектром активности в отношении грамположительных и грамотрицательных аэробов и анаэробов с хорошей пенетрацией даже в некротические ткани подже</w:t>
      </w:r>
      <w:r w:rsidR="00130B5A">
        <w:t>лудочной железы</w:t>
      </w:r>
      <w:r w:rsidRPr="00330C6F">
        <w:t>. Так, ретроспективный анализ результатов лечения 75 больных ПН показал, что терапия имипенем/циластатином (в/в по 500 мг 3 раза в сутки) сопровождается достоверным снижением частоты инфекционных осложнений с тенденцией к уменьшению летал</w:t>
      </w:r>
      <w:r w:rsidR="003A6B51">
        <w:t>ьности по сравнению с контролем</w:t>
      </w:r>
      <w:r w:rsidR="003A6B51" w:rsidRPr="003A6B51">
        <w:t xml:space="preserve"> </w:t>
      </w:r>
      <w:r w:rsidR="003A6B51" w:rsidRPr="003A6B51">
        <w:rPr>
          <w:vertAlign w:val="superscript"/>
        </w:rPr>
        <w:t>9</w:t>
      </w:r>
      <w:r w:rsidRPr="00130B5A">
        <w:rPr>
          <w:color w:val="FF0000"/>
        </w:rPr>
        <w:t>.</w:t>
      </w:r>
      <w:r w:rsidRPr="00330C6F">
        <w:t xml:space="preserve"> </w:t>
      </w:r>
    </w:p>
    <w:p w:rsidR="00130B5A" w:rsidRDefault="00330C6F" w:rsidP="00130B5A">
      <w:pPr>
        <w:ind w:firstLine="360"/>
      </w:pPr>
      <w:r w:rsidRPr="00330C6F">
        <w:t>К сожалению, высокая стоимость карбапенемов затрудняет их широкое использование в качестве профилактического средства пр</w:t>
      </w:r>
      <w:r w:rsidR="00130B5A">
        <w:t>и деструктивном панкреатите</w:t>
      </w:r>
      <w:r w:rsidRPr="00330C6F">
        <w:t xml:space="preserve">. </w:t>
      </w:r>
    </w:p>
    <w:p w:rsidR="00130B5A" w:rsidRDefault="00330C6F" w:rsidP="00130B5A">
      <w:pPr>
        <w:ind w:firstLine="360"/>
      </w:pPr>
      <w:r w:rsidRPr="00330C6F">
        <w:t>В отношении анаэробной инфекции хорошо себя зарекомендовал метронидазол, обладающий высокой способностью пенетрации в</w:t>
      </w:r>
      <w:r w:rsidR="00130B5A">
        <w:t xml:space="preserve"> ткани поджелудочной железы.</w:t>
      </w:r>
    </w:p>
    <w:p w:rsidR="00C81A9C" w:rsidRDefault="00330C6F" w:rsidP="00130B5A">
      <w:pPr>
        <w:ind w:firstLine="360"/>
      </w:pPr>
      <w:r w:rsidRPr="00330C6F">
        <w:t xml:space="preserve">Значительный интерес представляют клинические работы, касающиеся профилактического применения антибактериальных препаратов при деструктивном панкреатите, результаты которых обобщены в табл. 3. Во всех клинических работах по этой проблеме показано достоверное снижение общего числа инфекционных осложнений при ПН и только в двух исследованиях установлено снижение частоты развития </w:t>
      </w:r>
      <w:r w:rsidR="00130B5A">
        <w:t>панкреатогенной инфекции</w:t>
      </w:r>
      <w:r w:rsidRPr="00330C6F">
        <w:t>. Несмотря на снижение числа инфекционных осложнений, антибактериальная профилактика не влияет на сроки развития гной</w:t>
      </w:r>
      <w:r w:rsidR="00130B5A">
        <w:t>но-септических осложнений ПН</w:t>
      </w:r>
      <w:r w:rsidRPr="00330C6F">
        <w:t>. При этом только в одной опубликованной работе установлено достоверное снижение летальности в сравни</w:t>
      </w:r>
      <w:r w:rsidR="00130B5A">
        <w:t>ваемых группах больных ПН</w:t>
      </w:r>
      <w:r w:rsidRPr="00330C6F">
        <w:t>, в большинстве публикаций отмечена лишь тенденция к ее снижению. Необходимо заметить, что мировой опыт не позволяет сделать окончательные выводы относительно преобладающей эффективности какого-либо из испытанных в клинической практике препаратов для антибактериальной проф</w:t>
      </w:r>
      <w:r w:rsidR="00130B5A">
        <w:t>илактики при ПН</w:t>
      </w:r>
      <w:r w:rsidRPr="00330C6F">
        <w:t>. Считается, что оценить эффективность антибактериальной терапии реально возможно в проспективном контролированном и рандомизированном исследовании</w:t>
      </w:r>
      <w:r w:rsidR="00130B5A">
        <w:t>, включающем 322 больных ПН</w:t>
      </w:r>
      <w:r w:rsidRPr="00330C6F">
        <w:t xml:space="preserve">. Важную роль в правильной оценке эффективности АПиТ играет четкий отбор больных с обоснованным диагнозом ПН при условии верификации его клинической формы и обязательной оценки </w:t>
      </w:r>
      <w:r w:rsidRPr="00330C6F">
        <w:lastRenderedPageBreak/>
        <w:t>тяжести состояния на основании рекомендуемых шкал (Ranson, Imrie, APACHE II и III) и классификационных систем (Атланта, 1992), что является основой объективной и “доказательной” трактовк</w:t>
      </w:r>
      <w:r w:rsidR="00130B5A">
        <w:t>и полученных результатов</w:t>
      </w:r>
      <w:r w:rsidRPr="00330C6F">
        <w:t>. Трудную этическую и медицинскую проблему представляет поиск контрольной группы больных, которым антибактериальная терапия при деструктивном панкреатите не будет проводит</w:t>
      </w:r>
      <w:r w:rsidR="00130B5A">
        <w:t>ься</w:t>
      </w:r>
      <w:r w:rsidRPr="00330C6F">
        <w:t>.</w:t>
      </w:r>
    </w:p>
    <w:p w:rsidR="00130B5A" w:rsidRDefault="00130B5A" w:rsidP="00130B5A">
      <w:pPr>
        <w:ind w:firstLine="360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79"/>
        <w:gridCol w:w="2727"/>
        <w:gridCol w:w="3065"/>
        <w:gridCol w:w="2234"/>
      </w:tblGrid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30B5A" w:rsidRPr="00130B5A" w:rsidRDefault="00130B5A" w:rsidP="00130B5A">
            <w:pPr>
              <w:jc w:val="center"/>
              <w:rPr>
                <w:b/>
                <w:bCs/>
                <w:color w:val="333333"/>
              </w:rPr>
            </w:pPr>
            <w:r w:rsidRPr="00130B5A">
              <w:rPr>
                <w:b/>
                <w:bCs/>
                <w:color w:val="333333"/>
              </w:rPr>
              <w:t>Источник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30B5A" w:rsidRPr="00130B5A" w:rsidRDefault="00130B5A" w:rsidP="00130B5A">
            <w:pPr>
              <w:jc w:val="center"/>
              <w:rPr>
                <w:b/>
                <w:bCs/>
                <w:color w:val="333333"/>
              </w:rPr>
            </w:pPr>
            <w:r w:rsidRPr="00130B5A">
              <w:rPr>
                <w:b/>
                <w:bCs/>
                <w:color w:val="333333"/>
              </w:rPr>
              <w:t>Препарат; дозы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30B5A" w:rsidRPr="00130B5A" w:rsidRDefault="00130B5A" w:rsidP="00130B5A">
            <w:pPr>
              <w:jc w:val="center"/>
              <w:rPr>
                <w:b/>
                <w:bCs/>
                <w:color w:val="333333"/>
              </w:rPr>
            </w:pPr>
            <w:r w:rsidRPr="00130B5A">
              <w:rPr>
                <w:b/>
                <w:bCs/>
                <w:color w:val="333333"/>
              </w:rPr>
              <w:t>Септические осложнения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30B5A" w:rsidRPr="00130B5A" w:rsidRDefault="00130B5A" w:rsidP="00130B5A">
            <w:pPr>
              <w:jc w:val="center"/>
              <w:rPr>
                <w:b/>
                <w:bCs/>
                <w:color w:val="333333"/>
              </w:rPr>
            </w:pPr>
            <w:r w:rsidRPr="00130B5A">
              <w:rPr>
                <w:b/>
                <w:bCs/>
                <w:color w:val="333333"/>
              </w:rPr>
              <w:t>Летальность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Pedersoli P. и соавт. [33]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 xml:space="preserve">Имипенем/циластатин; 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130B5A">
                <w:rPr>
                  <w:color w:val="333333"/>
                </w:rPr>
                <w:t>0,5 г</w:t>
              </w:r>
            </w:smartTag>
            <w:r w:rsidRPr="00130B5A">
              <w:rPr>
                <w:color w:val="333333"/>
              </w:rPr>
              <w:t xml:space="preserve"> 3 раза в/в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В группе лечения у 5 (12,2%) из 41 больного, в контроле у 10 (30,3%) из 33 (p &lt; 0,01)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В группе лечения 3 (7,3%) из 41, в контроле 4 (12,1%) из 33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Sainio V. и соавт. [44]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 xml:space="preserve">Цефуроксим; </w:t>
            </w:r>
            <w:smartTag w:uri="urn:schemas-microsoft-com:office:smarttags" w:element="metricconverter">
              <w:smartTagPr>
                <w:attr w:name="ProductID" w:val="1,5 г"/>
              </w:smartTagPr>
              <w:r w:rsidRPr="00130B5A">
                <w:rPr>
                  <w:color w:val="333333"/>
                </w:rPr>
                <w:t>1,5 г</w:t>
              </w:r>
            </w:smartTag>
            <w:r w:rsidRPr="00130B5A">
              <w:rPr>
                <w:color w:val="333333"/>
              </w:rPr>
              <w:t xml:space="preserve"> 3 раза в/в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На одного больного в группе лечения - 1,0, в контроле - 1,8 (p &lt; 0,01); число операций в группе лечения - 8, в контроле - 36 (p &lt; 0,012)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В группе лечения 3,3% (1 из 30), в контроле - 3,3% (7 из 30), p &lt; 0,03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R. Delcenserie и соавт. [43]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Амикацин +цефтазидим + метронидзол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В группе лечения (23 больных) - 0 в контроле (23 больных) - у 7 больных (p &lt; 0,03)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Не достоверно</w:t>
            </w:r>
          </w:p>
        </w:tc>
      </w:tr>
    </w:tbl>
    <w:p w:rsidR="00130B5A" w:rsidRPr="00330C6F" w:rsidRDefault="00130B5A" w:rsidP="00130B5A">
      <w:pPr>
        <w:ind w:firstLine="360"/>
      </w:pPr>
    </w:p>
    <w:p w:rsidR="00130B5A" w:rsidRPr="00130B5A" w:rsidRDefault="00130B5A" w:rsidP="00130B5A">
      <w:pPr>
        <w:ind w:firstLine="708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Таблица</w:t>
      </w:r>
      <w:r w:rsidRPr="00C36971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3</w:t>
      </w:r>
      <w:r w:rsidRPr="00C36971">
        <w:rPr>
          <w:b/>
          <w:color w:val="000000"/>
          <w:sz w:val="22"/>
          <w:szCs w:val="22"/>
        </w:rPr>
        <w:t>.</w:t>
      </w:r>
      <w:r w:rsidRPr="00C36971">
        <w:rPr>
          <w:color w:val="000000"/>
          <w:sz w:val="22"/>
          <w:szCs w:val="22"/>
        </w:rPr>
        <w:t xml:space="preserve"> </w:t>
      </w:r>
      <w:r w:rsidRPr="00130B5A">
        <w:rPr>
          <w:color w:val="000000"/>
          <w:sz w:val="22"/>
          <w:szCs w:val="22"/>
        </w:rPr>
        <w:t>Антибиотикопрофилактика при остром панкреатите</w:t>
      </w:r>
      <w:r>
        <w:rPr>
          <w:color w:val="000000"/>
          <w:sz w:val="22"/>
          <w:szCs w:val="22"/>
        </w:rPr>
        <w:t>.</w:t>
      </w:r>
    </w:p>
    <w:p w:rsidR="00C81A9C" w:rsidRDefault="00C81A9C" w:rsidP="00C81A9C">
      <w:pPr>
        <w:rPr>
          <w:b/>
          <w:color w:val="000000"/>
          <w:sz w:val="32"/>
          <w:szCs w:val="32"/>
        </w:rPr>
      </w:pPr>
    </w:p>
    <w:p w:rsidR="00130B5A" w:rsidRDefault="00130B5A" w:rsidP="00130B5A">
      <w:pPr>
        <w:ind w:firstLine="708"/>
      </w:pPr>
      <w:r w:rsidRPr="00130B5A">
        <w:t xml:space="preserve">Оптимальная длительность АПиТ при ПН зависит от комплекса факторов, определяющих риск развития панкреатической инфекции: </w:t>
      </w:r>
    </w:p>
    <w:p w:rsidR="00130B5A" w:rsidRDefault="00130B5A" w:rsidP="00756889">
      <w:pPr>
        <w:numPr>
          <w:ilvl w:val="0"/>
          <w:numId w:val="6"/>
        </w:numPr>
        <w:tabs>
          <w:tab w:val="clear" w:pos="1428"/>
          <w:tab w:val="num" w:pos="720"/>
        </w:tabs>
        <w:ind w:left="720"/>
        <w:rPr>
          <w:lang w:val="en-US"/>
        </w:rPr>
      </w:pPr>
      <w:r w:rsidRPr="00130B5A">
        <w:t>масштаб некротического поражения поджелудочной железы и па</w:t>
      </w:r>
      <w:r>
        <w:t>рапанкреатического пространства</w:t>
      </w:r>
      <w:r w:rsidRPr="00130B5A">
        <w:t xml:space="preserve">; </w:t>
      </w:r>
    </w:p>
    <w:p w:rsidR="00130B5A" w:rsidRDefault="00130B5A" w:rsidP="00756889">
      <w:pPr>
        <w:numPr>
          <w:ilvl w:val="0"/>
          <w:numId w:val="6"/>
        </w:numPr>
        <w:tabs>
          <w:tab w:val="clear" w:pos="1428"/>
          <w:tab w:val="num" w:pos="720"/>
        </w:tabs>
        <w:ind w:left="720"/>
        <w:rPr>
          <w:lang w:val="en-US"/>
        </w:rPr>
      </w:pPr>
      <w:r w:rsidRPr="00130B5A">
        <w:t xml:space="preserve">сроки инфицирования “стерильных” тканей от </w:t>
      </w:r>
      <w:r>
        <w:t>начала заболевания в этих зонах</w:t>
      </w:r>
      <w:r w:rsidRPr="00130B5A">
        <w:t>;</w:t>
      </w:r>
    </w:p>
    <w:p w:rsidR="00130B5A" w:rsidRPr="00130B5A" w:rsidRDefault="00130B5A" w:rsidP="00756889">
      <w:pPr>
        <w:numPr>
          <w:ilvl w:val="0"/>
          <w:numId w:val="6"/>
        </w:numPr>
        <w:tabs>
          <w:tab w:val="clear" w:pos="1428"/>
          <w:tab w:val="num" w:pos="720"/>
        </w:tabs>
        <w:ind w:left="720"/>
      </w:pPr>
      <w:r w:rsidRPr="00130B5A">
        <w:t xml:space="preserve">характер и время хирургического вмешательства. </w:t>
      </w:r>
    </w:p>
    <w:p w:rsidR="00130B5A" w:rsidRPr="00130B5A" w:rsidRDefault="00130B5A" w:rsidP="00130B5A">
      <w:pPr>
        <w:ind w:firstLine="708"/>
      </w:pPr>
      <w:r w:rsidRPr="00130B5A">
        <w:t xml:space="preserve">В этой связи длительность АПиТ широко варьирует — от 5 до 30 сут — и предполагает смену 2—3 антибактериальных режимов. </w:t>
      </w:r>
    </w:p>
    <w:p w:rsidR="00130B5A" w:rsidRPr="00130B5A" w:rsidRDefault="00130B5A" w:rsidP="00130B5A">
      <w:pPr>
        <w:ind w:firstLine="708"/>
      </w:pPr>
      <w:r w:rsidRPr="00130B5A">
        <w:t xml:space="preserve">Особый интерес представляет альтернативный режим — селективная </w:t>
      </w:r>
      <w:r>
        <w:t>деконтаминация кишечника (СДК)</w:t>
      </w:r>
      <w:r w:rsidRPr="00130B5A">
        <w:t xml:space="preserve">. </w:t>
      </w:r>
    </w:p>
    <w:p w:rsidR="00C81A9C" w:rsidRDefault="00C81A9C" w:rsidP="00C81A9C">
      <w:pPr>
        <w:rPr>
          <w:b/>
          <w:color w:val="000000"/>
          <w:sz w:val="32"/>
          <w:szCs w:val="32"/>
        </w:rPr>
      </w:pPr>
    </w:p>
    <w:p w:rsidR="00130B5A" w:rsidRDefault="00130B5A" w:rsidP="00130B5A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</w:t>
      </w:r>
      <w:r w:rsidRPr="00130B5A">
        <w:rPr>
          <w:b/>
          <w:color w:val="000000"/>
          <w:sz w:val="32"/>
          <w:szCs w:val="32"/>
        </w:rPr>
        <w:t>3</w:t>
      </w:r>
      <w:r w:rsidRPr="00C36971">
        <w:rPr>
          <w:b/>
          <w:color w:val="000000"/>
          <w:sz w:val="32"/>
          <w:szCs w:val="32"/>
        </w:rPr>
        <w:t xml:space="preserve">. </w:t>
      </w:r>
      <w:r w:rsidRPr="00130B5A">
        <w:rPr>
          <w:b/>
          <w:color w:val="000000"/>
          <w:sz w:val="32"/>
          <w:szCs w:val="32"/>
        </w:rPr>
        <w:t>Селективная деконтаминация кишечника при ПН</w:t>
      </w:r>
      <w:r w:rsidRPr="00C36971">
        <w:rPr>
          <w:b/>
          <w:color w:val="000000"/>
          <w:sz w:val="32"/>
          <w:szCs w:val="32"/>
        </w:rPr>
        <w:t>.</w:t>
      </w:r>
    </w:p>
    <w:p w:rsidR="00C81A9C" w:rsidRDefault="00C81A9C" w:rsidP="00C81A9C">
      <w:pPr>
        <w:rPr>
          <w:b/>
          <w:color w:val="000000"/>
          <w:sz w:val="32"/>
          <w:szCs w:val="32"/>
        </w:rPr>
      </w:pPr>
    </w:p>
    <w:p w:rsidR="00130B5A" w:rsidRPr="00130B5A" w:rsidRDefault="00130B5A" w:rsidP="00130B5A">
      <w:pPr>
        <w:ind w:firstLine="708"/>
      </w:pPr>
      <w:r w:rsidRPr="00130B5A">
        <w:t>Идея СДК при ПН соответствует основным стратегическим позициям, лежащим в основе метода профилактики септических осложнений в абдоминальной хирургии и интенсивной терапи</w:t>
      </w:r>
      <w:r>
        <w:t>и</w:t>
      </w:r>
      <w:r w:rsidRPr="00130B5A">
        <w:t>. Энтеральное применение антибактериальных препаратов при ПН направлено на элиминацию потенциально патогенной микрофлоры из просвета желудочно-кишечного тракта для предотвращения транслокации бактерий и инфицирования некротических тканей у больног</w:t>
      </w:r>
      <w:r>
        <w:t>о</w:t>
      </w:r>
      <w:r w:rsidRPr="00130B5A">
        <w:t xml:space="preserve">. </w:t>
      </w:r>
    </w:p>
    <w:p w:rsidR="00130B5A" w:rsidRDefault="00130B5A" w:rsidP="00130B5A">
      <w:pPr>
        <w:ind w:firstLine="708"/>
        <w:rPr>
          <w:lang w:val="en-US"/>
        </w:rPr>
      </w:pPr>
      <w:r w:rsidRPr="00130B5A">
        <w:t>Положительные результаты СДК во многих эксп</w:t>
      </w:r>
      <w:r>
        <w:t>ериментальных исследованиях</w:t>
      </w:r>
      <w:r w:rsidRPr="00130B5A">
        <w:t>, а также положительный 10-летний мировой опыт использования этого режима профилактики септических осложнений в отделениях интенсивной терапии различного профиля позволили продолжить оценку</w:t>
      </w:r>
      <w:r>
        <w:t xml:space="preserve"> ее эффективности при ПН</w:t>
      </w:r>
      <w:r w:rsidRPr="00130B5A">
        <w:t>. В ча</w:t>
      </w:r>
      <w:r>
        <w:t>стности, E. Luiten и соавт.</w:t>
      </w:r>
      <w:r w:rsidRPr="00130B5A">
        <w:t xml:space="preserve"> провели клинические исследования СДК у больных ПН. При изучении </w:t>
      </w:r>
      <w:r w:rsidRPr="00130B5A">
        <w:lastRenderedPageBreak/>
        <w:t>эффективности применения этого режима АПиТ (пероральные прием и ректальное введение колистина, амфотерицина и норфлоксацина в сочетании с парентеральным введением цефотаксима) до полной элиминации грамотрицательной микрофлоры из ротовой полости и прямой кишки у 102 больных ПН установлено достоверное уменьшение летальности с 35 до 22% (p &lt; 0,05) при доказательном уровне снижения инфекционных осложнений с 38 до 18% (p &lt; 0,03) и количества повторных операций в основной группе больных. Эти данные соответствуют современным результатам СДК в клинической практике у больных хирургического профиля, полученным нами при анализе мировой литературы (табл. 4).</w:t>
      </w:r>
    </w:p>
    <w:p w:rsidR="00130B5A" w:rsidRDefault="00130B5A" w:rsidP="00130B5A">
      <w:pPr>
        <w:ind w:firstLine="708"/>
        <w:rPr>
          <w:lang w:val="en-US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77"/>
        <w:gridCol w:w="1772"/>
        <w:gridCol w:w="1589"/>
        <w:gridCol w:w="1114"/>
        <w:gridCol w:w="1184"/>
        <w:gridCol w:w="1184"/>
        <w:gridCol w:w="1185"/>
      </w:tblGrid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30B5A" w:rsidRPr="00130B5A" w:rsidRDefault="00130B5A" w:rsidP="00130B5A">
            <w:pPr>
              <w:jc w:val="center"/>
              <w:rPr>
                <w:b/>
                <w:bCs/>
                <w:color w:val="333333"/>
              </w:rPr>
            </w:pPr>
            <w:r w:rsidRPr="00130B5A">
              <w:rPr>
                <w:b/>
                <w:bCs/>
                <w:color w:val="333333"/>
              </w:rPr>
              <w:t>Источник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30B5A" w:rsidRPr="00130B5A" w:rsidRDefault="00130B5A" w:rsidP="00130B5A">
            <w:pPr>
              <w:jc w:val="center"/>
              <w:rPr>
                <w:b/>
                <w:bCs/>
                <w:color w:val="333333"/>
              </w:rPr>
            </w:pPr>
            <w:r w:rsidRPr="00130B5A">
              <w:rPr>
                <w:b/>
                <w:bCs/>
                <w:color w:val="333333"/>
              </w:rPr>
              <w:t>Режим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30B5A" w:rsidRPr="00130B5A" w:rsidRDefault="00130B5A" w:rsidP="00130B5A">
            <w:pPr>
              <w:jc w:val="center"/>
              <w:rPr>
                <w:b/>
                <w:bCs/>
                <w:color w:val="333333"/>
              </w:rPr>
            </w:pPr>
            <w:r w:rsidRPr="00130B5A">
              <w:rPr>
                <w:b/>
                <w:bCs/>
                <w:color w:val="333333"/>
              </w:rPr>
              <w:t>В/в режим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30B5A" w:rsidRPr="00130B5A" w:rsidRDefault="00130B5A" w:rsidP="00130B5A">
            <w:pPr>
              <w:jc w:val="center"/>
              <w:rPr>
                <w:b/>
                <w:bCs/>
                <w:color w:val="333333"/>
              </w:rPr>
            </w:pPr>
            <w:r w:rsidRPr="00130B5A">
              <w:rPr>
                <w:b/>
                <w:bCs/>
                <w:color w:val="333333"/>
              </w:rPr>
              <w:t>Респираторная инфекция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130B5A" w:rsidRPr="00130B5A" w:rsidRDefault="00130B5A" w:rsidP="00130B5A">
            <w:pPr>
              <w:jc w:val="center"/>
              <w:rPr>
                <w:b/>
                <w:bCs/>
                <w:color w:val="333333"/>
              </w:rPr>
            </w:pPr>
            <w:r w:rsidRPr="00130B5A">
              <w:rPr>
                <w:b/>
                <w:bCs/>
                <w:color w:val="333333"/>
              </w:rPr>
              <w:t>Летальность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b/>
                <w:bCs/>
                <w:color w:val="333333"/>
              </w:rPr>
              <w:t>СДК + в/в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II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P. Blair [47]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П + Т +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Цефтриаксон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12/161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38/170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24/16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32/170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F. Cockerill (1992)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П + Г + 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“ 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4/75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2/75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11/75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16/75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S. Jacobs (1992)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П + Т +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“ 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0/45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4/46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14/45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23/46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A. Kerver [52]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П + Т +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“ 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5/49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31/49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14/49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15/47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C. Urich (1989)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П + N +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Триметоприм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7/55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26/57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22/55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33/57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C. Verwaest (1997)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П + Т +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“ 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31/200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40/185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47/220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40/220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R. Winter (1992)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П + Т +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Цефтазидим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3/91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17/92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33/91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40/92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62/676 (9,2%)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168/672 (25,0%)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165/696 (23,7%)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199/707 (28,1%)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b/>
                <w:bCs/>
                <w:color w:val="333333"/>
              </w:rPr>
              <w:t>СДК без в/в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 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F. Cerra [46]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N` + 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13/25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10/23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A. Korinek (1993)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П + Т + А + ванкомицин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20/96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37/95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22/96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17/95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(20,8%)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(39%)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35/121 (29,0%)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color w:val="333333"/>
              </w:rPr>
              <w:t>27/118 (23,0%)</w:t>
            </w:r>
          </w:p>
        </w:tc>
      </w:tr>
      <w:tr w:rsidR="00130B5A" w:rsidRPr="00130B5A" w:rsidTr="00130B5A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0B5A" w:rsidRPr="00130B5A" w:rsidRDefault="00130B5A" w:rsidP="00130B5A">
            <w:pPr>
              <w:rPr>
                <w:color w:val="333333"/>
              </w:rPr>
            </w:pPr>
            <w:r w:rsidRPr="00130B5A">
              <w:rPr>
                <w:i/>
                <w:iCs/>
                <w:color w:val="333333"/>
              </w:rPr>
              <w:t>Примечание. I - основная группа, II - контрольная; П - полимиксин, Т - тобрамицин, А - амфотерицин, N - норфлоксацин, Н - нистатин.</w:t>
            </w:r>
          </w:p>
        </w:tc>
      </w:tr>
    </w:tbl>
    <w:p w:rsidR="00130B5A" w:rsidRPr="00130B5A" w:rsidRDefault="00130B5A" w:rsidP="00130B5A">
      <w:pPr>
        <w:ind w:firstLine="708"/>
      </w:pPr>
    </w:p>
    <w:p w:rsidR="00C81A9C" w:rsidRPr="00130B5A" w:rsidRDefault="00130B5A" w:rsidP="00130B5A">
      <w:pPr>
        <w:ind w:firstLine="708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Таблица</w:t>
      </w:r>
      <w:r w:rsidRPr="00C36971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3</w:t>
      </w:r>
      <w:r w:rsidRPr="00C36971">
        <w:rPr>
          <w:b/>
          <w:color w:val="000000"/>
          <w:sz w:val="22"/>
          <w:szCs w:val="22"/>
        </w:rPr>
        <w:t>.</w:t>
      </w:r>
      <w:r w:rsidRPr="00C36971">
        <w:rPr>
          <w:color w:val="000000"/>
          <w:sz w:val="22"/>
          <w:szCs w:val="22"/>
        </w:rPr>
        <w:t xml:space="preserve"> </w:t>
      </w:r>
      <w:r w:rsidRPr="00130B5A">
        <w:rPr>
          <w:color w:val="000000"/>
          <w:sz w:val="22"/>
          <w:szCs w:val="22"/>
        </w:rPr>
        <w:t>Эффективность СДК у больных хирургического профиля</w:t>
      </w:r>
      <w:r>
        <w:rPr>
          <w:color w:val="000000"/>
          <w:sz w:val="22"/>
          <w:szCs w:val="22"/>
        </w:rPr>
        <w:t>.</w:t>
      </w:r>
    </w:p>
    <w:p w:rsidR="00C81A9C" w:rsidRPr="00130B5A" w:rsidRDefault="00C81A9C" w:rsidP="00130B5A">
      <w:pPr>
        <w:shd w:val="clear" w:color="auto" w:fill="FFFFFF"/>
        <w:autoSpaceDE w:val="0"/>
        <w:autoSpaceDN w:val="0"/>
        <w:adjustRightInd w:val="0"/>
        <w:rPr>
          <w:color w:val="000000"/>
          <w:lang w:val="en-US"/>
        </w:rPr>
      </w:pPr>
    </w:p>
    <w:p w:rsidR="00C81A9C" w:rsidRDefault="00C81A9C" w:rsidP="00C81A9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C81A9C" w:rsidRDefault="00C81A9C" w:rsidP="00C81A9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8E1D6A" w:rsidRDefault="008E1D6A" w:rsidP="00C81A9C">
      <w:pPr>
        <w:rPr>
          <w:b/>
          <w:color w:val="000000"/>
        </w:rPr>
      </w:pPr>
    </w:p>
    <w:p w:rsidR="008E1D6A" w:rsidRDefault="008E1D6A" w:rsidP="00C81A9C">
      <w:pPr>
        <w:rPr>
          <w:b/>
          <w:color w:val="000000"/>
        </w:rPr>
      </w:pPr>
    </w:p>
    <w:p w:rsidR="00C81A9C" w:rsidRPr="00C36971" w:rsidRDefault="00C81A9C" w:rsidP="00C81A9C">
      <w:pPr>
        <w:rPr>
          <w:b/>
          <w:color w:val="000000"/>
        </w:rPr>
      </w:pPr>
      <w:r w:rsidRPr="00C36971">
        <w:rPr>
          <w:b/>
          <w:color w:val="000000"/>
        </w:rPr>
        <w:lastRenderedPageBreak/>
        <w:t>Заключение:</w:t>
      </w:r>
    </w:p>
    <w:p w:rsidR="00C81A9C" w:rsidRPr="00C36971" w:rsidRDefault="00C81A9C" w:rsidP="00C81A9C">
      <w:pPr>
        <w:rPr>
          <w:color w:val="000000"/>
        </w:rPr>
      </w:pPr>
    </w:p>
    <w:p w:rsidR="00130B5A" w:rsidRPr="00130B5A" w:rsidRDefault="00130B5A" w:rsidP="00130B5A">
      <w:pPr>
        <w:ind w:firstLine="708"/>
      </w:pPr>
      <w:r w:rsidRPr="00130B5A">
        <w:t>Таким образом, сегодня многие вопросы тактики и оценки эффективности АПиТ при ПН далеки от окончательного решения. Однако имеющиеся в литературе данные и собственный клинический опыт позволяют наметить основные пути снижения риска развития и лечения гнойно</w:t>
      </w:r>
      <w:r>
        <w:t>-септических осложнений ПН.</w:t>
      </w:r>
    </w:p>
    <w:p w:rsidR="00130B5A" w:rsidRPr="00130B5A" w:rsidRDefault="00130B5A" w:rsidP="00130B5A">
      <w:pPr>
        <w:ind w:firstLine="708"/>
      </w:pPr>
      <w:r w:rsidRPr="00130B5A">
        <w:t>Диагноз ПН является абсолютным показанием к назначению антибактериальных препаратов, создающих эффективную бактерицидную концентрацию в зоне поражения и действующих на всех этиол</w:t>
      </w:r>
      <w:r>
        <w:t>огически значимых возбудителей.</w:t>
      </w:r>
    </w:p>
    <w:p w:rsidR="00130B5A" w:rsidRPr="00130B5A" w:rsidRDefault="00130B5A" w:rsidP="00130B5A">
      <w:pPr>
        <w:ind w:firstLine="708"/>
      </w:pPr>
      <w:r w:rsidRPr="00130B5A">
        <w:t xml:space="preserve">Дифференцировать сразу цель назначения антибиотиков при ПН — профилактическую или лечебную — во многих случаях крайне сложно, учитывая высокий риск “оккультного”инфицирования некротической поджелудочной железы и сложность его документации клинико-лабораторными методами </w:t>
      </w:r>
      <w:r>
        <w:t>в реальном режиме времени.</w:t>
      </w:r>
    </w:p>
    <w:p w:rsidR="00130B5A" w:rsidRPr="00130B5A" w:rsidRDefault="00130B5A" w:rsidP="00130B5A">
      <w:pPr>
        <w:ind w:firstLine="708"/>
      </w:pPr>
      <w:r w:rsidRPr="00130B5A">
        <w:t>Нередкое развитие при ПН фатального сепсиса требует немедленного назначения антибактериальных средств с максимальным эффектом и минимальным побочным действием. Фактор эффективности должен домин</w:t>
      </w:r>
      <w:r>
        <w:t>ировать над фактором стоимости.</w:t>
      </w:r>
    </w:p>
    <w:p w:rsidR="00130B5A" w:rsidRPr="00130B5A" w:rsidRDefault="00130B5A" w:rsidP="00130B5A">
      <w:pPr>
        <w:ind w:firstLine="708"/>
      </w:pPr>
      <w:r w:rsidRPr="00130B5A">
        <w:t>Препаратами выбора как для профилактического, так и лечебного применения являются: карбапенемы, цефалоспорины III и IV поколений + метронидазол; фторхинолоны + метронидазол; защищенные уреидопеницил</w:t>
      </w:r>
      <w:r>
        <w:t>лины (пиперациллин/тазобактам).</w:t>
      </w:r>
    </w:p>
    <w:p w:rsidR="00130B5A" w:rsidRPr="00130B5A" w:rsidRDefault="00130B5A" w:rsidP="00130B5A">
      <w:pPr>
        <w:ind w:firstLine="708"/>
      </w:pPr>
      <w:r w:rsidRPr="00130B5A">
        <w:t>Принимая во внимание роль интестиногенной транслокации бактерий в генезе инфекционных осложнений ПН в схему антимикробной терапии целесообразно включать СДК (в частности, фторхинолон</w:t>
      </w:r>
      <w:r>
        <w:t>ы в комбинации с полимиксином).</w:t>
      </w:r>
    </w:p>
    <w:p w:rsidR="00130B5A" w:rsidRPr="00130B5A" w:rsidRDefault="00130B5A" w:rsidP="00130B5A">
      <w:pPr>
        <w:ind w:firstLine="708"/>
      </w:pPr>
      <w:r w:rsidRPr="00130B5A">
        <w:t>Данные литературы позволяют считать ПН фактором риска развития грибковой суперинфекции, что определяет целесообразность включения антифунгальных средств (флуконазо</w:t>
      </w:r>
      <w:r>
        <w:t>л) в программу лечения больных.</w:t>
      </w:r>
    </w:p>
    <w:p w:rsidR="00130B5A" w:rsidRPr="00130B5A" w:rsidRDefault="00130B5A" w:rsidP="00130B5A">
      <w:pPr>
        <w:ind w:firstLine="708"/>
      </w:pPr>
      <w:r w:rsidRPr="00130B5A">
        <w:t>Антибактериальная терапия при ПН должна продолжаться до полного регресса симптомов сис</w:t>
      </w:r>
      <w:r>
        <w:t>темной воспалительной реакции.</w:t>
      </w:r>
    </w:p>
    <w:p w:rsidR="00130B5A" w:rsidRPr="00130B5A" w:rsidRDefault="00130B5A" w:rsidP="00130B5A">
      <w:pPr>
        <w:ind w:firstLine="708"/>
      </w:pPr>
      <w:r w:rsidRPr="00130B5A">
        <w:t>Учитывая динамику патологического процесса при ПН (стерильный/инфицированный) и часто многоэтапный характер оперативных вмешательств для эффективной антибактериальной терапии, следует предусмотреть возможность смены несколь</w:t>
      </w:r>
      <w:r>
        <w:t>ких режимов.</w:t>
      </w:r>
    </w:p>
    <w:p w:rsidR="00C81A9C" w:rsidRPr="00130B5A" w:rsidRDefault="00130B5A" w:rsidP="00130B5A">
      <w:pPr>
        <w:ind w:firstLine="708"/>
      </w:pPr>
      <w:r w:rsidRPr="00130B5A">
        <w:t>В заключение следует подчеркнуть, что решение вопроса об эффективной АПиТ при ПН требует дальнейших клинических исследований.</w:t>
      </w:r>
    </w:p>
    <w:p w:rsidR="00C81A9C" w:rsidRPr="00C36971" w:rsidRDefault="00C81A9C" w:rsidP="00C81A9C">
      <w:pPr>
        <w:rPr>
          <w:color w:val="000000"/>
        </w:rPr>
      </w:pPr>
    </w:p>
    <w:p w:rsidR="00527A80" w:rsidRDefault="00527A80" w:rsidP="00C81A9C">
      <w:pPr>
        <w:rPr>
          <w:b/>
          <w:color w:val="000000"/>
        </w:rPr>
      </w:pPr>
    </w:p>
    <w:p w:rsidR="00C81A9C" w:rsidRPr="00C36971" w:rsidRDefault="00C81A9C" w:rsidP="00C81A9C">
      <w:pPr>
        <w:rPr>
          <w:b/>
          <w:color w:val="000000"/>
        </w:rPr>
      </w:pPr>
      <w:r w:rsidRPr="00C36971">
        <w:rPr>
          <w:b/>
          <w:color w:val="000000"/>
        </w:rPr>
        <w:t>Библиография:</w:t>
      </w:r>
    </w:p>
    <w:p w:rsidR="00C81A9C" w:rsidRPr="00C36971" w:rsidRDefault="00C81A9C" w:rsidP="00C81A9C">
      <w:pPr>
        <w:ind w:firstLine="708"/>
        <w:rPr>
          <w:b/>
          <w:color w:val="000000"/>
        </w:rPr>
      </w:pPr>
    </w:p>
    <w:p w:rsidR="00C81A9C" w:rsidRPr="00C36971" w:rsidRDefault="00D1596D" w:rsidP="00C81A9C">
      <w:pPr>
        <w:numPr>
          <w:ilvl w:val="0"/>
          <w:numId w:val="2"/>
        </w:numPr>
        <w:rPr>
          <w:i/>
          <w:color w:val="000000"/>
        </w:rPr>
      </w:pPr>
      <w:r w:rsidRPr="00D1596D">
        <w:rPr>
          <w:color w:val="000000"/>
        </w:rPr>
        <w:t>Б.Р.Гельфанд, С.З.Бурневич, Е.Ц.Цыденжапов, А.Н.Брюхов</w:t>
      </w:r>
      <w:r w:rsidR="00C81A9C">
        <w:rPr>
          <w:color w:val="000000"/>
        </w:rPr>
        <w:t xml:space="preserve">. </w:t>
      </w:r>
      <w:r w:rsidRPr="00D1596D">
        <w:rPr>
          <w:color w:val="000000"/>
        </w:rPr>
        <w:t>Антибиотикопрофилактика и терапия при панкреонекрозе</w:t>
      </w:r>
      <w:r w:rsidR="00C81A9C" w:rsidRPr="00C36971">
        <w:rPr>
          <w:color w:val="000000"/>
        </w:rPr>
        <w:t>.</w:t>
      </w:r>
      <w:r w:rsidRPr="00D1596D">
        <w:rPr>
          <w:color w:val="000000"/>
        </w:rPr>
        <w:t xml:space="preserve"> </w:t>
      </w:r>
      <w:r w:rsidR="00C81A9C" w:rsidRPr="00C36971">
        <w:rPr>
          <w:color w:val="000000"/>
        </w:rPr>
        <w:t xml:space="preserve"> </w:t>
      </w:r>
      <w:r w:rsidRPr="00D1596D">
        <w:rPr>
          <w:i/>
          <w:color w:val="000000"/>
        </w:rPr>
        <w:t>Антимикробная терапия тяжелых инфекций в стационаре</w:t>
      </w:r>
      <w:r w:rsidR="00C81A9C" w:rsidRPr="00D1596D">
        <w:rPr>
          <w:i/>
          <w:color w:val="000000"/>
        </w:rPr>
        <w:t>.</w:t>
      </w:r>
      <w:r>
        <w:rPr>
          <w:i/>
          <w:color w:val="000000"/>
          <w:lang w:val="en-US"/>
        </w:rPr>
        <w:t xml:space="preserve"> </w:t>
      </w:r>
      <w:r w:rsidRPr="00C36971">
        <w:rPr>
          <w:iCs/>
          <w:color w:val="000000"/>
        </w:rPr>
        <w:t xml:space="preserve">– М., </w:t>
      </w:r>
      <w:r w:rsidRPr="00C36971">
        <w:rPr>
          <w:b/>
          <w:iCs/>
          <w:color w:val="000000"/>
        </w:rPr>
        <w:t>200</w:t>
      </w:r>
      <w:r>
        <w:rPr>
          <w:b/>
          <w:iCs/>
          <w:color w:val="000000"/>
          <w:lang w:val="en-US"/>
        </w:rPr>
        <w:t>3</w:t>
      </w:r>
    </w:p>
    <w:p w:rsidR="00C81A9C" w:rsidRPr="00C36971" w:rsidRDefault="00D1596D" w:rsidP="00C81A9C">
      <w:pPr>
        <w:numPr>
          <w:ilvl w:val="0"/>
          <w:numId w:val="2"/>
        </w:numPr>
        <w:rPr>
          <w:b/>
          <w:color w:val="000000"/>
        </w:rPr>
      </w:pPr>
      <w:r w:rsidRPr="00D1596D">
        <w:rPr>
          <w:color w:val="000000"/>
        </w:rPr>
        <w:t>М.Е.</w:t>
      </w:r>
      <w:r>
        <w:rPr>
          <w:color w:val="000000"/>
        </w:rPr>
        <w:t xml:space="preserve"> </w:t>
      </w:r>
      <w:r w:rsidRPr="00D1596D">
        <w:rPr>
          <w:color w:val="000000"/>
        </w:rPr>
        <w:t>Ничитайло, Е.Б.</w:t>
      </w:r>
      <w:r>
        <w:rPr>
          <w:color w:val="000000"/>
        </w:rPr>
        <w:t xml:space="preserve"> </w:t>
      </w:r>
      <w:r w:rsidRPr="00D1596D">
        <w:rPr>
          <w:color w:val="000000"/>
        </w:rPr>
        <w:t xml:space="preserve">Медвецкий, </w:t>
      </w:r>
      <w:r>
        <w:rPr>
          <w:color w:val="000000"/>
        </w:rPr>
        <w:t xml:space="preserve">В.В. </w:t>
      </w:r>
      <w:r w:rsidRPr="00D1596D">
        <w:rPr>
          <w:color w:val="000000"/>
        </w:rPr>
        <w:t>Петрушенко</w:t>
      </w:r>
      <w:r>
        <w:rPr>
          <w:color w:val="000000"/>
        </w:rPr>
        <w:t>.</w:t>
      </w:r>
      <w:r w:rsidRPr="00D1596D">
        <w:rPr>
          <w:color w:val="000000"/>
        </w:rPr>
        <w:t xml:space="preserve"> Принципы антибиотикопрофилактики и антибактериальной терапии при панкреонекрозе</w:t>
      </w:r>
      <w:r w:rsidR="00C81A9C">
        <w:rPr>
          <w:color w:val="000000"/>
        </w:rPr>
        <w:t xml:space="preserve">. </w:t>
      </w:r>
      <w:r w:rsidR="00650E4C">
        <w:rPr>
          <w:i/>
          <w:color w:val="000000"/>
        </w:rPr>
        <w:t>Вестн. Винницкого НМУ</w:t>
      </w:r>
      <w:r w:rsidR="00C81A9C">
        <w:rPr>
          <w:color w:val="000000"/>
        </w:rPr>
        <w:t xml:space="preserve">. </w:t>
      </w:r>
      <w:r w:rsidR="00650E4C">
        <w:rPr>
          <w:b/>
          <w:color w:val="000000"/>
        </w:rPr>
        <w:t>2006</w:t>
      </w:r>
      <w:r w:rsidR="00C81A9C">
        <w:rPr>
          <w:b/>
          <w:color w:val="000000"/>
        </w:rPr>
        <w:t>,</w:t>
      </w:r>
      <w:r w:rsidR="00650E4C">
        <w:rPr>
          <w:color w:val="000000"/>
        </w:rPr>
        <w:t xml:space="preserve"> 10, </w:t>
      </w:r>
      <w:r w:rsidR="00650E4C" w:rsidRPr="00650E4C">
        <w:rPr>
          <w:i/>
          <w:color w:val="000000"/>
        </w:rPr>
        <w:t>(2)</w:t>
      </w:r>
    </w:p>
    <w:p w:rsidR="00C81A9C" w:rsidRPr="00C36971" w:rsidRDefault="006A5D15" w:rsidP="00C81A9C">
      <w:pPr>
        <w:numPr>
          <w:ilvl w:val="0"/>
          <w:numId w:val="2"/>
        </w:numPr>
        <w:rPr>
          <w:color w:val="000000"/>
        </w:rPr>
      </w:pPr>
      <w:r w:rsidRPr="006A5D15">
        <w:rPr>
          <w:iCs/>
          <w:color w:val="000000"/>
        </w:rPr>
        <w:t>М.Н. Зубков</w:t>
      </w:r>
      <w:r w:rsidR="00C81A9C" w:rsidRPr="00C36971">
        <w:rPr>
          <w:iCs/>
          <w:color w:val="000000"/>
        </w:rPr>
        <w:t xml:space="preserve">. </w:t>
      </w:r>
      <w:r>
        <w:rPr>
          <w:iCs/>
          <w:color w:val="000000"/>
        </w:rPr>
        <w:t>С</w:t>
      </w:r>
      <w:r w:rsidRPr="006A5D15">
        <w:rPr>
          <w:iCs/>
          <w:color w:val="000000"/>
        </w:rPr>
        <w:t>овременные аспекты антибиотикопрофилактики и антимикробной терапии панкреатогенных инфекций</w:t>
      </w:r>
      <w:r w:rsidR="00C81A9C" w:rsidRPr="00C36971">
        <w:rPr>
          <w:iCs/>
          <w:color w:val="000000"/>
        </w:rPr>
        <w:t xml:space="preserve">. </w:t>
      </w:r>
      <w:r>
        <w:rPr>
          <w:i/>
          <w:color w:val="000000"/>
        </w:rPr>
        <w:t>Фарматека</w:t>
      </w:r>
      <w:r w:rsidRPr="006A5D15">
        <w:rPr>
          <w:i/>
          <w:color w:val="000000"/>
        </w:rPr>
        <w:t>: международный медицинский журнал</w:t>
      </w:r>
      <w:r w:rsidR="00C81A9C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r>
        <w:rPr>
          <w:b/>
          <w:color w:val="000000"/>
        </w:rPr>
        <w:t xml:space="preserve">2006, </w:t>
      </w:r>
      <w:r w:rsidRPr="006A5D15">
        <w:rPr>
          <w:color w:val="000000"/>
        </w:rPr>
        <w:t>4</w:t>
      </w:r>
    </w:p>
    <w:p w:rsidR="00C81A9C" w:rsidRPr="00C36971" w:rsidRDefault="006A5D15" w:rsidP="00C81A9C">
      <w:pPr>
        <w:numPr>
          <w:ilvl w:val="0"/>
          <w:numId w:val="2"/>
        </w:numPr>
        <w:rPr>
          <w:b/>
          <w:color w:val="000000"/>
        </w:rPr>
      </w:pPr>
      <w:r>
        <w:t>О.Н. Минушкин, Л.В. Масловский</w:t>
      </w:r>
      <w:r w:rsidR="00C81A9C" w:rsidRPr="008714C6">
        <w:rPr>
          <w:bCs/>
          <w:iCs/>
          <w:color w:val="000000"/>
        </w:rPr>
        <w:t xml:space="preserve">. </w:t>
      </w:r>
      <w:r w:rsidR="00615D18">
        <w:rPr>
          <w:bCs/>
        </w:rPr>
        <w:t>Б</w:t>
      </w:r>
      <w:r w:rsidR="00615D18" w:rsidRPr="00615D18">
        <w:rPr>
          <w:bCs/>
        </w:rPr>
        <w:t>олезни поджелудочной железы</w:t>
      </w:r>
      <w:r w:rsidR="00615D18">
        <w:rPr>
          <w:bCs/>
        </w:rPr>
        <w:t xml:space="preserve">. </w:t>
      </w:r>
      <w:r w:rsidR="00615D18" w:rsidRPr="00615D18">
        <w:rPr>
          <w:bCs/>
        </w:rPr>
        <w:t>Этиологические аспекты терапии хронических панкреатитов</w:t>
      </w:r>
      <w:r w:rsidR="00C81A9C" w:rsidRPr="008714C6">
        <w:rPr>
          <w:bCs/>
          <w:color w:val="000000"/>
        </w:rPr>
        <w:t xml:space="preserve">. </w:t>
      </w:r>
      <w:r>
        <w:rPr>
          <w:i/>
          <w:lang w:val="en-US"/>
        </w:rPr>
        <w:t>Consilium</w:t>
      </w:r>
      <w:r w:rsidRPr="006A5D15">
        <w:rPr>
          <w:i/>
        </w:rPr>
        <w:t xml:space="preserve"> </w:t>
      </w:r>
      <w:r>
        <w:rPr>
          <w:i/>
          <w:lang w:val="en-US"/>
        </w:rPr>
        <w:t>Medicum</w:t>
      </w:r>
      <w:r w:rsidRPr="006A5D15">
        <w:rPr>
          <w:i/>
        </w:rPr>
        <w:t>.</w:t>
      </w:r>
      <w:r w:rsidR="00C81A9C" w:rsidRPr="008714C6">
        <w:rPr>
          <w:bCs/>
          <w:i/>
          <w:color w:val="000000"/>
        </w:rPr>
        <w:t xml:space="preserve"> </w:t>
      </w:r>
      <w:r w:rsidRPr="00615D18">
        <w:rPr>
          <w:b/>
          <w:bCs/>
          <w:color w:val="000000"/>
        </w:rPr>
        <w:t>2005</w:t>
      </w:r>
      <w:r w:rsidR="00C81A9C" w:rsidRPr="008714C6">
        <w:rPr>
          <w:bCs/>
          <w:i/>
          <w:color w:val="000000"/>
        </w:rPr>
        <w:t xml:space="preserve"> </w:t>
      </w:r>
      <w:r w:rsidRPr="00615D18">
        <w:rPr>
          <w:bCs/>
          <w:color w:val="000000"/>
        </w:rPr>
        <w:t>7</w:t>
      </w:r>
      <w:r w:rsidR="00C81A9C" w:rsidRPr="008714C6">
        <w:rPr>
          <w:bCs/>
          <w:color w:val="000000"/>
        </w:rPr>
        <w:t>,</w:t>
      </w:r>
      <w:r>
        <w:rPr>
          <w:bCs/>
          <w:i/>
          <w:color w:val="000000"/>
        </w:rPr>
        <w:t xml:space="preserve"> (</w:t>
      </w:r>
      <w:r w:rsidRPr="00615D18">
        <w:rPr>
          <w:bCs/>
          <w:i/>
          <w:color w:val="000000"/>
        </w:rPr>
        <w:t>6</w:t>
      </w:r>
      <w:r w:rsidR="00C81A9C" w:rsidRPr="008714C6">
        <w:rPr>
          <w:bCs/>
          <w:i/>
          <w:color w:val="000000"/>
        </w:rPr>
        <w:t>)</w:t>
      </w:r>
    </w:p>
    <w:p w:rsidR="00C81A9C" w:rsidRPr="001557F2" w:rsidRDefault="001557F2" w:rsidP="00C81A9C">
      <w:pPr>
        <w:numPr>
          <w:ilvl w:val="0"/>
          <w:numId w:val="2"/>
        </w:numPr>
        <w:rPr>
          <w:i/>
          <w:color w:val="000000"/>
        </w:rPr>
      </w:pPr>
      <w:r w:rsidRPr="001557F2">
        <w:rPr>
          <w:color w:val="000000"/>
          <w:lang w:val="de-DE"/>
        </w:rPr>
        <w:lastRenderedPageBreak/>
        <w:t>Z.</w:t>
      </w:r>
      <w:r>
        <w:rPr>
          <w:color w:val="000000"/>
          <w:lang w:val="de-DE"/>
        </w:rPr>
        <w:t xml:space="preserve"> Dambrauskas, A. Gulbinas, J. Pundzius, G.</w:t>
      </w:r>
      <w:r w:rsidR="00615D18" w:rsidRPr="00615D18">
        <w:rPr>
          <w:color w:val="000000"/>
          <w:lang w:val="de-DE"/>
        </w:rPr>
        <w:t xml:space="preserve"> Barauskas</w:t>
      </w:r>
      <w:r w:rsidR="00C81A9C" w:rsidRPr="00615D18">
        <w:rPr>
          <w:color w:val="000000"/>
          <w:lang w:val="de-DE"/>
        </w:rPr>
        <w:t xml:space="preserve">. </w:t>
      </w:r>
      <w:r w:rsidR="00615D18" w:rsidRPr="00615D18">
        <w:rPr>
          <w:color w:val="000000"/>
          <w:lang w:val="en-US"/>
        </w:rPr>
        <w:t>Meta-analysis of prophylactic parenteral antibiotic use in acute necrotizing pancreatitis</w:t>
      </w:r>
      <w:r w:rsidR="00C81A9C">
        <w:rPr>
          <w:color w:val="000000"/>
          <w:lang w:val="en-US"/>
        </w:rPr>
        <w:t xml:space="preserve">. </w:t>
      </w:r>
      <w:r>
        <w:rPr>
          <w:i/>
          <w:color w:val="000000"/>
          <w:lang w:val="en-US"/>
        </w:rPr>
        <w:t>Mrdicina</w:t>
      </w:r>
      <w:r>
        <w:rPr>
          <w:i/>
          <w:color w:val="000000"/>
        </w:rPr>
        <w:t>.</w:t>
      </w:r>
      <w:r w:rsidRPr="001557F2">
        <w:rPr>
          <w:i/>
          <w:color w:val="000000"/>
        </w:rPr>
        <w:t xml:space="preserve"> </w:t>
      </w:r>
      <w:r w:rsidRPr="001557F2">
        <w:rPr>
          <w:b/>
          <w:i/>
          <w:color w:val="000000"/>
        </w:rPr>
        <w:t>2007</w:t>
      </w:r>
      <w:r w:rsidR="00C81A9C" w:rsidRPr="001557F2">
        <w:rPr>
          <w:color w:val="000000"/>
        </w:rPr>
        <w:t>,</w:t>
      </w:r>
      <w:r>
        <w:rPr>
          <w:color w:val="000000"/>
        </w:rPr>
        <w:t xml:space="preserve"> 43, </w:t>
      </w:r>
      <w:r w:rsidRPr="001557F2">
        <w:rPr>
          <w:i/>
          <w:color w:val="000000"/>
        </w:rPr>
        <w:t>(4)</w:t>
      </w:r>
    </w:p>
    <w:p w:rsidR="00C81A9C" w:rsidRPr="000D42ED" w:rsidRDefault="00D15425" w:rsidP="00C81A9C">
      <w:pPr>
        <w:numPr>
          <w:ilvl w:val="0"/>
          <w:numId w:val="2"/>
        </w:numPr>
        <w:rPr>
          <w:color w:val="000000"/>
        </w:rPr>
      </w:pPr>
      <w:r w:rsidRPr="00D15425">
        <w:rPr>
          <w:color w:val="000000"/>
        </w:rPr>
        <w:t>А.Е. Гуляев, С.В. Лохвицкий, В.Г. Ширинский</w:t>
      </w:r>
      <w:r w:rsidR="00C81A9C">
        <w:rPr>
          <w:color w:val="000000"/>
        </w:rPr>
        <w:t xml:space="preserve">. </w:t>
      </w:r>
      <w:r w:rsidRPr="00D15425">
        <w:t>Антимикробная профилактика в хирургии</w:t>
      </w:r>
      <w:r w:rsidR="00C81A9C">
        <w:t xml:space="preserve">. </w:t>
      </w:r>
      <w:r w:rsidRPr="00C36971">
        <w:rPr>
          <w:iCs/>
          <w:color w:val="000000"/>
        </w:rPr>
        <w:t xml:space="preserve">– М., </w:t>
      </w:r>
      <w:r w:rsidRPr="00C36971">
        <w:rPr>
          <w:b/>
          <w:iCs/>
          <w:color w:val="000000"/>
        </w:rPr>
        <w:t>200</w:t>
      </w:r>
      <w:r w:rsidRPr="00D15425">
        <w:rPr>
          <w:b/>
          <w:iCs/>
          <w:color w:val="000000"/>
        </w:rPr>
        <w:t>3</w:t>
      </w:r>
    </w:p>
    <w:p w:rsidR="00C81A9C" w:rsidRPr="00D15425" w:rsidRDefault="00D15425" w:rsidP="00C81A9C">
      <w:pPr>
        <w:numPr>
          <w:ilvl w:val="0"/>
          <w:numId w:val="2"/>
        </w:numPr>
        <w:rPr>
          <w:color w:val="000000"/>
        </w:rPr>
      </w:pPr>
      <w:r w:rsidRPr="00D15425">
        <w:t>С.В. Яковлев</w:t>
      </w:r>
      <w:r w:rsidR="00C81A9C">
        <w:t xml:space="preserve">. </w:t>
      </w:r>
      <w:r w:rsidRPr="00D15425">
        <w:rPr>
          <w:color w:val="000000"/>
        </w:rPr>
        <w:t>Антибактериальная терапия интраабдоминальных инфекций: логика выбора режима эмпирической терапии</w:t>
      </w:r>
      <w:r w:rsidR="00C81A9C">
        <w:rPr>
          <w:color w:val="000000"/>
        </w:rPr>
        <w:t xml:space="preserve">. </w:t>
      </w:r>
      <w:r>
        <w:rPr>
          <w:i/>
          <w:lang w:val="en-US"/>
        </w:rPr>
        <w:t>Consilium</w:t>
      </w:r>
      <w:r w:rsidRPr="006A5D15">
        <w:rPr>
          <w:i/>
        </w:rPr>
        <w:t xml:space="preserve"> </w:t>
      </w:r>
      <w:r>
        <w:rPr>
          <w:i/>
          <w:lang w:val="en-US"/>
        </w:rPr>
        <w:t>Medicum</w:t>
      </w:r>
      <w:r w:rsidRPr="006A5D15">
        <w:rPr>
          <w:i/>
        </w:rPr>
        <w:t>.</w:t>
      </w:r>
      <w:r w:rsidRPr="008714C6">
        <w:rPr>
          <w:bCs/>
          <w:i/>
          <w:color w:val="000000"/>
        </w:rPr>
        <w:t xml:space="preserve"> </w:t>
      </w:r>
      <w:r w:rsidRPr="00615D18">
        <w:rPr>
          <w:b/>
          <w:bCs/>
          <w:color w:val="000000"/>
        </w:rPr>
        <w:t>200</w:t>
      </w:r>
      <w:r>
        <w:rPr>
          <w:b/>
          <w:bCs/>
          <w:color w:val="000000"/>
          <w:lang w:val="en-US"/>
        </w:rPr>
        <w:t>2</w:t>
      </w:r>
      <w:r>
        <w:rPr>
          <w:bCs/>
          <w:i/>
          <w:color w:val="000000"/>
          <w:lang w:val="en-US"/>
        </w:rPr>
        <w:t xml:space="preserve">, </w:t>
      </w:r>
      <w:r>
        <w:rPr>
          <w:bCs/>
          <w:i/>
          <w:color w:val="000000"/>
        </w:rPr>
        <w:t>экстра-выпуск</w:t>
      </w:r>
    </w:p>
    <w:p w:rsidR="000E1AC9" w:rsidRPr="000E1AC9" w:rsidRDefault="000E1AC9" w:rsidP="00C81A9C">
      <w:pPr>
        <w:numPr>
          <w:ilvl w:val="0"/>
          <w:numId w:val="2"/>
        </w:numPr>
        <w:rPr>
          <w:color w:val="000000"/>
          <w:lang w:val="en-US"/>
        </w:rPr>
      </w:pPr>
      <w:r w:rsidRPr="000E1AC9">
        <w:rPr>
          <w:color w:val="000000"/>
          <w:lang w:val="de-DE"/>
        </w:rPr>
        <w:t>R.</w:t>
      </w:r>
      <w:r>
        <w:rPr>
          <w:color w:val="000000"/>
          <w:lang w:val="de-DE"/>
        </w:rPr>
        <w:t xml:space="preserve"> </w:t>
      </w:r>
      <w:r w:rsidRPr="000E1AC9">
        <w:rPr>
          <w:color w:val="000000"/>
          <w:lang w:val="de-DE"/>
        </w:rPr>
        <w:t>Bittner, S.</w:t>
      </w:r>
      <w:r>
        <w:rPr>
          <w:color w:val="000000"/>
          <w:lang w:val="de-DE"/>
        </w:rPr>
        <w:t xml:space="preserve"> </w:t>
      </w:r>
      <w:r w:rsidRPr="000E1AC9">
        <w:rPr>
          <w:color w:val="000000"/>
          <w:lang w:val="de-DE"/>
        </w:rPr>
        <w:t>Block, M.</w:t>
      </w:r>
      <w:r>
        <w:rPr>
          <w:color w:val="000000"/>
          <w:lang w:val="de-DE"/>
        </w:rPr>
        <w:t xml:space="preserve"> </w:t>
      </w:r>
      <w:r w:rsidRPr="000E1AC9">
        <w:rPr>
          <w:color w:val="000000"/>
          <w:lang w:val="de-DE"/>
        </w:rPr>
        <w:t>Buchler, H.G</w:t>
      </w:r>
      <w:r>
        <w:rPr>
          <w:color w:val="000000"/>
          <w:lang w:val="de-DE"/>
        </w:rPr>
        <w:t xml:space="preserve">. </w:t>
      </w:r>
      <w:r w:rsidRPr="000E1AC9">
        <w:rPr>
          <w:color w:val="000000"/>
          <w:lang w:val="de-DE"/>
        </w:rPr>
        <w:t>Beger</w:t>
      </w:r>
      <w:r>
        <w:rPr>
          <w:color w:val="000000"/>
          <w:lang w:val="de-DE"/>
        </w:rPr>
        <w:t xml:space="preserve">. </w:t>
      </w:r>
      <w:r w:rsidRPr="000E1AC9">
        <w:rPr>
          <w:color w:val="000000"/>
          <w:lang w:val="en-US"/>
        </w:rPr>
        <w:t>Pancreatic abscess and infected pancreatic necrosis.</w:t>
      </w:r>
      <w:r>
        <w:rPr>
          <w:color w:val="000000"/>
          <w:lang w:val="en-US"/>
        </w:rPr>
        <w:t xml:space="preserve"> </w:t>
      </w:r>
      <w:r>
        <w:rPr>
          <w:i/>
          <w:iCs/>
        </w:rPr>
        <w:t>Dig</w:t>
      </w:r>
      <w:r>
        <w:rPr>
          <w:i/>
          <w:iCs/>
          <w:lang w:val="en-US"/>
        </w:rPr>
        <w:t>.</w:t>
      </w:r>
      <w:r>
        <w:rPr>
          <w:i/>
          <w:iCs/>
        </w:rPr>
        <w:t xml:space="preserve"> Dis</w:t>
      </w:r>
      <w:r>
        <w:rPr>
          <w:i/>
          <w:iCs/>
          <w:lang w:val="en-US"/>
        </w:rPr>
        <w:t>.</w:t>
      </w:r>
      <w:r>
        <w:rPr>
          <w:i/>
          <w:iCs/>
        </w:rPr>
        <w:t xml:space="preserve"> Sci</w:t>
      </w:r>
      <w:r>
        <w:rPr>
          <w:i/>
          <w:iCs/>
          <w:lang w:val="en-US"/>
        </w:rPr>
        <w:t>.,</w:t>
      </w:r>
      <w:r>
        <w:rPr>
          <w:i/>
          <w:iCs/>
        </w:rPr>
        <w:t xml:space="preserve"> </w:t>
      </w:r>
      <w:r w:rsidRPr="000E1AC9">
        <w:rPr>
          <w:b/>
          <w:iCs/>
        </w:rPr>
        <w:t>1987</w:t>
      </w:r>
      <w:r w:rsidRPr="000E1AC9">
        <w:rPr>
          <w:iCs/>
          <w:lang w:val="en-US"/>
        </w:rPr>
        <w:t>,</w:t>
      </w:r>
      <w:r w:rsidRPr="000E1AC9">
        <w:rPr>
          <w:iCs/>
        </w:rPr>
        <w:t xml:space="preserve"> 32</w:t>
      </w:r>
      <w:r w:rsidRPr="000E1AC9">
        <w:rPr>
          <w:iCs/>
          <w:lang w:val="en-US"/>
        </w:rPr>
        <w:t>,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(10)</w:t>
      </w:r>
    </w:p>
    <w:p w:rsidR="007F4D0B" w:rsidRPr="007F4D0B" w:rsidRDefault="000E1AC9" w:rsidP="00C81A9C">
      <w:pPr>
        <w:numPr>
          <w:ilvl w:val="0"/>
          <w:numId w:val="2"/>
        </w:numPr>
        <w:rPr>
          <w:color w:val="000000"/>
          <w:lang w:val="en-US"/>
        </w:rPr>
      </w:pPr>
      <w:r w:rsidRPr="000E1AC9">
        <w:rPr>
          <w:iCs/>
          <w:lang w:val="en-US"/>
        </w:rPr>
        <w:t>H.S. Ho, C.F.</w:t>
      </w:r>
      <w:r w:rsidRPr="000E1AC9">
        <w:rPr>
          <w:color w:val="000000"/>
          <w:lang w:val="en-US"/>
        </w:rPr>
        <w:t xml:space="preserve"> </w:t>
      </w:r>
      <w:r w:rsidRPr="000E1AC9">
        <w:rPr>
          <w:iCs/>
          <w:lang w:val="en-US"/>
        </w:rPr>
        <w:t>Frey</w:t>
      </w:r>
      <w:r>
        <w:rPr>
          <w:color w:val="000000"/>
          <w:lang w:val="en-US"/>
        </w:rPr>
        <w:t xml:space="preserve">. </w:t>
      </w:r>
      <w:r w:rsidRPr="000E1AC9">
        <w:rPr>
          <w:color w:val="000000"/>
          <w:lang w:val="en-US"/>
        </w:rPr>
        <w:t>The role of antibiotic prophylaxis in severe acute pancreatitis</w:t>
      </w:r>
      <w:r>
        <w:rPr>
          <w:color w:val="000000"/>
          <w:lang w:val="en-US"/>
        </w:rPr>
        <w:t xml:space="preserve">. </w:t>
      </w:r>
      <w:r>
        <w:rPr>
          <w:i/>
          <w:iCs/>
        </w:rPr>
        <w:t>Arch</w:t>
      </w:r>
      <w:r>
        <w:rPr>
          <w:i/>
          <w:iCs/>
          <w:lang w:val="en-US"/>
        </w:rPr>
        <w:t>.</w:t>
      </w:r>
      <w:r>
        <w:rPr>
          <w:i/>
          <w:iCs/>
        </w:rPr>
        <w:t xml:space="preserve"> Surg</w:t>
      </w:r>
      <w:r>
        <w:rPr>
          <w:i/>
          <w:iCs/>
          <w:lang w:val="en-US"/>
        </w:rPr>
        <w:t xml:space="preserve">., </w:t>
      </w:r>
      <w:r w:rsidRPr="000E1AC9">
        <w:rPr>
          <w:b/>
          <w:iCs/>
        </w:rPr>
        <w:t>1997</w:t>
      </w:r>
      <w:r>
        <w:rPr>
          <w:iCs/>
          <w:lang w:val="en-US"/>
        </w:rPr>
        <w:t>,</w:t>
      </w:r>
      <w:r w:rsidRPr="000E1AC9">
        <w:rPr>
          <w:iCs/>
        </w:rPr>
        <w:t xml:space="preserve"> 132</w:t>
      </w:r>
    </w:p>
    <w:p w:rsidR="00D15425" w:rsidRPr="007F4D0B" w:rsidRDefault="007F4D0B" w:rsidP="00C81A9C">
      <w:pPr>
        <w:numPr>
          <w:ilvl w:val="0"/>
          <w:numId w:val="2"/>
        </w:numPr>
        <w:rPr>
          <w:color w:val="000000"/>
        </w:rPr>
      </w:pPr>
      <w:r>
        <w:rPr>
          <w:iCs/>
        </w:rPr>
        <w:t>Хирургические болезни. Под. ред. М.И. Кузина.</w:t>
      </w:r>
      <w:r>
        <w:rPr>
          <w:color w:val="000000"/>
        </w:rPr>
        <w:t xml:space="preserve"> </w:t>
      </w:r>
      <w:r w:rsidRPr="00C36971">
        <w:rPr>
          <w:iCs/>
          <w:color w:val="000000"/>
        </w:rPr>
        <w:t xml:space="preserve">– М., </w:t>
      </w:r>
      <w:r w:rsidRPr="00C36971">
        <w:rPr>
          <w:b/>
          <w:iCs/>
          <w:color w:val="000000"/>
        </w:rPr>
        <w:t>200</w:t>
      </w:r>
      <w:r>
        <w:rPr>
          <w:b/>
          <w:iCs/>
          <w:color w:val="000000"/>
        </w:rPr>
        <w:t>6</w:t>
      </w:r>
    </w:p>
    <w:p w:rsidR="002D7EA1" w:rsidRPr="007F4D0B" w:rsidRDefault="002D7EA1" w:rsidP="00C81A9C"/>
    <w:sectPr w:rsidR="002D7EA1" w:rsidRPr="007F4D0B" w:rsidSect="008B1EFD">
      <w:headerReference w:type="even" r:id="rId7"/>
      <w:headerReference w:type="default" r:id="rId8"/>
      <w:footnotePr>
        <w:numFmt w:val="chicago"/>
      </w:footnotePr>
      <w:pgSz w:w="11906" w:h="16838"/>
      <w:pgMar w:top="1134" w:right="850" w:bottom="1134" w:left="1701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11" w:rsidRDefault="00844711">
      <w:r>
        <w:separator/>
      </w:r>
    </w:p>
  </w:endnote>
  <w:endnote w:type="continuationSeparator" w:id="0">
    <w:p w:rsidR="00844711" w:rsidRDefault="0084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11" w:rsidRDefault="00844711">
      <w:r>
        <w:separator/>
      </w:r>
    </w:p>
  </w:footnote>
  <w:footnote w:type="continuationSeparator" w:id="0">
    <w:p w:rsidR="00844711" w:rsidRDefault="0084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3F" w:rsidRDefault="0045673F" w:rsidP="00E910D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673F" w:rsidRDefault="0045673F" w:rsidP="008B1EF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73F" w:rsidRDefault="0045673F" w:rsidP="00E910D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245E">
      <w:rPr>
        <w:rStyle w:val="a8"/>
        <w:noProof/>
      </w:rPr>
      <w:t>4</w:t>
    </w:r>
    <w:r>
      <w:rPr>
        <w:rStyle w:val="a8"/>
      </w:rPr>
      <w:fldChar w:fldCharType="end"/>
    </w:r>
  </w:p>
  <w:p w:rsidR="006F5DA3" w:rsidRDefault="00ED1A69" w:rsidP="00ED1A69">
    <w:pPr>
      <w:pStyle w:val="a6"/>
      <w:ind w:left="-180" w:right="175"/>
      <w:rPr>
        <w:rFonts w:ascii="Courier New" w:hAnsi="Courier New"/>
        <w:i/>
        <w:sz w:val="14"/>
      </w:rPr>
    </w:pPr>
    <w:r>
      <w:rPr>
        <w:rFonts w:ascii="Courier New" w:hAnsi="Courier New"/>
        <w:i/>
        <w:sz w:val="14"/>
      </w:rPr>
      <w:t xml:space="preserve">  </w:t>
    </w:r>
    <w:r w:rsidR="006F5DA3">
      <w:rPr>
        <w:rFonts w:ascii="Courier New" w:hAnsi="Courier New"/>
        <w:i/>
        <w:sz w:val="14"/>
      </w:rPr>
      <w:t>Селявко Юрий Александрович "</w:t>
    </w:r>
    <w:r>
      <w:rPr>
        <w:rFonts w:ascii="Courier New" w:hAnsi="Courier New"/>
        <w:i/>
        <w:sz w:val="14"/>
      </w:rPr>
      <w:t xml:space="preserve">Современная антибактериальная </w:t>
    </w:r>
    <w:r w:rsidR="00477BE1">
      <w:rPr>
        <w:rFonts w:ascii="Courier New" w:hAnsi="Courier New"/>
        <w:i/>
        <w:sz w:val="14"/>
      </w:rPr>
      <w:t>профилактика и терапия</w:t>
    </w:r>
    <w:r w:rsidR="008B35D8">
      <w:rPr>
        <w:rFonts w:ascii="Courier New" w:hAnsi="Courier New"/>
        <w:i/>
        <w:sz w:val="14"/>
      </w:rPr>
      <w:t xml:space="preserve"> в лечении панкреонекроза</w:t>
    </w:r>
    <w:r>
      <w:rPr>
        <w:rFonts w:ascii="Courier New" w:hAnsi="Courier New"/>
        <w:i/>
        <w:sz w:val="14"/>
      </w:rPr>
      <w:t>"</w:t>
    </w:r>
  </w:p>
  <w:p w:rsidR="006F5DA3" w:rsidRDefault="006F5DA3" w:rsidP="00ED1A69">
    <w:pPr>
      <w:pStyle w:val="a6"/>
      <w:ind w:right="360"/>
      <w:jc w:val="right"/>
    </w:pPr>
    <w:r>
      <w:rPr>
        <w:rFonts w:ascii="Courier New" w:hAnsi="Courier New"/>
        <w:i/>
        <w:sz w:val="14"/>
      </w:rPr>
      <w:t>___________________________________________________________________________________________________________</w:t>
    </w:r>
  </w:p>
  <w:p w:rsidR="0045673F" w:rsidRDefault="0045673F" w:rsidP="006F5DA3">
    <w:pPr>
      <w:pStyle w:val="a6"/>
      <w:tabs>
        <w:tab w:val="clear" w:pos="4677"/>
        <w:tab w:val="clear" w:pos="9355"/>
        <w:tab w:val="left" w:pos="36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5DCCB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0857D6"/>
    <w:multiLevelType w:val="hybridMultilevel"/>
    <w:tmpl w:val="6784CBF0"/>
    <w:lvl w:ilvl="0" w:tplc="33129D80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01538"/>
    <w:multiLevelType w:val="hybridMultilevel"/>
    <w:tmpl w:val="915877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801F9F"/>
    <w:multiLevelType w:val="hybridMultilevel"/>
    <w:tmpl w:val="A93E6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36140C"/>
    <w:multiLevelType w:val="hybridMultilevel"/>
    <w:tmpl w:val="66CAAD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9763A5"/>
    <w:multiLevelType w:val="hybridMultilevel"/>
    <w:tmpl w:val="17149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B0"/>
    <w:rsid w:val="00002734"/>
    <w:rsid w:val="0000680D"/>
    <w:rsid w:val="00012247"/>
    <w:rsid w:val="000141CC"/>
    <w:rsid w:val="000175FC"/>
    <w:rsid w:val="00026FDA"/>
    <w:rsid w:val="00030B0E"/>
    <w:rsid w:val="00033DC4"/>
    <w:rsid w:val="00036641"/>
    <w:rsid w:val="00041EF9"/>
    <w:rsid w:val="00044F46"/>
    <w:rsid w:val="00045515"/>
    <w:rsid w:val="00055243"/>
    <w:rsid w:val="000622F4"/>
    <w:rsid w:val="00066B0C"/>
    <w:rsid w:val="000722C9"/>
    <w:rsid w:val="00075A28"/>
    <w:rsid w:val="000941BD"/>
    <w:rsid w:val="000953C9"/>
    <w:rsid w:val="00097257"/>
    <w:rsid w:val="000A26DC"/>
    <w:rsid w:val="000B0568"/>
    <w:rsid w:val="000B0DB4"/>
    <w:rsid w:val="000B647A"/>
    <w:rsid w:val="000D0787"/>
    <w:rsid w:val="000D23BC"/>
    <w:rsid w:val="000D42ED"/>
    <w:rsid w:val="000E1AC9"/>
    <w:rsid w:val="000E5AB7"/>
    <w:rsid w:val="000E5C4C"/>
    <w:rsid w:val="000F3D6C"/>
    <w:rsid w:val="001043C3"/>
    <w:rsid w:val="00111CC3"/>
    <w:rsid w:val="00112F8F"/>
    <w:rsid w:val="001149EF"/>
    <w:rsid w:val="00117AC7"/>
    <w:rsid w:val="00130B5A"/>
    <w:rsid w:val="00131F81"/>
    <w:rsid w:val="0013656A"/>
    <w:rsid w:val="00140EBC"/>
    <w:rsid w:val="00141F2B"/>
    <w:rsid w:val="00142E72"/>
    <w:rsid w:val="00144A10"/>
    <w:rsid w:val="00144DC8"/>
    <w:rsid w:val="00145646"/>
    <w:rsid w:val="00147134"/>
    <w:rsid w:val="001557F2"/>
    <w:rsid w:val="00157062"/>
    <w:rsid w:val="00157224"/>
    <w:rsid w:val="00157BA3"/>
    <w:rsid w:val="00157FA5"/>
    <w:rsid w:val="00171CF2"/>
    <w:rsid w:val="00171D58"/>
    <w:rsid w:val="00180386"/>
    <w:rsid w:val="00181E44"/>
    <w:rsid w:val="00185C94"/>
    <w:rsid w:val="0018612D"/>
    <w:rsid w:val="00190512"/>
    <w:rsid w:val="001936A2"/>
    <w:rsid w:val="00197065"/>
    <w:rsid w:val="00197478"/>
    <w:rsid w:val="001A79A5"/>
    <w:rsid w:val="001B7D2D"/>
    <w:rsid w:val="001C2A12"/>
    <w:rsid w:val="001C3116"/>
    <w:rsid w:val="001C4F5B"/>
    <w:rsid w:val="001C719C"/>
    <w:rsid w:val="001D3CB8"/>
    <w:rsid w:val="001D752B"/>
    <w:rsid w:val="001D7E62"/>
    <w:rsid w:val="001E0743"/>
    <w:rsid w:val="001E4956"/>
    <w:rsid w:val="001E4AB3"/>
    <w:rsid w:val="001F1974"/>
    <w:rsid w:val="001F1F35"/>
    <w:rsid w:val="001F6750"/>
    <w:rsid w:val="002037FE"/>
    <w:rsid w:val="00211299"/>
    <w:rsid w:val="00214596"/>
    <w:rsid w:val="00220DEC"/>
    <w:rsid w:val="002219EA"/>
    <w:rsid w:val="002267ED"/>
    <w:rsid w:val="00231D7D"/>
    <w:rsid w:val="00232248"/>
    <w:rsid w:val="00233518"/>
    <w:rsid w:val="00233AD9"/>
    <w:rsid w:val="0024284D"/>
    <w:rsid w:val="0024553B"/>
    <w:rsid w:val="00246302"/>
    <w:rsid w:val="00247C1B"/>
    <w:rsid w:val="00250156"/>
    <w:rsid w:val="00250632"/>
    <w:rsid w:val="00250B5B"/>
    <w:rsid w:val="00250E5C"/>
    <w:rsid w:val="00251A25"/>
    <w:rsid w:val="0025608E"/>
    <w:rsid w:val="00263929"/>
    <w:rsid w:val="00273E09"/>
    <w:rsid w:val="002848F4"/>
    <w:rsid w:val="002979C6"/>
    <w:rsid w:val="002A03F7"/>
    <w:rsid w:val="002A24DB"/>
    <w:rsid w:val="002A2944"/>
    <w:rsid w:val="002A5652"/>
    <w:rsid w:val="002B0C39"/>
    <w:rsid w:val="002B324C"/>
    <w:rsid w:val="002B3956"/>
    <w:rsid w:val="002B7236"/>
    <w:rsid w:val="002C0665"/>
    <w:rsid w:val="002C2C6A"/>
    <w:rsid w:val="002C45EE"/>
    <w:rsid w:val="002C4889"/>
    <w:rsid w:val="002C666D"/>
    <w:rsid w:val="002C7E24"/>
    <w:rsid w:val="002D16C2"/>
    <w:rsid w:val="002D28B4"/>
    <w:rsid w:val="002D4C3B"/>
    <w:rsid w:val="002D6C6E"/>
    <w:rsid w:val="002D7D46"/>
    <w:rsid w:val="002D7EA1"/>
    <w:rsid w:val="002D7EFA"/>
    <w:rsid w:val="002E1B9E"/>
    <w:rsid w:val="002E59E8"/>
    <w:rsid w:val="002F24B6"/>
    <w:rsid w:val="002F2561"/>
    <w:rsid w:val="002F52A9"/>
    <w:rsid w:val="003011EE"/>
    <w:rsid w:val="00301396"/>
    <w:rsid w:val="0030245E"/>
    <w:rsid w:val="00304861"/>
    <w:rsid w:val="00304CF4"/>
    <w:rsid w:val="00310A7F"/>
    <w:rsid w:val="00312BF7"/>
    <w:rsid w:val="003142EA"/>
    <w:rsid w:val="003144C8"/>
    <w:rsid w:val="003151CE"/>
    <w:rsid w:val="003206D7"/>
    <w:rsid w:val="00321542"/>
    <w:rsid w:val="0032294C"/>
    <w:rsid w:val="00323AC4"/>
    <w:rsid w:val="0032411C"/>
    <w:rsid w:val="00330C6F"/>
    <w:rsid w:val="00335784"/>
    <w:rsid w:val="003423FD"/>
    <w:rsid w:val="00342503"/>
    <w:rsid w:val="00343CE5"/>
    <w:rsid w:val="0034473D"/>
    <w:rsid w:val="00346AA7"/>
    <w:rsid w:val="00351327"/>
    <w:rsid w:val="003555F9"/>
    <w:rsid w:val="00356864"/>
    <w:rsid w:val="00360CFC"/>
    <w:rsid w:val="003638DF"/>
    <w:rsid w:val="00366750"/>
    <w:rsid w:val="003756E1"/>
    <w:rsid w:val="003A1027"/>
    <w:rsid w:val="003A1A84"/>
    <w:rsid w:val="003A1E98"/>
    <w:rsid w:val="003A3CE6"/>
    <w:rsid w:val="003A6B51"/>
    <w:rsid w:val="003A6F2D"/>
    <w:rsid w:val="003B1BB4"/>
    <w:rsid w:val="003B32E6"/>
    <w:rsid w:val="003B5F9C"/>
    <w:rsid w:val="003C0943"/>
    <w:rsid w:val="003C0A6C"/>
    <w:rsid w:val="003D56B3"/>
    <w:rsid w:val="003D6056"/>
    <w:rsid w:val="003E5445"/>
    <w:rsid w:val="003F13F8"/>
    <w:rsid w:val="003F6F90"/>
    <w:rsid w:val="00404630"/>
    <w:rsid w:val="00410689"/>
    <w:rsid w:val="00410A2D"/>
    <w:rsid w:val="00424D0C"/>
    <w:rsid w:val="00425844"/>
    <w:rsid w:val="00435B00"/>
    <w:rsid w:val="0044098D"/>
    <w:rsid w:val="0044376A"/>
    <w:rsid w:val="00453011"/>
    <w:rsid w:val="0045673F"/>
    <w:rsid w:val="00472E6F"/>
    <w:rsid w:val="00477BE1"/>
    <w:rsid w:val="00496E5B"/>
    <w:rsid w:val="004978A1"/>
    <w:rsid w:val="004A3AE1"/>
    <w:rsid w:val="004A6414"/>
    <w:rsid w:val="004A66B6"/>
    <w:rsid w:val="004A6D8B"/>
    <w:rsid w:val="004B403F"/>
    <w:rsid w:val="004C2C26"/>
    <w:rsid w:val="004C3A75"/>
    <w:rsid w:val="004C5124"/>
    <w:rsid w:val="004E197A"/>
    <w:rsid w:val="004F31CE"/>
    <w:rsid w:val="004F4193"/>
    <w:rsid w:val="004F731A"/>
    <w:rsid w:val="005033B4"/>
    <w:rsid w:val="00507930"/>
    <w:rsid w:val="00510CFE"/>
    <w:rsid w:val="005137E5"/>
    <w:rsid w:val="0051714A"/>
    <w:rsid w:val="00517D94"/>
    <w:rsid w:val="00521A7A"/>
    <w:rsid w:val="0052214A"/>
    <w:rsid w:val="00524F03"/>
    <w:rsid w:val="00527A80"/>
    <w:rsid w:val="00530B01"/>
    <w:rsid w:val="00531E37"/>
    <w:rsid w:val="00532512"/>
    <w:rsid w:val="005364B0"/>
    <w:rsid w:val="00540E64"/>
    <w:rsid w:val="00541910"/>
    <w:rsid w:val="00546949"/>
    <w:rsid w:val="005479B7"/>
    <w:rsid w:val="0055095D"/>
    <w:rsid w:val="00557801"/>
    <w:rsid w:val="00562FD5"/>
    <w:rsid w:val="005664CC"/>
    <w:rsid w:val="00571942"/>
    <w:rsid w:val="00574BA4"/>
    <w:rsid w:val="005857F7"/>
    <w:rsid w:val="00586A30"/>
    <w:rsid w:val="005A21FA"/>
    <w:rsid w:val="005A31A1"/>
    <w:rsid w:val="005A3DD4"/>
    <w:rsid w:val="005B5B35"/>
    <w:rsid w:val="005C062B"/>
    <w:rsid w:val="005C18CF"/>
    <w:rsid w:val="005C259D"/>
    <w:rsid w:val="005C6151"/>
    <w:rsid w:val="005C6589"/>
    <w:rsid w:val="005D0F9F"/>
    <w:rsid w:val="005D5BAB"/>
    <w:rsid w:val="005D7DEE"/>
    <w:rsid w:val="005E05FA"/>
    <w:rsid w:val="005E1D56"/>
    <w:rsid w:val="005E509F"/>
    <w:rsid w:val="005E6CB6"/>
    <w:rsid w:val="005F06AA"/>
    <w:rsid w:val="005F0C45"/>
    <w:rsid w:val="005F5088"/>
    <w:rsid w:val="005F577B"/>
    <w:rsid w:val="005F6731"/>
    <w:rsid w:val="005F720A"/>
    <w:rsid w:val="006000E7"/>
    <w:rsid w:val="006017E6"/>
    <w:rsid w:val="0060748C"/>
    <w:rsid w:val="00612B2E"/>
    <w:rsid w:val="00615D18"/>
    <w:rsid w:val="0061655F"/>
    <w:rsid w:val="006202EE"/>
    <w:rsid w:val="00626DE8"/>
    <w:rsid w:val="00633595"/>
    <w:rsid w:val="00640483"/>
    <w:rsid w:val="00641A25"/>
    <w:rsid w:val="00642C3B"/>
    <w:rsid w:val="00650E4C"/>
    <w:rsid w:val="006614E5"/>
    <w:rsid w:val="00663D18"/>
    <w:rsid w:val="00665270"/>
    <w:rsid w:val="00673BD5"/>
    <w:rsid w:val="0068310B"/>
    <w:rsid w:val="006933C2"/>
    <w:rsid w:val="0069510C"/>
    <w:rsid w:val="006A5582"/>
    <w:rsid w:val="006A5D15"/>
    <w:rsid w:val="006B0189"/>
    <w:rsid w:val="006B0D0C"/>
    <w:rsid w:val="006B5833"/>
    <w:rsid w:val="006C08BF"/>
    <w:rsid w:val="006C0D0E"/>
    <w:rsid w:val="006C2702"/>
    <w:rsid w:val="006C6988"/>
    <w:rsid w:val="006D194A"/>
    <w:rsid w:val="006E6741"/>
    <w:rsid w:val="006F0EFB"/>
    <w:rsid w:val="006F12CA"/>
    <w:rsid w:val="006F1984"/>
    <w:rsid w:val="006F22A7"/>
    <w:rsid w:val="006F5DA3"/>
    <w:rsid w:val="006F6B8D"/>
    <w:rsid w:val="007012CB"/>
    <w:rsid w:val="00702126"/>
    <w:rsid w:val="0070228B"/>
    <w:rsid w:val="00710C20"/>
    <w:rsid w:val="00711882"/>
    <w:rsid w:val="007138C2"/>
    <w:rsid w:val="00713C98"/>
    <w:rsid w:val="00724764"/>
    <w:rsid w:val="00724B47"/>
    <w:rsid w:val="00725E70"/>
    <w:rsid w:val="00730E2F"/>
    <w:rsid w:val="00735678"/>
    <w:rsid w:val="00740F5D"/>
    <w:rsid w:val="007435BA"/>
    <w:rsid w:val="00745193"/>
    <w:rsid w:val="00746169"/>
    <w:rsid w:val="00746729"/>
    <w:rsid w:val="00747518"/>
    <w:rsid w:val="00752FCF"/>
    <w:rsid w:val="00756889"/>
    <w:rsid w:val="0076177F"/>
    <w:rsid w:val="00764D2A"/>
    <w:rsid w:val="00766FD2"/>
    <w:rsid w:val="007674B0"/>
    <w:rsid w:val="007678DA"/>
    <w:rsid w:val="00767FF7"/>
    <w:rsid w:val="00771C80"/>
    <w:rsid w:val="00777D9A"/>
    <w:rsid w:val="0078547D"/>
    <w:rsid w:val="00785704"/>
    <w:rsid w:val="00796F85"/>
    <w:rsid w:val="007A0166"/>
    <w:rsid w:val="007A0695"/>
    <w:rsid w:val="007A0B8E"/>
    <w:rsid w:val="007A354B"/>
    <w:rsid w:val="007A4E7A"/>
    <w:rsid w:val="007A507F"/>
    <w:rsid w:val="007A51D6"/>
    <w:rsid w:val="007B256F"/>
    <w:rsid w:val="007B32B7"/>
    <w:rsid w:val="007B434C"/>
    <w:rsid w:val="007B53F5"/>
    <w:rsid w:val="007B57F0"/>
    <w:rsid w:val="007D65E6"/>
    <w:rsid w:val="007E0DF1"/>
    <w:rsid w:val="007E7718"/>
    <w:rsid w:val="007F16C4"/>
    <w:rsid w:val="007F1752"/>
    <w:rsid w:val="007F45EF"/>
    <w:rsid w:val="007F4D0B"/>
    <w:rsid w:val="008058AA"/>
    <w:rsid w:val="008224FA"/>
    <w:rsid w:val="00827F0B"/>
    <w:rsid w:val="00842782"/>
    <w:rsid w:val="0084281C"/>
    <w:rsid w:val="00844711"/>
    <w:rsid w:val="0084520E"/>
    <w:rsid w:val="00846BF6"/>
    <w:rsid w:val="00851FEB"/>
    <w:rsid w:val="00852DF5"/>
    <w:rsid w:val="00862185"/>
    <w:rsid w:val="00862F63"/>
    <w:rsid w:val="00867737"/>
    <w:rsid w:val="00867C53"/>
    <w:rsid w:val="0087015C"/>
    <w:rsid w:val="008714C6"/>
    <w:rsid w:val="008717F8"/>
    <w:rsid w:val="00873B7F"/>
    <w:rsid w:val="00876916"/>
    <w:rsid w:val="0088675D"/>
    <w:rsid w:val="00887E3A"/>
    <w:rsid w:val="00890337"/>
    <w:rsid w:val="00892181"/>
    <w:rsid w:val="00892692"/>
    <w:rsid w:val="00894BC1"/>
    <w:rsid w:val="008A3D10"/>
    <w:rsid w:val="008B1EFD"/>
    <w:rsid w:val="008B200B"/>
    <w:rsid w:val="008B2E50"/>
    <w:rsid w:val="008B35D8"/>
    <w:rsid w:val="008B4785"/>
    <w:rsid w:val="008C5136"/>
    <w:rsid w:val="008D03D8"/>
    <w:rsid w:val="008D2C2C"/>
    <w:rsid w:val="008D2EA2"/>
    <w:rsid w:val="008D3450"/>
    <w:rsid w:val="008D34E2"/>
    <w:rsid w:val="008D4DCB"/>
    <w:rsid w:val="008D5AF8"/>
    <w:rsid w:val="008D5C36"/>
    <w:rsid w:val="008E1D6A"/>
    <w:rsid w:val="008E7801"/>
    <w:rsid w:val="008F13C3"/>
    <w:rsid w:val="008F13CF"/>
    <w:rsid w:val="008F4518"/>
    <w:rsid w:val="008F4A4F"/>
    <w:rsid w:val="0090328A"/>
    <w:rsid w:val="00911A61"/>
    <w:rsid w:val="009126B4"/>
    <w:rsid w:val="00913792"/>
    <w:rsid w:val="00914048"/>
    <w:rsid w:val="00926B16"/>
    <w:rsid w:val="00926D45"/>
    <w:rsid w:val="00931E38"/>
    <w:rsid w:val="0093430B"/>
    <w:rsid w:val="00942E9C"/>
    <w:rsid w:val="00945C0D"/>
    <w:rsid w:val="00945DE3"/>
    <w:rsid w:val="00950D2A"/>
    <w:rsid w:val="00956356"/>
    <w:rsid w:val="00966BAE"/>
    <w:rsid w:val="00971F97"/>
    <w:rsid w:val="00975D39"/>
    <w:rsid w:val="0098055A"/>
    <w:rsid w:val="009836AB"/>
    <w:rsid w:val="00986B72"/>
    <w:rsid w:val="00986DB4"/>
    <w:rsid w:val="00990263"/>
    <w:rsid w:val="00993205"/>
    <w:rsid w:val="009A0AF3"/>
    <w:rsid w:val="009A1845"/>
    <w:rsid w:val="009A1C9E"/>
    <w:rsid w:val="009A57BB"/>
    <w:rsid w:val="009A687B"/>
    <w:rsid w:val="009B3402"/>
    <w:rsid w:val="009C72CF"/>
    <w:rsid w:val="009D048F"/>
    <w:rsid w:val="009D4C46"/>
    <w:rsid w:val="009D5CA5"/>
    <w:rsid w:val="009E06C6"/>
    <w:rsid w:val="009E3DBA"/>
    <w:rsid w:val="009E626B"/>
    <w:rsid w:val="009F7E6B"/>
    <w:rsid w:val="00A01C1F"/>
    <w:rsid w:val="00A051BF"/>
    <w:rsid w:val="00A05411"/>
    <w:rsid w:val="00A15EF2"/>
    <w:rsid w:val="00A2305F"/>
    <w:rsid w:val="00A276D1"/>
    <w:rsid w:val="00A40D0B"/>
    <w:rsid w:val="00A41DFF"/>
    <w:rsid w:val="00A46F92"/>
    <w:rsid w:val="00A514B8"/>
    <w:rsid w:val="00A526E1"/>
    <w:rsid w:val="00A531DD"/>
    <w:rsid w:val="00A542F3"/>
    <w:rsid w:val="00A563C8"/>
    <w:rsid w:val="00A568AE"/>
    <w:rsid w:val="00A7267F"/>
    <w:rsid w:val="00A7361F"/>
    <w:rsid w:val="00A83141"/>
    <w:rsid w:val="00A83F9B"/>
    <w:rsid w:val="00A84CDA"/>
    <w:rsid w:val="00A91A4D"/>
    <w:rsid w:val="00A933B6"/>
    <w:rsid w:val="00A939F3"/>
    <w:rsid w:val="00AB0E2E"/>
    <w:rsid w:val="00AB2034"/>
    <w:rsid w:val="00AB3463"/>
    <w:rsid w:val="00AB3A6B"/>
    <w:rsid w:val="00AB40EB"/>
    <w:rsid w:val="00AC5D55"/>
    <w:rsid w:val="00AC5D74"/>
    <w:rsid w:val="00AD078C"/>
    <w:rsid w:val="00AE086A"/>
    <w:rsid w:val="00AE31A4"/>
    <w:rsid w:val="00AE60AD"/>
    <w:rsid w:val="00AF0853"/>
    <w:rsid w:val="00AF0C92"/>
    <w:rsid w:val="00AF2C86"/>
    <w:rsid w:val="00AF66CC"/>
    <w:rsid w:val="00B014F5"/>
    <w:rsid w:val="00B01E84"/>
    <w:rsid w:val="00B03E35"/>
    <w:rsid w:val="00B0775F"/>
    <w:rsid w:val="00B11F1E"/>
    <w:rsid w:val="00B143C7"/>
    <w:rsid w:val="00B14EB5"/>
    <w:rsid w:val="00B1699C"/>
    <w:rsid w:val="00B2498B"/>
    <w:rsid w:val="00B26D9E"/>
    <w:rsid w:val="00B355F9"/>
    <w:rsid w:val="00B405C5"/>
    <w:rsid w:val="00B44894"/>
    <w:rsid w:val="00B46D4A"/>
    <w:rsid w:val="00B5054A"/>
    <w:rsid w:val="00B52CBE"/>
    <w:rsid w:val="00B52F44"/>
    <w:rsid w:val="00B53DF0"/>
    <w:rsid w:val="00B55FA8"/>
    <w:rsid w:val="00B5620E"/>
    <w:rsid w:val="00B633CC"/>
    <w:rsid w:val="00B6676B"/>
    <w:rsid w:val="00B66778"/>
    <w:rsid w:val="00B70B4E"/>
    <w:rsid w:val="00B716F2"/>
    <w:rsid w:val="00B71AC5"/>
    <w:rsid w:val="00B754F7"/>
    <w:rsid w:val="00B76E3E"/>
    <w:rsid w:val="00B774DF"/>
    <w:rsid w:val="00B85A16"/>
    <w:rsid w:val="00B86649"/>
    <w:rsid w:val="00B86B08"/>
    <w:rsid w:val="00B874F7"/>
    <w:rsid w:val="00B92B69"/>
    <w:rsid w:val="00B959CF"/>
    <w:rsid w:val="00BA422D"/>
    <w:rsid w:val="00BA49C4"/>
    <w:rsid w:val="00BA6E69"/>
    <w:rsid w:val="00BB4CE8"/>
    <w:rsid w:val="00BB68CD"/>
    <w:rsid w:val="00BB6E3E"/>
    <w:rsid w:val="00BC1BF8"/>
    <w:rsid w:val="00BC41AA"/>
    <w:rsid w:val="00BC4A35"/>
    <w:rsid w:val="00BD640B"/>
    <w:rsid w:val="00BE2266"/>
    <w:rsid w:val="00BE46AF"/>
    <w:rsid w:val="00BF111A"/>
    <w:rsid w:val="00C05301"/>
    <w:rsid w:val="00C15645"/>
    <w:rsid w:val="00C16FA5"/>
    <w:rsid w:val="00C21B7E"/>
    <w:rsid w:val="00C23ACD"/>
    <w:rsid w:val="00C2436A"/>
    <w:rsid w:val="00C268B0"/>
    <w:rsid w:val="00C30998"/>
    <w:rsid w:val="00C35EE8"/>
    <w:rsid w:val="00C36217"/>
    <w:rsid w:val="00C36971"/>
    <w:rsid w:val="00C40E1B"/>
    <w:rsid w:val="00C41983"/>
    <w:rsid w:val="00C42197"/>
    <w:rsid w:val="00C42571"/>
    <w:rsid w:val="00C42E3D"/>
    <w:rsid w:val="00C5299E"/>
    <w:rsid w:val="00C5342E"/>
    <w:rsid w:val="00C5365F"/>
    <w:rsid w:val="00C5513A"/>
    <w:rsid w:val="00C57258"/>
    <w:rsid w:val="00C63F38"/>
    <w:rsid w:val="00C648C2"/>
    <w:rsid w:val="00C64F0E"/>
    <w:rsid w:val="00C65293"/>
    <w:rsid w:val="00C6599A"/>
    <w:rsid w:val="00C73D12"/>
    <w:rsid w:val="00C80826"/>
    <w:rsid w:val="00C81A12"/>
    <w:rsid w:val="00C81A9C"/>
    <w:rsid w:val="00C83FC7"/>
    <w:rsid w:val="00C953A0"/>
    <w:rsid w:val="00CA1021"/>
    <w:rsid w:val="00CA1481"/>
    <w:rsid w:val="00CA56B0"/>
    <w:rsid w:val="00CB1162"/>
    <w:rsid w:val="00CC3903"/>
    <w:rsid w:val="00CC618F"/>
    <w:rsid w:val="00CD0DBC"/>
    <w:rsid w:val="00CE10A6"/>
    <w:rsid w:val="00CE1E1D"/>
    <w:rsid w:val="00CE2AAC"/>
    <w:rsid w:val="00CE789E"/>
    <w:rsid w:val="00CF154E"/>
    <w:rsid w:val="00D11B62"/>
    <w:rsid w:val="00D13D1D"/>
    <w:rsid w:val="00D15295"/>
    <w:rsid w:val="00D15425"/>
    <w:rsid w:val="00D1596D"/>
    <w:rsid w:val="00D22B2B"/>
    <w:rsid w:val="00D24065"/>
    <w:rsid w:val="00D25CDB"/>
    <w:rsid w:val="00D260C1"/>
    <w:rsid w:val="00D32B20"/>
    <w:rsid w:val="00D40B94"/>
    <w:rsid w:val="00D50246"/>
    <w:rsid w:val="00D50E8B"/>
    <w:rsid w:val="00D608EF"/>
    <w:rsid w:val="00D614B5"/>
    <w:rsid w:val="00D641C1"/>
    <w:rsid w:val="00D65856"/>
    <w:rsid w:val="00D66CC7"/>
    <w:rsid w:val="00D80BF4"/>
    <w:rsid w:val="00D83524"/>
    <w:rsid w:val="00D913E3"/>
    <w:rsid w:val="00D97E01"/>
    <w:rsid w:val="00DA24C5"/>
    <w:rsid w:val="00DA5186"/>
    <w:rsid w:val="00DA5BEA"/>
    <w:rsid w:val="00DA76E8"/>
    <w:rsid w:val="00DB1F8A"/>
    <w:rsid w:val="00DB67D5"/>
    <w:rsid w:val="00DB771B"/>
    <w:rsid w:val="00DC066E"/>
    <w:rsid w:val="00DC3119"/>
    <w:rsid w:val="00DC547A"/>
    <w:rsid w:val="00DC5B95"/>
    <w:rsid w:val="00DD37A1"/>
    <w:rsid w:val="00DD6FC3"/>
    <w:rsid w:val="00DE10B2"/>
    <w:rsid w:val="00DE37AA"/>
    <w:rsid w:val="00DE5211"/>
    <w:rsid w:val="00DF02FA"/>
    <w:rsid w:val="00DF0300"/>
    <w:rsid w:val="00DF5239"/>
    <w:rsid w:val="00DF7C70"/>
    <w:rsid w:val="00E00155"/>
    <w:rsid w:val="00E02E46"/>
    <w:rsid w:val="00E166DD"/>
    <w:rsid w:val="00E200DE"/>
    <w:rsid w:val="00E204F4"/>
    <w:rsid w:val="00E21D46"/>
    <w:rsid w:val="00E23266"/>
    <w:rsid w:val="00E42B42"/>
    <w:rsid w:val="00E43565"/>
    <w:rsid w:val="00E47693"/>
    <w:rsid w:val="00E504F6"/>
    <w:rsid w:val="00E53AEF"/>
    <w:rsid w:val="00E60573"/>
    <w:rsid w:val="00E60F99"/>
    <w:rsid w:val="00E61278"/>
    <w:rsid w:val="00E7294A"/>
    <w:rsid w:val="00E75BA0"/>
    <w:rsid w:val="00E75DA4"/>
    <w:rsid w:val="00E80D4F"/>
    <w:rsid w:val="00E85320"/>
    <w:rsid w:val="00E90817"/>
    <w:rsid w:val="00E910DA"/>
    <w:rsid w:val="00E94BA4"/>
    <w:rsid w:val="00EA5B4A"/>
    <w:rsid w:val="00EB2B6D"/>
    <w:rsid w:val="00EB72EE"/>
    <w:rsid w:val="00ED1A69"/>
    <w:rsid w:val="00ED54A3"/>
    <w:rsid w:val="00ED5ECD"/>
    <w:rsid w:val="00ED6237"/>
    <w:rsid w:val="00EE2D59"/>
    <w:rsid w:val="00EE4148"/>
    <w:rsid w:val="00EF0E23"/>
    <w:rsid w:val="00EF4324"/>
    <w:rsid w:val="00F01451"/>
    <w:rsid w:val="00F02A8F"/>
    <w:rsid w:val="00F02BFC"/>
    <w:rsid w:val="00F10F2F"/>
    <w:rsid w:val="00F1279C"/>
    <w:rsid w:val="00F20718"/>
    <w:rsid w:val="00F264BB"/>
    <w:rsid w:val="00F26B93"/>
    <w:rsid w:val="00F30C08"/>
    <w:rsid w:val="00F36318"/>
    <w:rsid w:val="00F411CD"/>
    <w:rsid w:val="00F44560"/>
    <w:rsid w:val="00F47769"/>
    <w:rsid w:val="00F4788B"/>
    <w:rsid w:val="00F53601"/>
    <w:rsid w:val="00F55F66"/>
    <w:rsid w:val="00F633A1"/>
    <w:rsid w:val="00F647D3"/>
    <w:rsid w:val="00F66641"/>
    <w:rsid w:val="00F66A07"/>
    <w:rsid w:val="00F66CBB"/>
    <w:rsid w:val="00F71672"/>
    <w:rsid w:val="00F73172"/>
    <w:rsid w:val="00F73CF8"/>
    <w:rsid w:val="00F74C2B"/>
    <w:rsid w:val="00F75894"/>
    <w:rsid w:val="00F7589B"/>
    <w:rsid w:val="00F90BE6"/>
    <w:rsid w:val="00F95549"/>
    <w:rsid w:val="00F95B98"/>
    <w:rsid w:val="00F97456"/>
    <w:rsid w:val="00FA6856"/>
    <w:rsid w:val="00FB05B9"/>
    <w:rsid w:val="00FB58D1"/>
    <w:rsid w:val="00FC2872"/>
    <w:rsid w:val="00FD15AF"/>
    <w:rsid w:val="00FD1CED"/>
    <w:rsid w:val="00FD21B6"/>
    <w:rsid w:val="00FD7A4E"/>
    <w:rsid w:val="00FF17E5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4E876193-F3F3-476E-9CFC-7070C87D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1A9C"/>
    <w:rPr>
      <w:sz w:val="24"/>
      <w:szCs w:val="24"/>
    </w:rPr>
  </w:style>
  <w:style w:type="paragraph" w:styleId="1">
    <w:name w:val="heading 1"/>
    <w:basedOn w:val="a0"/>
    <w:next w:val="a0"/>
    <w:qFormat/>
    <w:rsid w:val="00B76E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qFormat/>
    <w:rsid w:val="00B76E3E"/>
    <w:pPr>
      <w:spacing w:before="100" w:beforeAutospacing="1" w:after="100" w:afterAutospacing="1"/>
      <w:outlineLvl w:val="1"/>
    </w:pPr>
    <w:rPr>
      <w:b/>
      <w:bCs/>
      <w:color w:val="437D9F"/>
      <w:sz w:val="18"/>
      <w:szCs w:val="1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l1">
    <w:name w:val="l1"/>
    <w:basedOn w:val="a0"/>
    <w:rsid w:val="00AF0853"/>
    <w:pPr>
      <w:spacing w:before="60" w:after="60"/>
      <w:ind w:left="285"/>
    </w:pPr>
  </w:style>
  <w:style w:type="paragraph" w:styleId="a">
    <w:name w:val="List Number"/>
    <w:basedOn w:val="a0"/>
    <w:rsid w:val="009B3402"/>
    <w:pPr>
      <w:numPr>
        <w:numId w:val="1"/>
      </w:numPr>
    </w:pPr>
  </w:style>
  <w:style w:type="paragraph" w:styleId="a4">
    <w:name w:val="Normal (Web)"/>
    <w:basedOn w:val="a0"/>
    <w:rsid w:val="0013656A"/>
    <w:pPr>
      <w:spacing w:before="100" w:beforeAutospacing="1" w:after="100" w:afterAutospacing="1"/>
    </w:pPr>
  </w:style>
  <w:style w:type="character" w:styleId="a5">
    <w:name w:val="Hyperlink"/>
    <w:rsid w:val="005A21FA"/>
    <w:rPr>
      <w:strike w:val="0"/>
      <w:dstrike w:val="0"/>
      <w:color w:val="0000FF"/>
      <w:u w:val="none"/>
      <w:effect w:val="none"/>
    </w:rPr>
  </w:style>
  <w:style w:type="paragraph" w:styleId="a6">
    <w:name w:val="header"/>
    <w:basedOn w:val="a0"/>
    <w:rsid w:val="008B1EFD"/>
    <w:pPr>
      <w:tabs>
        <w:tab w:val="center" w:pos="4677"/>
        <w:tab w:val="right" w:pos="9355"/>
      </w:tabs>
    </w:pPr>
  </w:style>
  <w:style w:type="paragraph" w:styleId="a7">
    <w:name w:val="footer"/>
    <w:basedOn w:val="a0"/>
    <w:rsid w:val="008B1EF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B1EFD"/>
  </w:style>
  <w:style w:type="paragraph" w:styleId="a9">
    <w:name w:val="footnote text"/>
    <w:basedOn w:val="a0"/>
    <w:semiHidden/>
    <w:rsid w:val="008C5136"/>
    <w:rPr>
      <w:sz w:val="20"/>
      <w:szCs w:val="20"/>
    </w:rPr>
  </w:style>
  <w:style w:type="character" w:styleId="aa">
    <w:name w:val="footnote reference"/>
    <w:semiHidden/>
    <w:rsid w:val="008C5136"/>
    <w:rPr>
      <w:vertAlign w:val="superscript"/>
    </w:rPr>
  </w:style>
  <w:style w:type="paragraph" w:customStyle="1" w:styleId="small">
    <w:name w:val="small"/>
    <w:basedOn w:val="a0"/>
    <w:rsid w:val="008C5136"/>
    <w:pPr>
      <w:spacing w:before="60" w:after="15" w:line="195" w:lineRule="atLeast"/>
    </w:pPr>
    <w:rPr>
      <w:rFonts w:ascii="Arial" w:hAnsi="Arial" w:cs="Arial"/>
      <w:color w:val="000000"/>
      <w:sz w:val="17"/>
      <w:szCs w:val="17"/>
    </w:rPr>
  </w:style>
  <w:style w:type="paragraph" w:styleId="10">
    <w:name w:val="toc 1"/>
    <w:basedOn w:val="a0"/>
    <w:next w:val="a0"/>
    <w:autoRedefine/>
    <w:semiHidden/>
    <w:rsid w:val="00D13D1D"/>
    <w:pPr>
      <w:tabs>
        <w:tab w:val="right" w:leader="dot" w:pos="9628"/>
      </w:tabs>
    </w:pPr>
    <w:rPr>
      <w:b/>
      <w:noProof/>
      <w:sz w:val="20"/>
      <w:szCs w:val="20"/>
    </w:rPr>
  </w:style>
  <w:style w:type="character" w:styleId="ab">
    <w:name w:val="Strong"/>
    <w:qFormat/>
    <w:rsid w:val="00D13D1D"/>
    <w:rPr>
      <w:b/>
      <w:bCs/>
    </w:rPr>
  </w:style>
  <w:style w:type="paragraph" w:customStyle="1" w:styleId="spec">
    <w:name w:val="spec"/>
    <w:basedOn w:val="a0"/>
    <w:rsid w:val="00301396"/>
    <w:pPr>
      <w:jc w:val="both"/>
    </w:pPr>
    <w:rPr>
      <w:color w:val="333333"/>
    </w:rPr>
  </w:style>
  <w:style w:type="paragraph" w:customStyle="1" w:styleId="level20">
    <w:name w:val="level20"/>
    <w:basedOn w:val="a0"/>
    <w:rsid w:val="00D50246"/>
    <w:pPr>
      <w:spacing w:before="30"/>
      <w:ind w:left="600" w:hanging="300"/>
    </w:pPr>
  </w:style>
  <w:style w:type="paragraph" w:customStyle="1" w:styleId="level30">
    <w:name w:val="level30"/>
    <w:basedOn w:val="a0"/>
    <w:rsid w:val="00D50246"/>
    <w:pPr>
      <w:spacing w:before="30"/>
      <w:ind w:left="900" w:hanging="300"/>
    </w:pPr>
  </w:style>
  <w:style w:type="paragraph" w:customStyle="1" w:styleId="level40">
    <w:name w:val="level40"/>
    <w:basedOn w:val="a0"/>
    <w:rsid w:val="00D50246"/>
    <w:pPr>
      <w:spacing w:before="30"/>
      <w:ind w:left="1200" w:hanging="300"/>
    </w:pPr>
  </w:style>
  <w:style w:type="paragraph" w:customStyle="1" w:styleId="level10">
    <w:name w:val="level10"/>
    <w:basedOn w:val="a0"/>
    <w:rsid w:val="00D50246"/>
    <w:pPr>
      <w:spacing w:before="30"/>
      <w:ind w:left="300" w:hanging="300"/>
    </w:pPr>
  </w:style>
  <w:style w:type="paragraph" w:styleId="HTML">
    <w:name w:val="HTML Preformatted"/>
    <w:basedOn w:val="a0"/>
    <w:rsid w:val="00956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i">
    <w:name w:val="ti"/>
    <w:basedOn w:val="a1"/>
    <w:rsid w:val="008D34E2"/>
  </w:style>
  <w:style w:type="paragraph" w:styleId="ac">
    <w:name w:val="Balloon Text"/>
    <w:basedOn w:val="a0"/>
    <w:semiHidden/>
    <w:rsid w:val="000B6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816">
          <w:marLeft w:val="3450"/>
          <w:marRight w:val="15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79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5789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26172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Современная антибиотикотерапия в лечении панкреонекроза</dc:subject>
  <dc:creator>Юрий Селявко</dc:creator>
  <cp:keywords>панкреонекроз, антибиотикотерапия</cp:keywords>
  <dc:description>Реферат по хирургическим болезням (январь 2008)</dc:description>
  <cp:lastModifiedBy>Тест</cp:lastModifiedBy>
  <cp:revision>3</cp:revision>
  <cp:lastPrinted>2008-01-21T18:59:00Z</cp:lastPrinted>
  <dcterms:created xsi:type="dcterms:W3CDTF">2024-06-28T18:02:00Z</dcterms:created>
  <dcterms:modified xsi:type="dcterms:W3CDTF">2024-06-28T18:02:00Z</dcterms:modified>
  <cp:category>Хирургические болезни</cp:category>
</cp:coreProperties>
</file>