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19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Современные подходы к антибиотикотерапии урогенитального хламидиоза в акушерско-гинекологической практике</w:t>
      </w:r>
    </w:p>
    <w:p w:rsidR="00000000" w:rsidRDefault="001A197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</w:t>
      </w:r>
      <w:r>
        <w:rPr>
          <w:color w:val="000000"/>
          <w:sz w:val="28"/>
          <w:szCs w:val="28"/>
        </w:rPr>
        <w:t>ссор А.П. Никонов, к.м.н. О.Р. Асцатурова, ММА имени И.М. Сеченова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5" w:tgtFrame="_blank" w:history="1"/>
      <w:r>
        <w:rPr>
          <w:color w:val="000000"/>
          <w:sz w:val="24"/>
          <w:szCs w:val="24"/>
        </w:rPr>
        <w:t>В настоящее время урогенитальный хламид</w:t>
      </w:r>
      <w:r>
        <w:rPr>
          <w:color w:val="000000"/>
          <w:sz w:val="24"/>
          <w:szCs w:val="24"/>
        </w:rPr>
        <w:t xml:space="preserve">иоз является одним из самых распространенных заболеваний, передаваемых половым путем. Его частота в популяции среди женщин репродуктивного возраста в среднем составляет 6–8%. Известно, что возбудитель данного заболевания – Chlamydia trachomatis – обладает </w:t>
      </w:r>
      <w:r>
        <w:rPr>
          <w:color w:val="000000"/>
          <w:sz w:val="24"/>
          <w:szCs w:val="24"/>
        </w:rPr>
        <w:t>выраженным тропизмом к цилиндрическому эпителию и прежде всего поражает слизистую уретры и цервикального канала. Обычно хламидийная инфекция протекает бессимптомно (до 75%). Наиболее характерные клинические проявления – уретрит и слизисто–гнойный цервицит,</w:t>
      </w:r>
      <w:r>
        <w:rPr>
          <w:color w:val="000000"/>
          <w:sz w:val="24"/>
          <w:szCs w:val="24"/>
        </w:rPr>
        <w:t xml:space="preserve"> а при дальнейшем распространении инфекционного процесса – эндометрит, сальпингоофорит, иногда – проктит и перигепатит. Кроме того, как следствие хламидийной инфекции возможны серьезные нарушения репродуктивной функции (внематочная беременность и трубное б</w:t>
      </w:r>
      <w:r>
        <w:rPr>
          <w:color w:val="000000"/>
          <w:sz w:val="24"/>
          <w:szCs w:val="24"/>
        </w:rPr>
        <w:t>есплодие). Во время беременности возможна передача C. trachomatis плоду с последующим возникновением различных осложнений. Риск неонатального инфицирования составляет более 30%. В подавляющем большинстве случаев это происходит интранатально в момент прохож</w:t>
      </w:r>
      <w:r>
        <w:rPr>
          <w:color w:val="000000"/>
          <w:sz w:val="24"/>
          <w:szCs w:val="24"/>
        </w:rPr>
        <w:t>дения плода через инфицированный родовой канал. Наиболее распространенным проявлением заболевания у новорожденных является гнойный конъюнктивит (25–50%), который развивается через 1–2 недели после родов. Несколько реже отмечается хламидийная пневмония (10–</w:t>
      </w:r>
      <w:r>
        <w:rPr>
          <w:color w:val="000000"/>
          <w:sz w:val="24"/>
          <w:szCs w:val="24"/>
        </w:rPr>
        <w:t xml:space="preserve">20%), обычно протекающая в легкой форме и проявляющаяся в возрасте 1–2 месяцев [5].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 вышеизложенное, целесообразность терапии урогенитального хламидиоза в настоящее время не вызывает сомнений.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рубежом уже давно уделяется большое внимание разра</w:t>
      </w:r>
      <w:r>
        <w:rPr>
          <w:color w:val="000000"/>
          <w:sz w:val="24"/>
          <w:szCs w:val="24"/>
        </w:rPr>
        <w:t>ботке стандартов лечения данного заболевания. Так, например, в США единые стандартные схемы лечения хламидийной инфекции официально представлены центром по профилактике и контролю за заболеваниями (CDC) в разделе диагностики и лечения ИППП; также имеются а</w:t>
      </w:r>
      <w:r>
        <w:rPr>
          <w:color w:val="000000"/>
          <w:sz w:val="24"/>
          <w:szCs w:val="24"/>
        </w:rPr>
        <w:t>налогичные Европейские рекомендации. К препаратам, которые включены в эти стандарты лечения, предъявляются строгие требования: высокая эффективность, хорошая переносимость и малая токсичность, доступная цена, возможность перорального приема и применения во</w:t>
      </w:r>
      <w:r>
        <w:rPr>
          <w:color w:val="000000"/>
          <w:sz w:val="24"/>
          <w:szCs w:val="24"/>
        </w:rPr>
        <w:t xml:space="preserve"> время беременности.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недавнего времени препаратом выбора в терапии урогенитального хламидиоза являлся доксициклин – антибиотик, относящийся к группе тетрациклинов. Выраженность терапевтического эффекта при лечении тетрациклинами объясняется их способно</w:t>
      </w:r>
      <w:r>
        <w:rPr>
          <w:color w:val="000000"/>
          <w:sz w:val="24"/>
          <w:szCs w:val="24"/>
        </w:rPr>
        <w:t>стью нарушать синтез белка в микробной клетке. Как известно, доксициклин уже очень давно применяется для лечения хламидийной инфекции. Многие исследователи неоднократно доказывали высокую эффективность препарата (91–98%) и отмечали, как преимущество, низку</w:t>
      </w:r>
      <w:r>
        <w:rPr>
          <w:color w:val="000000"/>
          <w:sz w:val="24"/>
          <w:szCs w:val="24"/>
        </w:rPr>
        <w:t>ю стоимость стандартной терапии (100 мг 2 раза в сутки перорально в течение 7 дней). Однако у препарата имеются и существенные недостатки. В работах по переносимости и безопасности доксициклина чаще всего были отмечены такие побочные эффекты, как тошнота и</w:t>
      </w:r>
      <w:r>
        <w:rPr>
          <w:color w:val="000000"/>
          <w:sz w:val="24"/>
          <w:szCs w:val="24"/>
        </w:rPr>
        <w:t xml:space="preserve"> рвота, редко развивалась фотосенсибилизация, и как серьезное побочное явление было описано нарушение образования костной ткани, дефекты эмали зубов, замедление линейного роста костей. Поэтому применение доксициклина, как и других тетрациклинов, противопок</w:t>
      </w:r>
      <w:r>
        <w:rPr>
          <w:color w:val="000000"/>
          <w:sz w:val="24"/>
          <w:szCs w:val="24"/>
        </w:rPr>
        <w:t xml:space="preserve">азано во время беременности и кормления грудью.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Важнейшее место в стандартах терапии урогенитального хламидиоза занимают макролиды. Их антимикробный эффект обусловлен нарушением синтеза белка рибосомами микробной клетки. Наиболее хорошо изучена группа мак</w:t>
      </w:r>
      <w:r>
        <w:rPr>
          <w:color w:val="000000"/>
          <w:sz w:val="24"/>
          <w:szCs w:val="24"/>
        </w:rPr>
        <w:t xml:space="preserve">ролидов, к которым относится первый природный препарат этого класса – эритромицин. Согласно многолетнему опыту, </w:t>
      </w:r>
      <w:r>
        <w:rPr>
          <w:color w:val="000000"/>
          <w:sz w:val="24"/>
          <w:szCs w:val="24"/>
        </w:rPr>
        <w:lastRenderedPageBreak/>
        <w:t>эритромицин является доступным, эффективным и безопасным антибактериальным средством. Стоит отметить, что долгое время эритромицин был единствен</w:t>
      </w:r>
      <w:r>
        <w:rPr>
          <w:color w:val="000000"/>
          <w:sz w:val="24"/>
          <w:szCs w:val="24"/>
        </w:rPr>
        <w:t>ным антибиотиком, который применялся для лечения урогенитального хламидиоза во время беременности. По имеющимся в литературе данным, его эффективность достаточно высока – 83–95%. Тем не менее большинство авторов указывают, что выраженные побочные эффекты с</w:t>
      </w:r>
      <w:r>
        <w:rPr>
          <w:color w:val="000000"/>
          <w:sz w:val="24"/>
          <w:szCs w:val="24"/>
        </w:rPr>
        <w:t>о стороны желудочно–кишечного тракта, приводящие к отказу пациенток от лечения эритромицином, а также высокая курсовая доза и необходимость многократного приема препарата снижают приемлемость этого метода лечения [4,6]. Поэтому исследователи продолжают пои</w:t>
      </w:r>
      <w:r>
        <w:rPr>
          <w:color w:val="000000"/>
          <w:sz w:val="24"/>
          <w:szCs w:val="24"/>
        </w:rPr>
        <w:t>ск новых антибактериальных средств для лечения хламидийной инфекции и, как результат, уже получены полусинтетические макролиды – азитромицин, кларитромицин и рокситромицин, обладающие наряду с выраженной противохламидийной активностью высокой биодоступност</w:t>
      </w:r>
      <w:r>
        <w:rPr>
          <w:color w:val="000000"/>
          <w:sz w:val="24"/>
          <w:szCs w:val="24"/>
        </w:rPr>
        <w:t xml:space="preserve">ью и минимальными побочными эффектами.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отношении наиболее перспективным представляется использование азитромицина (Хемомицин). Этот антибиотик обладает уникальными характеристиками: высоким уровнем всасывания в ЖКТ и устойчивостью в кислой среде, в</w:t>
      </w:r>
      <w:r>
        <w:rPr>
          <w:color w:val="000000"/>
          <w:sz w:val="24"/>
          <w:szCs w:val="24"/>
        </w:rPr>
        <w:t>ысокой концентрацией в тканях, продолжительным периодом полувыведения, возможностью проникновения внутрь пораженной клетки и способностью блокировать фазу превращения элементарных телец хламидий в ретикулярные тельца. Существенным преимуществом азитромицин</w:t>
      </w:r>
      <w:r>
        <w:rPr>
          <w:color w:val="000000"/>
          <w:sz w:val="24"/>
          <w:szCs w:val="24"/>
        </w:rPr>
        <w:t>а в терапии урогенитального хламидиоза является возможность однократного перорального приема 1 г препарата. Ряд сравнительных рандомизированных исследований подтверждает высокую эффективность азитромицина – 91–97%, значительное снижение частоты побочных эф</w:t>
      </w:r>
      <w:r>
        <w:rPr>
          <w:color w:val="000000"/>
          <w:sz w:val="24"/>
          <w:szCs w:val="24"/>
        </w:rPr>
        <w:t xml:space="preserve">фектов со стороны ЖКТ (7,4% в сравнении с таковой при использовании эритромицина – 38,8%) и отсутствие неблагоприятного влияния на плод [6].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все чаще стали появляться сообщения об успешном применении других макролидов. Так, например, для</w:t>
      </w:r>
      <w:r>
        <w:rPr>
          <w:color w:val="000000"/>
          <w:sz w:val="24"/>
          <w:szCs w:val="24"/>
        </w:rPr>
        <w:t xml:space="preserve"> лечения хламидийной инфекции Ridgway G. предлагает использовать джозамицин 500 мг 2 раза в сутки или рокситромицин 300 мг в сутки в течение 7 дней, демонстрируя в своих работах их высокую эффективность (93–97%), сравнимую с таковой при стандартной терапии</w:t>
      </w:r>
      <w:r>
        <w:rPr>
          <w:color w:val="000000"/>
          <w:sz w:val="24"/>
          <w:szCs w:val="24"/>
        </w:rPr>
        <w:t xml:space="preserve"> доксициклином. Кроме того, в экспериментальных и клинических исследованиях установлена высокая антимикробная активность в отношении C. trachomatis и других макролидов – кларитромицина и спирамицина. По данным различных авторов, эффективность лечения спира</w:t>
      </w:r>
      <w:r>
        <w:rPr>
          <w:color w:val="000000"/>
          <w:sz w:val="24"/>
          <w:szCs w:val="24"/>
        </w:rPr>
        <w:t>мицином в дозе 3 млн. ЕД 3 раза в сутки в течение 10 дней составляет 90–98%, а применение кларитромицина (250 мг 2 раза в сутки в течение 7 дней) у женщин с урогенитальным хламидиозом приводит к излечению в 94% случаев. Но, к сожалению, представленные иссл</w:t>
      </w:r>
      <w:r>
        <w:rPr>
          <w:color w:val="000000"/>
          <w:sz w:val="24"/>
          <w:szCs w:val="24"/>
        </w:rPr>
        <w:t>едования не являются плацебо–контролируемыми, что несколько снижает их достоверность. Таким образом, все современные макролиды являются высокоэффективными и безопасными для лечения хламидийной инфекции. Однако существенным преимуществом азитромицина являет</w:t>
      </w:r>
      <w:r>
        <w:rPr>
          <w:color w:val="000000"/>
          <w:sz w:val="24"/>
          <w:szCs w:val="24"/>
        </w:rPr>
        <w:t xml:space="preserve">ся удобство применения [4].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 ещё одну группу антибактериальных средств, применяемых в терапии урогенитального хламидиоза – фторхинолоны. Для препаратов этого класса (ципрофлоксацин, офлоксацин, пефлоксацин и др.) характерны высокая биодост</w:t>
      </w:r>
      <w:r>
        <w:rPr>
          <w:color w:val="000000"/>
          <w:sz w:val="24"/>
          <w:szCs w:val="24"/>
        </w:rPr>
        <w:t>упность, длительный период полувыведения и проникновение в микробные клетки в высоких концентрациях. Данные препараты стали применяться для лечения хламидийной инфекции в конце 70–х – начале 80–х годов и, по мнению большинства исследователей, наиболее эффе</w:t>
      </w:r>
      <w:r>
        <w:rPr>
          <w:color w:val="000000"/>
          <w:sz w:val="24"/>
          <w:szCs w:val="24"/>
        </w:rPr>
        <w:t>ктивным и безопасным среди них признан офлоксацин. В большинстве работ сообщалось об успешной терапии офлоксацином (80–100% пациентов). К тому же авторы обращали внимание, что наиболее часто используемая схема лечения офлоксацином – 300 мг перорально 2 раз</w:t>
      </w:r>
      <w:r>
        <w:rPr>
          <w:color w:val="000000"/>
          <w:sz w:val="24"/>
          <w:szCs w:val="24"/>
        </w:rPr>
        <w:t>а в сутки в течение 7 дней – аналогична по кратности и длительности приема схеме лечения доксициклином, поэтому приемлемость лечения этими препаратами примерно одинакова [3]. Таким образом, в настоящее время офлоксацин – единственный из фторхинолонов, кото</w:t>
      </w:r>
      <w:r>
        <w:rPr>
          <w:color w:val="000000"/>
          <w:sz w:val="24"/>
          <w:szCs w:val="24"/>
        </w:rPr>
        <w:t xml:space="preserve">рый входит в стандарты лечения урогенитального хламидиоза. Другие </w:t>
      </w:r>
      <w:r>
        <w:rPr>
          <w:color w:val="000000"/>
          <w:sz w:val="24"/>
          <w:szCs w:val="24"/>
        </w:rPr>
        <w:lastRenderedPageBreak/>
        <w:t xml:space="preserve">фторхинолоны оказались или неэффективными (ципрофлоксацин), или часто вызывали выраженные побочные эффекты (флероксацин) [6]. В последнее десятилетие появились фторхинолоны нового поколения </w:t>
      </w:r>
      <w:r>
        <w:rPr>
          <w:color w:val="000000"/>
          <w:sz w:val="24"/>
          <w:szCs w:val="24"/>
        </w:rPr>
        <w:t>(левофлоксацин, моксифлоксацин, спарфлоксацин, клинафлоксацин и др.) с улучшенными фармакологическими свойствами и меньшей токсичностью, но, к сожалению, пока ещё недостаточно данных, чтобы достоверно оценить преимущества их применения для лечения хламидий</w:t>
      </w:r>
      <w:r>
        <w:rPr>
          <w:color w:val="000000"/>
          <w:sz w:val="24"/>
          <w:szCs w:val="24"/>
        </w:rPr>
        <w:t xml:space="preserve">ной инфекции.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настоящее время согласно общемировым рекомендациям препаратами выбора для лечения хламидийной инфекции у взрослых являются азитромицин и доксициклин.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Рекомендованные схемы: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1 г азитромицина перорально однократно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100 мг доксициклина перорально 2 раза в сутки в течение 7 дней.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эксперты отмечают, что прием однократной дозы азитромицина под наблюдением медицинского персонала может быть более целесообразным, по сравнению с доксициклином, в популяциях с низким</w:t>
      </w:r>
      <w:r>
        <w:rPr>
          <w:color w:val="000000"/>
          <w:sz w:val="24"/>
          <w:szCs w:val="24"/>
        </w:rPr>
        <w:t xml:space="preserve"> уровнем обращаемости за медицинской помощью и неудовлетворительным соблюдением режима лечения [2].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Эритромицин и офлоксацин применяют, как альтернативные препараты.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Альтернативные схемы: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эритромицин 500 мг перорально 4 раза в сутки в течение 7 дней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офлоксацин 300мг перорально 2 раза в сутки в течение 7 дней.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Офлоксацин гораздо дороже доксициклина и не имеет преимуществ перед ним, за исключением тех случаев, когда необходимо одновременное лечение инфекции, вызванной Neisseria gonorrhoeae [2].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Особый интерес для клиницистов представляет лечение хламидийной инфекции у беременных. Известно, что тетрациклины и фторхинолоны противопоказаны для применения во время беременности. В связи с этим для лечения хламидийной инфекции у беременных препаратами</w:t>
      </w:r>
      <w:r>
        <w:rPr>
          <w:color w:val="000000"/>
          <w:sz w:val="24"/>
          <w:szCs w:val="24"/>
        </w:rPr>
        <w:t xml:space="preserve"> выбора, по общему мнению, являются макролиды, в частности, эритромицин. Но эритромицин нередко вызывает побочные эффекты со стороны желудочно–кишечного тракта, которые заставляют пациенток прекратить лечение.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исследователи считают наиболее перспек</w:t>
      </w:r>
      <w:r>
        <w:rPr>
          <w:color w:val="000000"/>
          <w:sz w:val="24"/>
          <w:szCs w:val="24"/>
        </w:rPr>
        <w:t xml:space="preserve">тивным для терапии хламидиоза во время беременности азитромицин (Хемомицин). Несмотря на небольшое количество данных, по результатам Кокрановского обзора можно сделать вывод, что лечение азитромицином более эффективно, поскольку беременные лучше переносят </w:t>
      </w:r>
      <w:r>
        <w:rPr>
          <w:color w:val="000000"/>
          <w:sz w:val="24"/>
          <w:szCs w:val="24"/>
        </w:rPr>
        <w:t>однократный прием азитромицина, чем длительный курс эритромицина. Но в то же время отсутствие долгосрочных крупномасштабных исследований неблагоприятного влияния препарата на плод пока несколько ограничивает его широкое применение в рутинной клинической пр</w:t>
      </w:r>
      <w:r>
        <w:rPr>
          <w:color w:val="000000"/>
          <w:sz w:val="24"/>
          <w:szCs w:val="24"/>
        </w:rPr>
        <w:t xml:space="preserve">актике. Поэтому в настоящее время в стандартах лечения во время беременности азитромицин рассматривается, как альтернативный препарат [1].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стали появляться отдельные сообщения об успешном применении других макролидов – джозамицина, ровам</w:t>
      </w:r>
      <w:r>
        <w:rPr>
          <w:color w:val="000000"/>
          <w:sz w:val="24"/>
          <w:szCs w:val="24"/>
        </w:rPr>
        <w:t xml:space="preserve">ицина и др. Однако представленные исследования не являются плацебо–контролируемыми, а малочисленность групп беременных не позволяет оценить реальную эффективность и безопасность этих препаратов [4].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ряда исследований рекомендуется использовать а</w:t>
      </w:r>
      <w:r>
        <w:rPr>
          <w:color w:val="000000"/>
          <w:sz w:val="24"/>
          <w:szCs w:val="24"/>
        </w:rPr>
        <w:t xml:space="preserve">моксициллин, который </w:t>
      </w:r>
      <w:r>
        <w:rPr>
          <w:color w:val="000000"/>
          <w:sz w:val="24"/>
          <w:szCs w:val="24"/>
        </w:rPr>
        <w:lastRenderedPageBreak/>
        <w:t>безопасен во время беременности и достаточно эффективен для лечения хламидийной инфекции – в нескольких рандомизированных исследованиях он продемонстрировал эффективность 85–99% в сочетании со снижением частоты побочных эффектов (1,5–1</w:t>
      </w:r>
      <w:r>
        <w:rPr>
          <w:color w:val="000000"/>
          <w:sz w:val="24"/>
          <w:szCs w:val="24"/>
        </w:rPr>
        <w:t xml:space="preserve">2,8% в сравнении с таковой при приеме эритромицина – 23,1–31,6%). В 2000 г. опубликован систематический Кокрановский обзор, в котором представлены данные всех сравнительных исследований режимов антибиотикотерапии у беременных с хламидиозом. Обзор включает </w:t>
      </w:r>
      <w:r>
        <w:rPr>
          <w:color w:val="000000"/>
          <w:sz w:val="24"/>
          <w:szCs w:val="24"/>
        </w:rPr>
        <w:t>11 рандомизированных контролируемых исследований, в которых анализировалась сравнительная эффективность применения эритромицина, азитромицина и амоксициллина. Показатель микробиологической излеченности, свидетельствующий о ликвидации возбудителя и об отсут</w:t>
      </w:r>
      <w:r>
        <w:rPr>
          <w:color w:val="000000"/>
          <w:sz w:val="24"/>
          <w:szCs w:val="24"/>
        </w:rPr>
        <w:t>ствии риска заболевания для новорожденного, составляет около 90% для всех исследованных антибиотиков, а при применении плацебо – 12% [1]. Полученные результаты свидетельствуют, что прием амоксициллина приводит к ликвидации хламидийной инфекции у 85–99% бер</w:t>
      </w:r>
      <w:r>
        <w:rPr>
          <w:color w:val="000000"/>
          <w:sz w:val="24"/>
          <w:szCs w:val="24"/>
        </w:rPr>
        <w:t xml:space="preserve">еменных, хотя ранее в экспериментах in vitro было показано, что C. trachomatis малочувствительна к действию амоксициллина. Поэтому дополнительные контролируемые исследования должны окончательно установить эффективность применения амоксициллина в отношении </w:t>
      </w:r>
      <w:r>
        <w:rPr>
          <w:color w:val="000000"/>
          <w:sz w:val="24"/>
          <w:szCs w:val="24"/>
        </w:rPr>
        <w:t xml:space="preserve">риска развития неонатальной хламидийной инфекции.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 работ посвящен опыту применения клиндамицина в терапии урогенитального хламидиоза во время беременности. Эффективность применения клиндамицина и эритромицина, а также частота возникновения при этом поб</w:t>
      </w:r>
      <w:r>
        <w:rPr>
          <w:color w:val="000000"/>
          <w:sz w:val="24"/>
          <w:szCs w:val="24"/>
        </w:rPr>
        <w:t>очных эффектов практически не различались. Прием клиндамицина продемонстрировал высокий уровень излеченности (96%), но данная стратегия оказалась значительно более дорогой в сравнении с остальными схемами лечения и как следствие этого – менее целесообразно</w:t>
      </w:r>
      <w:r>
        <w:rPr>
          <w:color w:val="000000"/>
          <w:sz w:val="24"/>
          <w:szCs w:val="24"/>
        </w:rPr>
        <w:t xml:space="preserve">й [6].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Рекомендованные схемы во время беременности: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эритромицин 500 мг перорально 4 раза в сутки в течение 7 дней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эритромицин 250 мг перорально 4 раза в сутки в течение 14 дней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азитромицин 1 г перорально в однократной дозе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амокс</w:t>
      </w:r>
      <w:r>
        <w:rPr>
          <w:color w:val="000000"/>
          <w:sz w:val="24"/>
          <w:szCs w:val="24"/>
        </w:rPr>
        <w:t xml:space="preserve">ициллин 500 мг перорально 3 раза в сутки 7 дней.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препараты, рекомендованные для лечения хламидийной инфекции, обладают высокой эффективностью, пациенты не нуждаются в повторном обследовании на наличие C.trachomatis после завершения курса лечения</w:t>
      </w:r>
      <w:r>
        <w:rPr>
          <w:color w:val="000000"/>
          <w:sz w:val="24"/>
          <w:szCs w:val="24"/>
        </w:rPr>
        <w:t xml:space="preserve"> (за исключением случаев сохранения симптомов или подозрения на реинфекцию). Контроль излеченности может быть рекомендован через 3 недели после окончания лечения эритромицином, так как частые побочные эффекты со стороны ЖКТ могут заставить пациентку наруши</w:t>
      </w:r>
      <w:r>
        <w:rPr>
          <w:color w:val="000000"/>
          <w:sz w:val="24"/>
          <w:szCs w:val="24"/>
        </w:rPr>
        <w:t xml:space="preserve">ть режим лечения. </w:t>
      </w:r>
    </w:p>
    <w:p w:rsidR="00000000" w:rsidRDefault="001A197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1. Brocklehurst P., Rooney G. National Perinatal Epidemiology Unit, Institute of Health Sciences, Old Road, Headington, Oxford, UK, OX3 7LF. Cochrane Database Syst Rev 2000; (2): CD000054. Interventions for treating gen</w:t>
      </w:r>
      <w:r>
        <w:rPr>
          <w:color w:val="000000"/>
          <w:sz w:val="24"/>
          <w:szCs w:val="24"/>
          <w:lang w:val="en-US"/>
        </w:rPr>
        <w:t xml:space="preserve">ital chlamydia trachomatis infection in pregnancy.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Centers for Disease Control and Prevention. Sexually Transmitted Diseases Guidelines 2002. MMWR : 2002; 51 (No.RR–6).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 Heystek MJ, Tellarini M, Sebmitz H. J Antimicrob Chemother 1999; 44 (suppl.A): </w:t>
      </w:r>
      <w:r>
        <w:rPr>
          <w:color w:val="000000"/>
          <w:sz w:val="24"/>
          <w:szCs w:val="24"/>
          <w:lang w:val="en-US"/>
        </w:rPr>
        <w:t xml:space="preserve">143.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4. Ridgway G.L. In: New Macrolides, Azalides and Streptogramins in Clinical Practice. Ed. Neu H.C., Young L.S., Zinner S.H., Acar J. F. Pub. Dekker New York, USA ,1995; 147–54. </w:t>
      </w:r>
    </w:p>
    <w:p w:rsidR="0000000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5. Sweet R.L., Gibbs R.S. Chlamydial infections. In: Infectious diseases</w:t>
      </w:r>
      <w:r>
        <w:rPr>
          <w:color w:val="000000"/>
          <w:sz w:val="24"/>
          <w:szCs w:val="24"/>
          <w:lang w:val="en-US"/>
        </w:rPr>
        <w:t xml:space="preserve"> of the female genital tract. Williams (Wilkins, Baltimore, USA.– 1995.– P. 87–102. </w:t>
      </w:r>
    </w:p>
    <w:p w:rsidR="001A1970" w:rsidRDefault="001A197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Weber J.T., Johnson R.E. New treatments for Chlamydia trachomatis genital infection.//Clin.Infect.Dis.– 1995.– V. 20 (Suppl.1).–P.66–71. </w:t>
      </w:r>
    </w:p>
    <w:sectPr w:rsidR="001A19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BB"/>
    <w:rsid w:val="001A1970"/>
    <w:rsid w:val="00A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mj.ru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2137</Words>
  <Characters>12186</Characters>
  <Application>Microsoft Office Word</Application>
  <DocSecurity>0</DocSecurity>
  <Lines>101</Lines>
  <Paragraphs>28</Paragraphs>
  <ScaleCrop>false</ScaleCrop>
  <Company>PERSONAL COMPUTERS</Company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подходы к антибиотикотерапии урогенитального хламидиоза в акушерско-гинекологической практике</dc:title>
  <dc:creator>USER</dc:creator>
  <cp:lastModifiedBy>Igor</cp:lastModifiedBy>
  <cp:revision>2</cp:revision>
  <dcterms:created xsi:type="dcterms:W3CDTF">2024-07-23T08:00:00Z</dcterms:created>
  <dcterms:modified xsi:type="dcterms:W3CDTF">2024-07-23T08:00:00Z</dcterms:modified>
</cp:coreProperties>
</file>