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35B3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Стафилококковые болезни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Стафилококковые болезни</w:t>
      </w:r>
      <w:r>
        <w:rPr>
          <w:color w:val="000000"/>
        </w:rPr>
        <w:t xml:space="preserve"> - группа весьма различных заболеваний, обусловленная стафилококками. Основные проявления стафилококковой инфекции - гнойные заболевания кожи и подкожной клетчатки</w:t>
      </w:r>
      <w:r>
        <w:rPr>
          <w:color w:val="000000"/>
        </w:rPr>
        <w:t>, стафилококковый сепсис, синдром токсического шока, пневмонии, ангины, энтероколит, отравление стафилококковым энтеротоксином и поражение центральной нервной системы.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Стафилококки представляют собой грамположительные неподвижные аэробные или фа</w:t>
      </w:r>
      <w:r>
        <w:rPr>
          <w:color w:val="000000"/>
        </w:rPr>
        <w:t>культативные анаэробные кокки, относящиеся к семейству микрококков. Наибольшее значение в патологии человека имеет золотистый стафилококк (при росте на твердых питательных средах он вырабатывает каротиноиды, окрашивающие колонии в золотистый цвет). Все шта</w:t>
      </w:r>
      <w:r>
        <w:rPr>
          <w:color w:val="000000"/>
        </w:rPr>
        <w:t>ммы стафилококков, продуцирующие коагулазу, называют золотистыми. В отличие от коагулазоотрицательных стафилококков золотистый стафилококк ферментирует маннитол, продуцирует гемолизин, различные токсины и обладает более высокой биохимической активностью. И</w:t>
      </w:r>
      <w:r>
        <w:rPr>
          <w:color w:val="000000"/>
        </w:rPr>
        <w:t>з коагулазоотрицательных стафилококков наибольшее значение имеют эпидермальный и сапрофитный, кроме них известно еще около 12 штаммов стафилококков, но они не имеют значения в патологии человека. Дифференцирование различных штаммов золотистого и эпидермаль</w:t>
      </w:r>
      <w:r>
        <w:rPr>
          <w:color w:val="000000"/>
        </w:rPr>
        <w:t>ного стафилококка проводят методом фаготипирования, биотипирования, по чувствительности к антибиотикам и по выявлению плазмид последний метод дает наиболее точные результаты. В последние годы разработан и начинает внедряться в практику метод так называемой</w:t>
      </w:r>
      <w:r>
        <w:rPr>
          <w:color w:val="000000"/>
        </w:rPr>
        <w:t xml:space="preserve"> молекулярной эпидемиологии, включающий определения генотипа и ДНК патогенных стафилококков, циркулирующих в каком-либо стационаре. По чувствительности к антибиотикам выделяют метициллин-резистентные и эритромицин-резистентные штаммы золотистого стафилокок</w:t>
      </w:r>
      <w:r>
        <w:rPr>
          <w:color w:val="000000"/>
        </w:rPr>
        <w:t xml:space="preserve">ка. Дифференцирование штаммов эпидермального стафилококка представляет значительные трудности. Биотипирование, серотипирование и определение чувствительности к антибиотикам оказались недостаточно эффективными, только 20-40% удавалось фаготипировать. Более </w:t>
      </w:r>
      <w:r>
        <w:rPr>
          <w:color w:val="000000"/>
        </w:rPr>
        <w:t>перспективным считается плазмидный анализ.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</w:t>
      </w:r>
      <w:r>
        <w:rPr>
          <w:color w:val="000000"/>
        </w:rPr>
        <w:t>. Эпидермальный и другие коагулазоотрицательные стафилококки являются частью нормальной микрофлоры кожных покровов, слизистых оболочек и нижнего отдела кишечника. Здоровое носительство золотистого ста</w:t>
      </w:r>
      <w:r>
        <w:rPr>
          <w:color w:val="000000"/>
        </w:rPr>
        <w:t>филококка в нижних носовых ходах наблюдается у 70-90% обследованных, у некоторых из них (20%) носительство может продолжаться длительное время. Носительство чаще наблюдается у медицинского персонала. Золотистый стафилококк может выделяться с кожных покрово</w:t>
      </w:r>
      <w:r>
        <w:rPr>
          <w:color w:val="000000"/>
        </w:rPr>
        <w:t>в и из влагалища (у 10% менструирующих женщин). Сапрофитный стафилококк можно обнаружить в уретре (у 5% обследованных). Стафилококк может передаваться воздушно-капельным путем, однако основное значение имеет передача инфекции через загрязненные руки (медиц</w:t>
      </w:r>
      <w:r>
        <w:rPr>
          <w:color w:val="000000"/>
        </w:rPr>
        <w:t>инского персонала). В отдельных случаях стафилококковое заболевание может возникнуть за счет эндогенной инфекции, при ослаблении защитных сил макроорганизма или при дисбактериозе. Так, при лечении антибиотиками широкого спектра действия возможны тяжелые ст</w:t>
      </w:r>
      <w:r>
        <w:rPr>
          <w:color w:val="000000"/>
        </w:rPr>
        <w:t>афилококковые энтероколиты. Однако, как показывает опыт хирургических стационаров, родильных домов и других лечебных учреждений, большое значение имеет экзогенная инфекция. Особую опасность представляют медицинские работники, больные стафилококковыми забол</w:t>
      </w:r>
      <w:r>
        <w:rPr>
          <w:color w:val="000000"/>
        </w:rPr>
        <w:t>еваниями или носители патогенных стафилококков. Возможна передача инфекции с инструментами, перевязочным материалом, предметами ухода, а также пищевыми продуктами.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 генезе развития стафилококкового заболевания играют роль два фактора - состояни</w:t>
      </w:r>
      <w:r>
        <w:rPr>
          <w:color w:val="000000"/>
        </w:rPr>
        <w:t xml:space="preserve">е иммунной системы макроорганизма и вирулентность возбудителя. Последняя связана с их способностью к выживанию в неблагоприятных условиях, с продуцированием ферментов и токсинов, с антибиотикорезистентностью, со способностью к внутриклеточной </w:t>
      </w:r>
      <w:r>
        <w:rPr>
          <w:color w:val="000000"/>
        </w:rPr>
        <w:lastRenderedPageBreak/>
        <w:t>персистенции.</w:t>
      </w:r>
      <w:r>
        <w:rPr>
          <w:color w:val="000000"/>
        </w:rPr>
        <w:t xml:space="preserve"> Резистентность макроорганизмов к инфекции связана с целостностью кожных покровов и слизистых оболочек, а также с нормальным функционированием иммунной системы. Большую роль в патогенезе играют ферменты и токсины, продуцируемые стафилококками. В частности,</w:t>
      </w:r>
      <w:r>
        <w:rPr>
          <w:color w:val="000000"/>
        </w:rPr>
        <w:t xml:space="preserve"> каталаза защищает микроорганизмы в процессе фагоцитоза, способствует персистенции стафилококков в фагоцитах. Коагулаза продуцируется пропорционально выраженности вирулентности микроба, она способствует свертыванию плазмы путем образования тромбиноподобног</w:t>
      </w:r>
      <w:r>
        <w:rPr>
          <w:color w:val="000000"/>
        </w:rPr>
        <w:t>о вещества. Гиалуронидаза расщепляет гиалуроновую кислоту соединительной ткани и способствует распространению инфекции.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Стафилоккоки продуцируют разнообразные токсины, в частности известно 4 гемолизина эритроцитов (альфа-, бета-, гамма- и дельта-токсины). </w:t>
      </w:r>
      <w:r>
        <w:rPr>
          <w:color w:val="000000"/>
        </w:rPr>
        <w:t xml:space="preserve">Альфа-токсин при подкожном введении животным вызывает некроз кожи, дельта-токсин ингибирует всасывание воды в подвздошной кишке и способствует развитию водянистой диареи. Известно пять серологически различных энтеротоксинов (от А до Е), с которыми связано </w:t>
      </w:r>
      <w:r>
        <w:rPr>
          <w:color w:val="000000"/>
        </w:rPr>
        <w:t>пищевое отравление стафилококковыми токсинами. В последние годы большое внимание привлекает токсин-1, обусловливающий развитие синдрома токсического шока. Он обнаруживался у 90% штаммов золотистого стафилококка, выделенных от женщин с менструальным синдром</w:t>
      </w:r>
      <w:r>
        <w:rPr>
          <w:color w:val="000000"/>
        </w:rPr>
        <w:t>ом токсического шока. Токсин-1 снижает АД, вызывает гиперемию кожи и конъюнктив. Под влиянием токсина моноциты человека выделяют интерлейкин-1 (эндогенный пироген), который приводит к развитию лихорадки, нейтрофилии и других проявлений синдрома токсическог</w:t>
      </w:r>
      <w:r>
        <w:rPr>
          <w:color w:val="000000"/>
        </w:rPr>
        <w:t>о шока. Большое значение в патогенезе имеет резистентность микробов к антибиотикам. В настоящее время более 90% золотистых стафилококков устойчивы к пенициллину, около 5% - к метициллину, описаны внутрибольничные вспышки, связанные с эритромицин-резистентн</w:t>
      </w:r>
      <w:r>
        <w:rPr>
          <w:color w:val="000000"/>
        </w:rPr>
        <w:t>ыми штаммами золотистого стафилококка.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Воротами инфекции является повреждение кожных покровов, где развиваются воспалительные очаги, часто с образованием густого гноя и воспалительно-некротическими изменениями. Когда защитные механизы макроорганизма не мог</w:t>
      </w:r>
      <w:r>
        <w:rPr>
          <w:color w:val="000000"/>
        </w:rPr>
        <w:t>ут ограничить инфекцию в пределах кожи и подкожной клетчатки или подслизистого слоя, стафилококки лимфогенным и гематогенным путем распространяются по организму и могут обусловить сепсис. Многие инфекционные болезни (корь, грипп и др.), ослабляющие организ</w:t>
      </w:r>
      <w:r>
        <w:rPr>
          <w:color w:val="000000"/>
        </w:rPr>
        <w:t>м, способствуют возникновению заболеваний стафилококковой природы. Развитие острейших ("холероподобных") энтероколитов часто связано с назначением антибиотиков широкого спектра действия, например тетрациклинов, что приводит к нарушению нормальной микрофлор</w:t>
      </w:r>
      <w:r>
        <w:rPr>
          <w:color w:val="000000"/>
        </w:rPr>
        <w:t>ы и усиленному размножению стафилококков. Иммунитет при стафилококковых заболеваниях очень слабый. Нередко стафилококковые болезни склонны к длительному течению, рецидивированию (фурункулез, гнойничковые заболевания, сепсис, остеомиелит).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</w:t>
      </w:r>
      <w:r>
        <w:rPr>
          <w:b/>
          <w:bCs/>
          <w:color w:val="000000"/>
        </w:rPr>
        <w:t>е.</w:t>
      </w:r>
      <w:r>
        <w:rPr>
          <w:color w:val="000000"/>
        </w:rPr>
        <w:t xml:space="preserve"> Инкубационный период продолжается несколько дней. Клинические проявления стафилококковых болезней многообразны. Их можно разделить на следующие группы: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 кожи и подкожной клетчатки (фурункулы, пиодермии, сикоз, абсцессы, флегмоны).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Ожо</w:t>
      </w:r>
      <w:r>
        <w:rPr>
          <w:color w:val="000000"/>
          <w:sz w:val="24"/>
          <w:szCs w:val="24"/>
        </w:rPr>
        <w:t xml:space="preserve">гоподобный кожный синдром.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Поражение костей и суставов (остеомиелиты, артриты).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Синдром токсического шока.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Стафилококковая ангина.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Стафилококковый эндокардит.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Пневмонии и плевриты.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Острые стафилококковые энтериты и энтероколиты.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Отравление стафилококковым энтеротоксином.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Стафилококковый менингит и абсцесс мозга.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Стафилококковые заболевания мочевых путей. </w:t>
      </w:r>
    </w:p>
    <w:p w:rsidR="00000000" w:rsidRDefault="009A35B3">
      <w:pPr>
        <w:numPr>
          <w:ilvl w:val="0"/>
          <w:numId w:val="2"/>
        </w:numPr>
        <w:spacing w:before="100" w:beforeAutospacing="1" w:after="100" w:afterAutospacing="1" w:line="27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Стафилококковый сепсис. 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Некоторые из этих форм рассматриваются в специальных разделах (ангина, менингит, сепсис</w:t>
      </w:r>
      <w:r>
        <w:rPr>
          <w:color w:val="000000"/>
        </w:rPr>
        <w:t>, отравление стафилококковым энтеротоксином).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Поражения кожи.</w:t>
      </w:r>
      <w:r>
        <w:rPr>
          <w:color w:val="000000"/>
        </w:rPr>
        <w:t xml:space="preserve"> Стафилококковые заболевания кожи могут быть различными: относительно ограниченные фолликулиты, фурункулы, карбункулы, пиодермия или более распространенные заболевания. Своеобразным изменением ко</w:t>
      </w:r>
      <w:r>
        <w:rPr>
          <w:color w:val="000000"/>
        </w:rPr>
        <w:t>жи, обусловленным токсинами стафилококков, является мелкоточечная скарлатиноподобная экзантема (некоторые авторы предлагали даже термин "стафилококковая скарлатина"), развивающаяся при различных стафилококковых болезнях (остеомиелиты, абсцессы, сепсис и др</w:t>
      </w:r>
      <w:r>
        <w:rPr>
          <w:color w:val="000000"/>
        </w:rPr>
        <w:t>.). К распространенным относится также заболевание, напоминающее рожу (так называемая стафилококковая рожа), которое характеризуется плотным отеком, эритемой и инфильтрацией, а также тромбофлебитом. Злокачественная стафилококковая инфекция лица ведет к обр</w:t>
      </w:r>
      <w:r>
        <w:rPr>
          <w:color w:val="000000"/>
        </w:rPr>
        <w:t>азованию внутричерепных тромбофлебитов и заканчивается стафилококковым сепсисом.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Стафилококковый ожогоподобный кожный синдром </w:t>
      </w:r>
      <w:r>
        <w:rPr>
          <w:color w:val="000000"/>
        </w:rPr>
        <w:t>представляет собой генерализованный эксфолиативный дерматит, обусловленный штаммами золотистого стафилококка, продуцирующими токси</w:t>
      </w:r>
      <w:r>
        <w:rPr>
          <w:color w:val="000000"/>
        </w:rPr>
        <w:t>н (эксфолйатин). Это чаще всего стафилококки, относящиеся к фаговой группе II, тип 71. Заболевают преимущественно новорожденные (болезнь Риттера) и дети до 5 лет. Взрослые болеют редко. Заболевание у новорожденных начинается остро с покраснения кожных покр</w:t>
      </w:r>
      <w:r>
        <w:rPr>
          <w:color w:val="000000"/>
        </w:rPr>
        <w:t>овов, формированием фликтен, трещин, быстро сменяющихся крупнопластинчатым шелушением. Иногда на первый план выступает скарлатиноподобная сыпь, иногда на фоне гиперемии образуются большие дряблые пузыри, которые вскрываются, кожа принимает багровый оттенок</w:t>
      </w:r>
      <w:r>
        <w:rPr>
          <w:color w:val="000000"/>
        </w:rPr>
        <w:t>, напоминая обожженную. Если потереть участок практически здоровой кожи, эпидермис сморщивается и отслаивается (симптом Никольского). У взрослых ожогоподобный кожный синдром нередко сочетается с токсическим эпидермальным некролизом (болезнь Лайелла). Болез</w:t>
      </w:r>
      <w:r>
        <w:rPr>
          <w:color w:val="000000"/>
        </w:rPr>
        <w:t>нь Лайелла далеко не всегда имеет стафилококковую этиологию, чаще она возникает как побочная реакция применения некоторых лекарственных препаратов. Определить причину этой болезни можно путем исследования биоптата кожи. При лекарственном токсическом некрол</w:t>
      </w:r>
      <w:r>
        <w:rPr>
          <w:color w:val="000000"/>
        </w:rPr>
        <w:t>изе кожа отслаивается на уровне базального слоя, в результате чего оголяются глубокие ткани и возникают условия, благоприятствующие суперинфекции и значительной потере жидкостей и электролитов. При стафилококковом заболевании отслойка происходит в пределах</w:t>
      </w:r>
      <w:r>
        <w:rPr>
          <w:color w:val="000000"/>
        </w:rPr>
        <w:t xml:space="preserve"> эпидермиса.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Остеомиелиты и гнойные артриты</w:t>
      </w:r>
      <w:r>
        <w:rPr>
          <w:color w:val="000000"/>
        </w:rPr>
        <w:t xml:space="preserve"> чаще бывают проявлениями рецидивирующего стафилококкового сепсиса.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Синдром токсического шока </w:t>
      </w:r>
      <w:r>
        <w:rPr>
          <w:color w:val="000000"/>
        </w:rPr>
        <w:t>описан в 1978 году. Он характеризуется высокой лихорадкой, покраснением кожи в виде солнечного ожога с последующим шелу</w:t>
      </w:r>
      <w:r>
        <w:rPr>
          <w:color w:val="000000"/>
        </w:rPr>
        <w:t>шением, снижением АД и признаками общей интоксикации. В 1980 году были зарегистрированы эпидемические вспышки среди молодых женщин во время менструаций, токсигенные штаммы золотистого стафилококка выделялись у этих больных из влагалища и шейки матки. Возни</w:t>
      </w:r>
      <w:r>
        <w:rPr>
          <w:color w:val="000000"/>
        </w:rPr>
        <w:t>кновение этого заболевания было связано с употреблением некоторых типов гиперабсорбирующих тампонов; при длительном внутривлагалищном пребывании в них создаются благоприятные условия для размножения стафилококков и продукции токсина. С прекращением продажи</w:t>
      </w:r>
      <w:r>
        <w:rPr>
          <w:color w:val="000000"/>
        </w:rPr>
        <w:t xml:space="preserve"> этих тампонов в США число больных существенно снизилось. Заболевание начинается остро в первые дни менструации женщин, использующих тампоны. Слизистая оболочка влагалища гиперемирована, из его содержимого можно выделить стафилококк, из крови микроб не выс</w:t>
      </w:r>
      <w:r>
        <w:rPr>
          <w:color w:val="000000"/>
        </w:rPr>
        <w:t>евается. В некоторых случаях синдром токсического шока развивается при других локализованных стафилококковых заболеваниях (инфицированные раны, абсцессы, флегмоны, эмпиема, остеомиелит и др.). Клиническая симптоматика ничем не отличается от заболеваний, ко</w:t>
      </w:r>
      <w:r>
        <w:rPr>
          <w:color w:val="000000"/>
        </w:rPr>
        <w:t>торые развиваются у менструирующих женщин. Примерно у 30% женщин, перенесший менструальный синдром токсического шока, заболевание может повториться, хотя выраженность симптоматики будет заметно меньше, чем при первом заболевании. Основными клиническими про</w:t>
      </w:r>
      <w:r>
        <w:rPr>
          <w:color w:val="000000"/>
        </w:rPr>
        <w:t>явлениями синдрома токсического шока является высокая лихорадка, во всех случаях она 39оС и выше, а у 87% больных температура тела повышается до 40оС и выше. У всех больных выявляется экзантема в виде диффузией пятнистой эритродермии (у 100%), макулопа-пул</w:t>
      </w:r>
      <w:r>
        <w:rPr>
          <w:color w:val="000000"/>
        </w:rPr>
        <w:t>езная сыпь выявлялась у 32% и петехиальная сыпь - у 27% (на фоне гиперемированной кожи). Покраснение языка ("малиновый" язык) наблюдалось у 82%, гипемеремия конъюнктив у 75%, у всех больных отмечалась затем десквамация эпителия. Постоянным признаком было с</w:t>
      </w:r>
      <w:r>
        <w:rPr>
          <w:color w:val="000000"/>
        </w:rPr>
        <w:t>нижение АД, диарея, миалгия, рвота, головная боль, боли в горле (у 75-98% больных). Из лабораторных данных часто выявляется лейкоцитоз (свыше 15o109/л), повышается содержание билирубина сыворотки крови (у 70%), повышается активность сывороточных амино- тра</w:t>
      </w:r>
      <w:r>
        <w:rPr>
          <w:color w:val="000000"/>
        </w:rPr>
        <w:t>нсфераз (у 77%), у части больных отмечается интерстициальная инфильтрация в легких.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Стафилококковая ангина</w:t>
      </w:r>
      <w:r>
        <w:rPr>
          <w:color w:val="000000"/>
        </w:rPr>
        <w:t xml:space="preserve"> клинически мало отличается от стрептококковой, она плохо поддается лечению пенициллином, иногда на коже появляется мелкоточечная сыпь, однако без бак</w:t>
      </w:r>
      <w:r>
        <w:rPr>
          <w:color w:val="000000"/>
        </w:rPr>
        <w:t>териологического исследования дифференцировать трудно (см. Ангина).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>Стафилококковый эндокардит</w:t>
      </w:r>
      <w:r>
        <w:rPr>
          <w:color w:val="000000"/>
        </w:rPr>
        <w:t xml:space="preserve"> является результатом гематогенной диссеминации возбудителя. Стафилококки представляют собой вторую по частоте причину эндокардитов и самую частую у наркоманов.</w:t>
      </w:r>
      <w:r>
        <w:rPr>
          <w:color w:val="000000"/>
        </w:rPr>
        <w:t xml:space="preserve"> Часто заболевание возникает у лиц преклонного возраста, нередко у госпитализированных по поводу какого-либо хронического заболевания. Эндокардит начинается остро с высоким подъемом температуры тела, прогрессирует анемизация. Выявляется и прогрессирует нед</w:t>
      </w:r>
      <w:r>
        <w:rPr>
          <w:color w:val="000000"/>
        </w:rPr>
        <w:t>остаточность сердечных клапанов, у 90% больных появляются сердечные шумы. Могут образоваться абсцессы клапанного кольца и миокарда, летальность достигает 20-30%. У наркоманов чаще поражается трехстворчатый клапан. Заболевание нередко сопровождается инфаркт</w:t>
      </w:r>
      <w:r>
        <w:rPr>
          <w:color w:val="000000"/>
        </w:rPr>
        <w:t>ами легких. У больных с клапанными протезами наиболее частой причиной эндокардита (до 40%) является не золотистый, а эпидермальный стафилококк, инфицирование которым происходит чаще во время операции, а клинические проявления обнабруживаются лишь через год</w:t>
      </w:r>
      <w:r>
        <w:rPr>
          <w:color w:val="000000"/>
        </w:rPr>
        <w:t>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Стафилококковые пневмонии </w:t>
      </w:r>
      <w:r>
        <w:rPr>
          <w:color w:val="000000"/>
        </w:rPr>
        <w:t>могут быть первичными, а также развиваться в виде осложнения на фоне других, в основном, вирусных инфекций (грипп, парагрипп, аденовирусные заболевания, корь, микоплазмоз и др.). Частота стафилококковых пневмоний составляет окол</w:t>
      </w:r>
      <w:r>
        <w:rPr>
          <w:color w:val="000000"/>
        </w:rPr>
        <w:t>о 10% всех острых пневмоний. Клинически стафилококковые пневмонии отличаются более тяжелым течением, выраженной одышкой, цианозом, склонностью к гнойным осложнениям (абсцессы, эмпиемы). Рентгенологически отличаются своеобразными эмфизематозными расширениям</w:t>
      </w:r>
      <w:r>
        <w:rPr>
          <w:color w:val="000000"/>
        </w:rPr>
        <w:t>и в виде воздушных пузырьков или круглых кист, которые выявляются наряду с паренхиматозными инфильтративными изменениями.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Стафилококковый энтероколит</w:t>
      </w:r>
      <w:r>
        <w:rPr>
          <w:color w:val="000000"/>
        </w:rPr>
        <w:t xml:space="preserve"> ("холероподобный") развивается у больных, получающих антибиотики широкого спектра действия (чаще тетрацикл</w:t>
      </w:r>
      <w:r>
        <w:rPr>
          <w:color w:val="000000"/>
        </w:rPr>
        <w:t>ины) или комбинации антибиотиков. Болезнь начинается внезапно на 5-6-й день лечения и характеризуется повышением температуры тела, симптомами общей интоксикации и кишечными расстройствами. Стул очень обильный, жидкий, потери жидкости быстро приводят к обез</w:t>
      </w:r>
      <w:r>
        <w:rPr>
          <w:color w:val="000000"/>
        </w:rPr>
        <w:t>воживанию и развитию гиповолемического шока.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Стафилококковый менингит</w:t>
      </w:r>
      <w:r>
        <w:rPr>
          <w:color w:val="000000"/>
        </w:rPr>
        <w:t xml:space="preserve"> обычно вторичен, является результатом стафилококкового сепсиса.</w:t>
      </w:r>
    </w:p>
    <w:p w:rsidR="00000000" w:rsidRDefault="009A35B3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Инфекция мочевых путей </w:t>
      </w:r>
      <w:r>
        <w:rPr>
          <w:color w:val="000000"/>
        </w:rPr>
        <w:t>чаще обусловлена сапрофитным стафилококком, который является второй после кишечной палочки причиной</w:t>
      </w:r>
      <w:r>
        <w:rPr>
          <w:color w:val="000000"/>
        </w:rPr>
        <w:t xml:space="preserve"> первичной инфекции мочевых путей у молодых женщин (до 20%), клинически не отличается от заболеваний мочевых путей иной этиологии, лихорадка и признаки общей интонсикации отсутствуют.</w:t>
      </w:r>
    </w:p>
    <w:p w:rsidR="009A35B3" w:rsidRDefault="009A35B3">
      <w:pPr>
        <w:rPr>
          <w:sz w:val="24"/>
          <w:szCs w:val="24"/>
        </w:rPr>
      </w:pPr>
    </w:p>
    <w:sectPr w:rsidR="009A35B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43B8"/>
    <w:multiLevelType w:val="hybridMultilevel"/>
    <w:tmpl w:val="77DCBF70"/>
    <w:lvl w:ilvl="0" w:tplc="B7C6A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827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26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629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15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88A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6234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EA9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CC6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A02E2"/>
    <w:multiLevelType w:val="hybridMultilevel"/>
    <w:tmpl w:val="6CDCB4A8"/>
    <w:lvl w:ilvl="0" w:tplc="49768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D483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258B0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42A1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678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CE33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60CB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C234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B646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A2"/>
    <w:rsid w:val="001F7FA2"/>
    <w:rsid w:val="009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2192</Words>
  <Characters>12500</Characters>
  <Application>Microsoft Office Word</Application>
  <DocSecurity>0</DocSecurity>
  <Lines>104</Lines>
  <Paragraphs>29</Paragraphs>
  <ScaleCrop>false</ScaleCrop>
  <Company>KM</Company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Стафилококковые болезни</dc:title>
  <dc:creator>N/A</dc:creator>
  <cp:lastModifiedBy>Igor</cp:lastModifiedBy>
  <cp:revision>2</cp:revision>
  <dcterms:created xsi:type="dcterms:W3CDTF">2024-08-08T11:33:00Z</dcterms:created>
  <dcterms:modified xsi:type="dcterms:W3CDTF">2024-08-08T11:33:00Z</dcterms:modified>
</cp:coreProperties>
</file>