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>РЯЗАНСКИЙ ГОСУДАРСТВЕННЫЙ МЕДИЦИНСКИЙ УНИВЕРСИТЕТ</w:t>
      </w:r>
      <w:r>
        <w:rPr>
          <w:rFonts w:ascii="Times New Roman" w:hAnsi="Times New Roman" w:cs="Times New Roman"/>
          <w:color w:val="000000"/>
          <w:sz w:val="28"/>
        </w:rPr>
        <w:br/>
        <w:t>ИМЕНИ АКАДЕМИКА И.П. ПАВЛОВА</w:t>
      </w:r>
    </w:p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КАФЕДРА ФАРМАКОГНОЗИИ</w:t>
      </w:r>
    </w:p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</w:rPr>
        <w:t>«СТАНДАРТИЗАЦИЯ И СЕРТИФИКАЦИЯ ЛЕКАРСТВЕННОГО СЫРЬЯ»</w:t>
      </w:r>
    </w:p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ВЫПОЛНИЛ СТУДЕНТ  ФАРМАЦЕВТИЧЕСКОГО </w:t>
      </w:r>
    </w:p>
    <w:p w:rsidR="00000000" w:rsidRDefault="000E575E">
      <w:pPr>
        <w:pStyle w:val="a3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ФАКУЛЬТЕТА 4 КУРСА 6 ГРУППЫ</w:t>
      </w:r>
    </w:p>
    <w:p w:rsidR="00000000" w:rsidRDefault="000E575E">
      <w:pPr>
        <w:pStyle w:val="a3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БЕНЖИЛЛАЛН ЛАХСЕН</w:t>
      </w:r>
    </w:p>
    <w:p w:rsidR="00000000" w:rsidRDefault="000E575E">
      <w:pPr>
        <w:pStyle w:val="a3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РЯЗАНЬ 20</w:t>
      </w:r>
      <w:r>
        <w:rPr>
          <w:rFonts w:ascii="Times New Roman" w:hAnsi="Times New Roman" w:cs="Times New Roman"/>
          <w:color w:val="000000"/>
          <w:sz w:val="28"/>
        </w:rPr>
        <w:t>02</w:t>
      </w:r>
      <w:r>
        <w:rPr>
          <w:rFonts w:ascii="Times New Roman" w:hAnsi="Times New Roman" w:cs="Times New Roman"/>
          <w:color w:val="000000"/>
          <w:sz w:val="28"/>
        </w:rPr>
        <w:br w:type="page"/>
      </w:r>
      <w:r>
        <w:rPr>
          <w:rFonts w:ascii="Times New Roman" w:hAnsi="Times New Roman" w:cs="Times New Roman"/>
          <w:color w:val="000000"/>
          <w:sz w:val="28"/>
        </w:rPr>
        <w:lastRenderedPageBreak/>
        <w:t>ПЛАН</w:t>
      </w:r>
    </w:p>
    <w:p w:rsidR="00000000" w:rsidRDefault="000E57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СТАНДАРТИЗАЦИЯ ЛЕКАРСТВЕННЫХ СЫРЬЯ И СРЕДСТВ</w:t>
      </w:r>
    </w:p>
    <w:p w:rsidR="00000000" w:rsidRDefault="000E57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СЕРТИФИКАЦИЯ ЛЕКАРСТВЕННЫХ СЫРЬЯ И СРЕДСТВ</w:t>
      </w:r>
    </w:p>
    <w:p w:rsidR="00000000" w:rsidRDefault="000E57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УСЛОВИЯ ПРИЕМА СЫРЬЯ И ЛЕКАРСТВЕННЫХ СРЕДСТВ В АПТЕКУ</w:t>
      </w:r>
    </w:p>
    <w:p w:rsidR="00000000" w:rsidRDefault="000E575E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СПИСОК ЛИТЕРАТУРЫ И ДРУГОЙ ИСПОЛЬЗОВАННОЙ ИНФОРМАЦИИ</w:t>
      </w:r>
    </w:p>
    <w:p w:rsidR="00000000" w:rsidRDefault="000E575E">
      <w:pPr>
        <w:pStyle w:val="a3"/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</w:rPr>
      </w:pP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>
        <w:rPr>
          <w:rFonts w:ascii="Times New Roman" w:hAnsi="Times New Roman" w:cs="Times New Roman"/>
          <w:color w:val="000000"/>
          <w:sz w:val="28"/>
        </w:rPr>
        <w:lastRenderedPageBreak/>
        <w:t>Стандартизация в сфере обращения лекарственных сре</w:t>
      </w:r>
      <w:r>
        <w:rPr>
          <w:rFonts w:ascii="Times New Roman" w:hAnsi="Times New Roman" w:cs="Times New Roman"/>
          <w:color w:val="000000"/>
          <w:sz w:val="28"/>
        </w:rPr>
        <w:t>дств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 </w:t>
      </w:r>
    </w:p>
    <w:p w:rsidR="00000000" w:rsidRDefault="000E575E">
      <w:pPr>
        <w:shd w:val="clear" w:color="auto" w:fill="FFFFFF"/>
        <w:spacing w:line="360" w:lineRule="auto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br w:type="textWrapping" w:clear="all"/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 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Необходимость создания стройной системы стандартизации в области лекарственного обеспечения была обозначена на состоявшейся недавно коллегии Минздрава России. Предлагаем вниманию читателей доклад “Стандартизация в сфере обращения лекарственных с</w:t>
      </w:r>
      <w:r>
        <w:rPr>
          <w:rFonts w:ascii="Times New Roman" w:hAnsi="Times New Roman" w:cs="Times New Roman"/>
          <w:color w:val="000000"/>
          <w:sz w:val="28"/>
        </w:rPr>
        <w:t xml:space="preserve">редств” начальника Управления организации фармацевтической деятельности, обеспечения лекарствами и медицинскими изделиями Наталии Ивановны ПОДГОРБУНСКИХ. 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  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Сфера обращения ЛС включает их разработку, испытание, регистрацию, производство и реализацию. Созд</w:t>
      </w:r>
      <w:r>
        <w:rPr>
          <w:rFonts w:ascii="Times New Roman" w:hAnsi="Times New Roman" w:cs="Times New Roman"/>
          <w:color w:val="000000"/>
          <w:sz w:val="28"/>
        </w:rPr>
        <w:t>ание ее нормативной базы позволяет реализовать задачи обеспечения населения РФ безопасными и эффективными препаратами, укрепить контрольно-разрешительную систему. Объединенная коллегия Минздрава России, Госстандарта России, Совета исполнительных директоров</w:t>
      </w:r>
      <w:r>
        <w:rPr>
          <w:rFonts w:ascii="Times New Roman" w:hAnsi="Times New Roman" w:cs="Times New Roman"/>
          <w:color w:val="000000"/>
          <w:sz w:val="28"/>
        </w:rPr>
        <w:t xml:space="preserve"> территориальных фондов ОМС своим решением от 03.12.97 “Об основных положениях стандартизации в здравоохранении” одобрила концепцию развития здравоохранения и медицинской науки в РФ, наметив в качестве одного из направлений совершенствования медицинской по</w:t>
      </w:r>
      <w:r>
        <w:rPr>
          <w:rFonts w:ascii="Times New Roman" w:hAnsi="Times New Roman" w:cs="Times New Roman"/>
          <w:color w:val="000000"/>
          <w:sz w:val="28"/>
        </w:rPr>
        <w:t>мощи проведение в России работ по стандартизации, лицензированию и сертификации отдельных элементов лекобеспечения.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Стандартизация в сфере лекарственного обращения имеет долгую историю, при этом основным ее объектом были сами ЛС. Так, ко второй половине XV</w:t>
      </w:r>
      <w:r>
        <w:rPr>
          <w:rFonts w:ascii="Times New Roman" w:hAnsi="Times New Roman" w:cs="Times New Roman"/>
          <w:color w:val="000000"/>
          <w:sz w:val="28"/>
        </w:rPr>
        <w:t>II в. относится фармакопея Ивана Бенедиктова в трех частях с подробным описанием приготовления и применения лекарственных форм, описанием ряда медикаментов и частными статьями на 20 препаратов. В 1866 г. вышло в свет первое издание Российской фармакопеи на</w:t>
      </w:r>
      <w:r>
        <w:rPr>
          <w:rFonts w:ascii="Times New Roman" w:hAnsi="Times New Roman" w:cs="Times New Roman"/>
          <w:color w:val="000000"/>
          <w:sz w:val="28"/>
        </w:rPr>
        <w:t xml:space="preserve"> русском языке, являющееся основным стандартом качества ЛС.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Наряду со стандартизацией ЛС предпринимались и попытки стандартизации всей системы фармдеятельности. В конце XVI в. был организован высший административный центр, ведавший всеми медицинскими и фар</w:t>
      </w:r>
      <w:r>
        <w:rPr>
          <w:rFonts w:ascii="Times New Roman" w:hAnsi="Times New Roman" w:cs="Times New Roman"/>
          <w:color w:val="000000"/>
          <w:sz w:val="28"/>
        </w:rPr>
        <w:t>мацевтическими делами Московского государства, — Аптечный приказ.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Государственная централизованная система лекарственного обеспечения в СССР обеспечивала определенный уровень фармпомощи населению путем жесткого административного управления товаропроводящей</w:t>
      </w:r>
      <w:r>
        <w:rPr>
          <w:rFonts w:ascii="Times New Roman" w:hAnsi="Times New Roman" w:cs="Times New Roman"/>
          <w:color w:val="000000"/>
          <w:sz w:val="28"/>
        </w:rPr>
        <w:t xml:space="preserve"> сетью и аптечными учреждениями со стороны государства. Благодаря наличию вертикали управления системой лекарственного обеспечения и однородности предприятий оптовой и розничной торговли ЛС качество лекарственного обеспечения можно было регулировать путем </w:t>
      </w:r>
      <w:r>
        <w:rPr>
          <w:rFonts w:ascii="Times New Roman" w:hAnsi="Times New Roman" w:cs="Times New Roman"/>
          <w:color w:val="000000"/>
          <w:sz w:val="28"/>
        </w:rPr>
        <w:t>приказов, инструкций и циркулярных писем. Вместе с тем характерное для планового регулирования отсутствие гибкости негативно сказывалось на качестве обеспечения населения ЛС.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655"/>
      </w:tblGrid>
      <w:tr w:rsidR="0000000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00000" w:rsidRDefault="000E575E">
            <w:pPr>
              <w:pStyle w:val="a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Объектами стандартизации в сфере обращения лекарств являются лекарственные средст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ва и деятельность, связанная с: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00000" w:rsidRDefault="000E57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организацией контроля производства и качества лекарственных средств;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процессом организации обеспечения лекарственными средствами на федеральном и региональном уровнях;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изготовлением лекарственных средств аптечными учр</w:t>
            </w:r>
            <w:r>
              <w:rPr>
                <w:i/>
                <w:iCs/>
                <w:color w:val="000000"/>
                <w:sz w:val="28"/>
                <w:szCs w:val="20"/>
              </w:rPr>
              <w:t>еждениями;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процессами, происходящими в товаропроводящей сети;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информацией о лекарственных средствах для потребителей;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лекарственным обеспечением в системе ЛПУ;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рациональным использованием лекарственных средств, а также деятельностью аптечных уч</w:t>
            </w:r>
            <w:r>
              <w:rPr>
                <w:i/>
                <w:iCs/>
                <w:color w:val="000000"/>
                <w:sz w:val="28"/>
                <w:szCs w:val="20"/>
              </w:rPr>
              <w:t>реждений.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</w:p>
        </w:tc>
      </w:tr>
    </w:tbl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Сфера лекарственного обеспечения была отрезана практически от всех современных зарубежных лекарственных препаратов. Потребность в лекарствах, не производимых отечественной фармпромышленностью, обеспечивалась за счет препаратов, выпускаемых в ст</w:t>
      </w:r>
      <w:r>
        <w:rPr>
          <w:rFonts w:ascii="Times New Roman" w:hAnsi="Times New Roman" w:cs="Times New Roman"/>
          <w:color w:val="000000"/>
          <w:sz w:val="28"/>
        </w:rPr>
        <w:t>ранах СЭВ и Индии.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результате коренных преобразований в экономике и политике нашей страны система лекарственного обеспечения населения изменилась полностью. Современная ситуация, сложившаяся в сфере обращения ЛС, характеризуется следующими моментами. Наб</w:t>
      </w:r>
      <w:r>
        <w:rPr>
          <w:rFonts w:ascii="Times New Roman" w:hAnsi="Times New Roman" w:cs="Times New Roman"/>
          <w:color w:val="000000"/>
          <w:sz w:val="28"/>
        </w:rPr>
        <w:t>людается взаимодействие государства в лице Минздрава России и органов управления здравоохранением субъектов Федерации, государственных и муниципальных учреждений, частного отечественного и иностранного капитала и общества.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Поскольку охрана здоровья наших г</w:t>
      </w:r>
      <w:r>
        <w:rPr>
          <w:rFonts w:ascii="Times New Roman" w:hAnsi="Times New Roman" w:cs="Times New Roman"/>
          <w:color w:val="000000"/>
          <w:sz w:val="28"/>
        </w:rPr>
        <w:t>раждан — одна из важнейших функций государства, роль его в этой сфере имеет огромное значение. Благодаря увеличению количества зарегистрированных препаратов существенно расширился ассортимент ЛС: вместо имевшихся на рынке 700-800 наименований число предлаг</w:t>
      </w:r>
      <w:r>
        <w:rPr>
          <w:rFonts w:ascii="Times New Roman" w:hAnsi="Times New Roman" w:cs="Times New Roman"/>
          <w:color w:val="000000"/>
          <w:sz w:val="28"/>
        </w:rPr>
        <w:t>аемых к реализации препаратов превысило 14 тыс.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 началу 2002 г. в России было зарегистрировано около 800 промышленных предприятий, выпускающих ЛС. Многие из них появились в последние годы и еще не успели заявить о себе.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Вследствие высокой рентабельности о</w:t>
      </w:r>
      <w:r>
        <w:rPr>
          <w:rFonts w:ascii="Times New Roman" w:hAnsi="Times New Roman" w:cs="Times New Roman"/>
          <w:color w:val="000000"/>
          <w:sz w:val="28"/>
        </w:rPr>
        <w:t>птовая торговля ЛС в России характеризуется большим количеством частных оптовых фармкомпаний. Если в 1998 г. общее количество предприятий оптовой торговли составляло 4 477, то на начало 2002 г. их численность превысила 7 тыс. В то же время отмечается укруп</w:t>
      </w:r>
      <w:r>
        <w:rPr>
          <w:rFonts w:ascii="Times New Roman" w:hAnsi="Times New Roman" w:cs="Times New Roman"/>
          <w:color w:val="000000"/>
          <w:sz w:val="28"/>
        </w:rPr>
        <w:t>нение ведущих дистрибьютеров. Так, доля рынка, приходящаяся на 3 самые крупные оптовые компании — ЦВ “Протек”, “СИА Интернейшнл”, “Шрея Корпорэйшнл”, за последние 5 лет выросла вдвое и составила 33% от общего объема рынка. За эти годы с 18 до 52% увеличила</w:t>
      </w:r>
      <w:r>
        <w:rPr>
          <w:rFonts w:ascii="Times New Roman" w:hAnsi="Times New Roman" w:cs="Times New Roman"/>
          <w:color w:val="000000"/>
          <w:sz w:val="28"/>
        </w:rPr>
        <w:t>сь доля импорта, приходящаяся на 5 крупных оптовых фирм. Однако процесс укрупнения носит ограниченный географический характер, охватывая лишь небольшую часть регионов России (12 из 65, предоставивших информацию).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Однако в розничной торговле ЛС удельный вес</w:t>
      </w:r>
      <w:r>
        <w:rPr>
          <w:rFonts w:ascii="Times New Roman" w:hAnsi="Times New Roman" w:cs="Times New Roman"/>
          <w:color w:val="000000"/>
          <w:sz w:val="28"/>
        </w:rPr>
        <w:t xml:space="preserve"> предприятий негосударственной организационно-правовой формы собственности не столь велик. К примеру, в Кемеровской и Псковской областях на 1 аптеку с негосударственной формой собственности приходятся 3 государственных или муниципальных учреждения.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655"/>
      </w:tblGrid>
      <w:tr w:rsidR="0000000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00000" w:rsidRDefault="000E575E">
            <w:pPr>
              <w:pStyle w:val="a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Введены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 xml:space="preserve"> в действие:</w:t>
            </w:r>
          </w:p>
          <w:p w:rsidR="00000000" w:rsidRDefault="000E57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42-510-98 “Правила организации производства и контроля качества лекарственных средств (GMP)”;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42-511-99 “Правила организации качественных клинических исследований (GCP)”;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№ 91500.05.0001-2000 “Стандарты качества лекарственных</w:t>
            </w:r>
            <w:r>
              <w:rPr>
                <w:i/>
                <w:iCs/>
                <w:color w:val="000000"/>
                <w:sz w:val="28"/>
                <w:szCs w:val="20"/>
              </w:rPr>
              <w:t xml:space="preserve"> средств. Основные положения”;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№ 91500.05.0002-2001 “Государственный информационный стандарт лекарственных средств. Основные положения”;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№ 91500.05.0005-2002 “Правила оптовой торговли лекарственными средствами. Основные положения” (введен с 0</w:t>
            </w:r>
            <w:r>
              <w:rPr>
                <w:i/>
                <w:iCs/>
                <w:color w:val="000000"/>
                <w:sz w:val="28"/>
                <w:szCs w:val="20"/>
              </w:rPr>
              <w:t>1.09.2002).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</w:p>
        </w:tc>
      </w:tr>
    </w:tbl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Особенностью современного этапа развития фармрынка следует считать появление аптечных сетей, формируемых, как правило, оптовыми предприятиями различных форм собственности или, значительно реже, российскими производителями. К настоящему времен</w:t>
      </w:r>
      <w:r>
        <w:rPr>
          <w:rFonts w:ascii="Times New Roman" w:hAnsi="Times New Roman" w:cs="Times New Roman"/>
          <w:color w:val="000000"/>
          <w:sz w:val="28"/>
        </w:rPr>
        <w:t>и аптечные сети заняли существенное место на рынке крупнейших городов России. На начало 2002 г. в них входило, в зависимости от региона, от 20 до 25% всех аптек (например, в Санкт-Петербурге — до 30%). Формирование аптечных сетей интенсивно идет как по пут</w:t>
      </w:r>
      <w:r>
        <w:rPr>
          <w:rFonts w:ascii="Times New Roman" w:hAnsi="Times New Roman" w:cs="Times New Roman"/>
          <w:color w:val="000000"/>
          <w:sz w:val="28"/>
        </w:rPr>
        <w:t>и приватизации старых аптек, так и создания новых.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то же время в госпитальном секторе доминируют государственные и муниципальные ЛПУ. В 2001 г. объем госпитального сектора составил 493 млн долл. в ценах закупки, или 17% от общего объема фармрынка (в цена</w:t>
      </w:r>
      <w:r>
        <w:rPr>
          <w:rFonts w:ascii="Times New Roman" w:hAnsi="Times New Roman" w:cs="Times New Roman"/>
          <w:color w:val="000000"/>
          <w:sz w:val="28"/>
        </w:rPr>
        <w:t>х конечного потребления).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Вместе с тем многообразие форм аптечных организаций, изменение форм собственности и отсутствие четких стандартов товаропроводящей сети привело к возможности появления на фармрынке такого явления, как фальсификация лекарственных пр</w:t>
      </w:r>
      <w:r>
        <w:rPr>
          <w:rFonts w:ascii="Times New Roman" w:hAnsi="Times New Roman" w:cs="Times New Roman"/>
          <w:color w:val="000000"/>
          <w:sz w:val="28"/>
        </w:rPr>
        <w:t xml:space="preserve">епаратов. 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Одной из первоочередных задач, стоящих перед Минздравом, является создание единой системы стандартов в сфере обращения ЛС. Лекарственное обеспечение населения должно быть надлежащего качества и идентичным на всей территории Российской Федерации.</w:t>
      </w:r>
      <w:r>
        <w:rPr>
          <w:rFonts w:ascii="Times New Roman" w:hAnsi="Times New Roman" w:cs="Times New Roman"/>
          <w:color w:val="000000"/>
          <w:sz w:val="28"/>
        </w:rPr>
        <w:t xml:space="preserve"> Поэтому разработка федеральных нормативов, требований, стандартов, классификаторов становится одной из важнейших функций Минздрава России.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1998 г. разработана, утверждена и в настоящее время реализуется программа по созданию и развитию системы стандарти</w:t>
      </w:r>
      <w:r>
        <w:rPr>
          <w:rFonts w:ascii="Times New Roman" w:hAnsi="Times New Roman" w:cs="Times New Roman"/>
          <w:color w:val="000000"/>
          <w:sz w:val="28"/>
        </w:rPr>
        <w:t>зации в здравоохранении. Однако проблемы сферы обращения ЛС в ней представлены фрагментарно, т.к. касаются лишь 15 нормативных документов из 85 позиций. При ее разработке не учитывались многие аспекты лекарственного обращения, например, стандартизация деят</w:t>
      </w:r>
      <w:r>
        <w:rPr>
          <w:rFonts w:ascii="Times New Roman" w:hAnsi="Times New Roman" w:cs="Times New Roman"/>
          <w:color w:val="000000"/>
          <w:sz w:val="28"/>
        </w:rPr>
        <w:t>ельности аптек ЛПУ.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Поскольку лекарственное обеспечение является составной частью всей сферы обращения ЛС и неразрывно связано с госсистемой контроля качества, вопросы стандартизации должны решаться совместно с совершенствованием системы контроля качества </w:t>
      </w:r>
      <w:r>
        <w:rPr>
          <w:rFonts w:ascii="Times New Roman" w:hAnsi="Times New Roman" w:cs="Times New Roman"/>
          <w:color w:val="000000"/>
          <w:sz w:val="28"/>
        </w:rPr>
        <w:t>ЛС. Уже введены в действие пять отраслевых стандартов; находятся на утверждении в Минюсте России (или подготовлены окончательные варианты проектов) семь. Разработан проект ОСТа “Правила розничной торговли в аптечных организациях”.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задачей на текущ</w:t>
      </w:r>
      <w:r>
        <w:rPr>
          <w:rFonts w:ascii="Times New Roman" w:hAnsi="Times New Roman" w:cs="Times New Roman"/>
          <w:color w:val="000000"/>
          <w:sz w:val="28"/>
        </w:rPr>
        <w:t>ий период Управление организации фармдеятельности, обеспечения лекарствами и медизделиями считает разработку основополагающих стандартов в сфере лекарственного обеспечения. К примеру, целью разработки и внедрения ОСТа 91500.05.0005-2002 “Правила оптовой то</w:t>
      </w:r>
      <w:r>
        <w:rPr>
          <w:rFonts w:ascii="Times New Roman" w:hAnsi="Times New Roman" w:cs="Times New Roman"/>
          <w:color w:val="000000"/>
          <w:sz w:val="28"/>
        </w:rPr>
        <w:t>рговли лекарственными средствами. Основные положения”, введенного в действие с 01.09.2002 г., является поддержание качества ЛС и качества обслуживания в процессе оптовой торговли лекарственными средствами, установление минимально необходимых требований к п</w:t>
      </w:r>
      <w:r>
        <w:rPr>
          <w:rFonts w:ascii="Times New Roman" w:hAnsi="Times New Roman" w:cs="Times New Roman"/>
          <w:color w:val="000000"/>
          <w:sz w:val="28"/>
        </w:rPr>
        <w:t>редприятиям оптовой торговли, действующих на всей территории Федерации. При разработке ОСТа были учтены опыт стран Европейского союза, а также особенности национальной оптовой торговли.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данном ОСТе, впервые в отечественной практике, была сделана попытка </w:t>
      </w:r>
      <w:r>
        <w:rPr>
          <w:rFonts w:ascii="Times New Roman" w:hAnsi="Times New Roman" w:cs="Times New Roman"/>
          <w:color w:val="000000"/>
          <w:sz w:val="28"/>
        </w:rPr>
        <w:t>охватить все стороны деятельности предприятия оптовой торговли ЛС, включая медицинские иммунобиологические препараты. Введены понятия системы качества предприятия, внутренних проверок на предприятии, уполномоченного по качеству, а также описаны процедуры в</w:t>
      </w:r>
      <w:r>
        <w:rPr>
          <w:rFonts w:ascii="Times New Roman" w:hAnsi="Times New Roman" w:cs="Times New Roman"/>
          <w:color w:val="000000"/>
          <w:sz w:val="28"/>
        </w:rPr>
        <w:t>озврата медикаментов и отзыва не подлежащих реализации ЛС с рынка.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Учитывая, что до 25% недоброкачественных ЛС, выявляемых контрольными органами, могли испортиться вследствие неправильного хранения и транспортировки, выполнение предприятиями оптовой торгов</w:t>
      </w:r>
      <w:r>
        <w:rPr>
          <w:rFonts w:ascii="Times New Roman" w:hAnsi="Times New Roman" w:cs="Times New Roman"/>
          <w:color w:val="000000"/>
          <w:sz w:val="28"/>
        </w:rPr>
        <w:t>ли данного ОСТа должно гарантировать поступление в розничную сеть ЛС только надлежащего качества.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655"/>
      </w:tblGrid>
      <w:tr w:rsidR="0000000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00000" w:rsidRDefault="000E575E">
            <w:pPr>
              <w:pStyle w:val="a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Находятся на утверждении или согласовании: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00000" w:rsidRDefault="000E57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“Правила формирования перечней лекарственных средств, отпускаемых без рецепта врача”;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 xml:space="preserve">ОСТ “Государственный </w:t>
            </w:r>
            <w:r>
              <w:rPr>
                <w:i/>
                <w:iCs/>
                <w:color w:val="000000"/>
                <w:sz w:val="28"/>
                <w:szCs w:val="20"/>
              </w:rPr>
              <w:t>реестр лекарственных средств. Общие требования”;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“Правила формирования Перечня жизненно необходимых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0"/>
              </w:rPr>
              <w:t>и важнейших лекарственных средств”;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“Инструкция на лекарственный препарат”;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“Паспорт лекарственного средства. Общие требования”;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</w:t>
            </w:r>
            <w:r>
              <w:rPr>
                <w:i/>
                <w:iCs/>
                <w:color w:val="000000"/>
                <w:sz w:val="28"/>
                <w:szCs w:val="20"/>
              </w:rPr>
              <w:t xml:space="preserve"> “Фармакоэкономические исследования. Общие требования”;</w:t>
            </w:r>
            <w:r>
              <w:rPr>
                <w:color w:val="000000"/>
                <w:sz w:val="28"/>
                <w:szCs w:val="20"/>
              </w:rPr>
              <w:br/>
              <w:t xml:space="preserve">  </w:t>
            </w:r>
          </w:p>
          <w:p w:rsidR="00000000" w:rsidRDefault="000E57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0"/>
              </w:rPr>
              <w:t>ОСТ “Лекарственные средства. Порядок установления сроков годности”.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</w:p>
        </w:tc>
      </w:tr>
    </w:tbl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Наряду с подготовкой стандартов и координацией работ по стандартизации управление считает важным процесс внедрения стандартов в</w:t>
      </w:r>
      <w:r>
        <w:rPr>
          <w:rFonts w:ascii="Times New Roman" w:hAnsi="Times New Roman" w:cs="Times New Roman"/>
          <w:color w:val="000000"/>
          <w:sz w:val="28"/>
        </w:rPr>
        <w:t xml:space="preserve"> практику. В связи с этим, принимая во внимание большой интерес фармобщественности к проблемам применения стандартов на практике, управление приняло участие в 27 научно-практических конференциях различного уровня, где были рассмотрены вопросы стандартизаци</w:t>
      </w:r>
      <w:r>
        <w:rPr>
          <w:rFonts w:ascii="Times New Roman" w:hAnsi="Times New Roman" w:cs="Times New Roman"/>
          <w:color w:val="000000"/>
          <w:sz w:val="28"/>
        </w:rPr>
        <w:t>и в сфере лекарственного обеспечения.</w:t>
      </w:r>
    </w:p>
    <w:p w:rsidR="00000000" w:rsidRDefault="000E575E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Таким образом, для планомерной работы по созданию системы нормативных документов в сфере лекарственного обеспечения и внедрения нормативов в практику необходимо осуществлять координацию и гармонизацию работ по стандарт</w:t>
      </w:r>
      <w:r>
        <w:rPr>
          <w:rFonts w:ascii="Times New Roman" w:hAnsi="Times New Roman" w:cs="Times New Roman"/>
          <w:color w:val="000000"/>
          <w:sz w:val="28"/>
        </w:rPr>
        <w:t>изации как в сфере обращения ЛС, так и в здравоохранении в целом. В этой работе должны принимать активное участие специализированные научные учреждения и широкая фармацевтическая и медицинская общественность</w:t>
      </w:r>
    </w:p>
    <w:p w:rsidR="00000000" w:rsidRDefault="000E575E">
      <w:pPr>
        <w:pStyle w:val="1"/>
        <w:spacing w:line="360" w:lineRule="auto"/>
      </w:pPr>
      <w:r>
        <w:br w:type="page"/>
        <w:t>СЕРТИФИКАЦИЯ ЛЕКАРСТВЕННЫХ СЫРЬЯ И СРЕДСТВ</w:t>
      </w:r>
    </w:p>
    <w:p w:rsidR="00000000" w:rsidRDefault="000E575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Серт</w:t>
      </w:r>
      <w:r>
        <w:rPr>
          <w:color w:val="000000"/>
          <w:sz w:val="28"/>
        </w:rPr>
        <w:t xml:space="preserve">ификация лекарственных сырья и средств производится в соответствии с правилами </w:t>
      </w:r>
      <w:r>
        <w:rPr>
          <w:snapToGrid w:val="0"/>
          <w:color w:val="000000"/>
          <w:sz w:val="28"/>
        </w:rPr>
        <w:t>проведения сертификации в Системе сертификации лекарственных средств Системы сертификации ГОСТ РФ:</w:t>
      </w:r>
    </w:p>
    <w:p w:rsidR="00000000" w:rsidRDefault="000E575E">
      <w:pPr>
        <w:shd w:val="clear" w:color="auto" w:fill="FFFFFF"/>
        <w:spacing w:line="360" w:lineRule="auto"/>
        <w:rPr>
          <w:color w:val="000000"/>
          <w:sz w:val="28"/>
        </w:rPr>
      </w:pPr>
    </w:p>
    <w:p w:rsidR="00000000" w:rsidRDefault="000E575E">
      <w:pPr>
        <w:spacing w:line="360" w:lineRule="auto"/>
        <w:jc w:val="center"/>
        <w:rPr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Правила проведения сертификации</w:t>
      </w:r>
    </w:p>
    <w:p w:rsidR="00000000" w:rsidRDefault="000E575E">
      <w:pPr>
        <w:spacing w:line="360" w:lineRule="auto"/>
        <w:jc w:val="center"/>
        <w:rPr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в Системе сертификации лекарственных средств </w:t>
      </w:r>
      <w:r>
        <w:rPr>
          <w:b/>
          <w:snapToGrid w:val="0"/>
          <w:color w:val="000000"/>
          <w:sz w:val="28"/>
        </w:rPr>
        <w:t>Системы сертификации ГОСТ Р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Настоящие Правила определяют основные принципы и требования, связанные с порядком сертификации зарегистрированных на территории Российской Федерации лекарственных средств отечественного и зарубежного производства с целью защиты</w:t>
      </w:r>
      <w:r>
        <w:rPr>
          <w:snapToGrid w:val="0"/>
          <w:color w:val="000000"/>
          <w:sz w:val="28"/>
        </w:rPr>
        <w:t xml:space="preserve"> прав и интересов потребителей и проведения единой государственной политики в области обеспечения населения высококачественными и безопасными лекарственными средствами (</w:t>
      </w:r>
      <w:r>
        <w:rPr>
          <w:snapToGrid w:val="0"/>
          <w:color w:val="000000"/>
          <w:sz w:val="28"/>
          <w:u w:val="single"/>
        </w:rPr>
        <w:t>Коды ОКП</w:t>
      </w:r>
      <w:r>
        <w:rPr>
          <w:snapToGrid w:val="0"/>
          <w:color w:val="000000"/>
          <w:sz w:val="28"/>
        </w:rPr>
        <w:t>: 93.1000, 93 2000, 93.3000, 93.4000, 93.5000, 93.6000, 93.7000).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u w:val="single"/>
        </w:rPr>
        <w:t xml:space="preserve">   I.   Поря</w:t>
      </w:r>
      <w:r>
        <w:rPr>
          <w:snapToGrid w:val="0"/>
          <w:color w:val="000000"/>
          <w:sz w:val="28"/>
          <w:u w:val="single"/>
        </w:rPr>
        <w:t xml:space="preserve">док сертификации отечественных и зарубежных  лекарственных   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u w:val="single"/>
        </w:rPr>
        <w:t xml:space="preserve">        средств                                                          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u w:val="single"/>
        </w:rPr>
        <w:t xml:space="preserve">   II.  Требования к органам по сертификации                             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u w:val="single"/>
        </w:rPr>
        <w:t xml:space="preserve">   III. Требования к контрольным лабораториям </w:t>
      </w:r>
      <w:r>
        <w:rPr>
          <w:snapToGrid w:val="0"/>
          <w:color w:val="000000"/>
          <w:sz w:val="28"/>
          <w:u w:val="single"/>
        </w:rPr>
        <w:t xml:space="preserve">                           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u w:val="single"/>
        </w:rPr>
        <w:t xml:space="preserve">   IV.  Ведение Государственного реестра    участников    сертификации   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u w:val="single"/>
        </w:rPr>
        <w:t xml:space="preserve">        лекарственных средств                                            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jc w:val="center"/>
        <w:rPr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I. Порядок сертификации отечественных и зарубежных лекарственных средств.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ind w:left="97" w:right="97" w:firstLine="97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О по</w:t>
      </w:r>
      <w:r>
        <w:rPr>
          <w:i/>
          <w:snapToGrid w:val="0"/>
          <w:color w:val="000000"/>
          <w:sz w:val="28"/>
        </w:rPr>
        <w:t xml:space="preserve">рядке проведения государственного контроля качества лекарственных средств, используемых на территории РФ, см. </w:t>
      </w:r>
      <w:r>
        <w:rPr>
          <w:snapToGrid w:val="0"/>
          <w:color w:val="000000"/>
          <w:sz w:val="28"/>
          <w:u w:val="single"/>
        </w:rPr>
        <w:t>Инструкцию</w:t>
      </w:r>
      <w:r>
        <w:rPr>
          <w:i/>
          <w:snapToGrid w:val="0"/>
          <w:color w:val="000000"/>
          <w:sz w:val="28"/>
        </w:rPr>
        <w:t xml:space="preserve">, утвержденную </w:t>
      </w:r>
      <w:r>
        <w:rPr>
          <w:snapToGrid w:val="0"/>
          <w:color w:val="000000"/>
          <w:sz w:val="28"/>
          <w:u w:val="single"/>
        </w:rPr>
        <w:t>приказом</w:t>
      </w:r>
      <w:r>
        <w:rPr>
          <w:i/>
          <w:snapToGrid w:val="0"/>
          <w:color w:val="000000"/>
          <w:sz w:val="28"/>
        </w:rPr>
        <w:t xml:space="preserve"> Минздравмедпрома РФ от 25 марта 1994 г. N 53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1. На территории Российской Федерации вводится сертификат соответс</w:t>
      </w:r>
      <w:r>
        <w:rPr>
          <w:snapToGrid w:val="0"/>
          <w:color w:val="000000"/>
          <w:sz w:val="28"/>
        </w:rPr>
        <w:t>твия лекарственного средства единого образца, который оформляется органами по сертификации лекарственных средств на заявителя лекарственного средства и выдается органами по сертификации сроком на 1 год.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2. Лекарственные средства подлежат реализации на терр</w:t>
      </w:r>
      <w:r>
        <w:rPr>
          <w:snapToGrid w:val="0"/>
          <w:color w:val="000000"/>
          <w:sz w:val="28"/>
        </w:rPr>
        <w:t>итории Российской Федерации при наличии сертификата соответствия.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3. Органы по сертификации лекарственных средств признают протоколы анализов, выданные любой испытательной (контрольной) лабораторией</w:t>
      </w:r>
      <w:r>
        <w:rPr>
          <w:snapToGrid w:val="0"/>
          <w:color w:val="000000"/>
          <w:sz w:val="28"/>
          <w:u w:val="single"/>
        </w:rPr>
        <w:t>*</w:t>
      </w:r>
      <w:r>
        <w:rPr>
          <w:snapToGrid w:val="0"/>
          <w:color w:val="000000"/>
          <w:sz w:val="28"/>
        </w:rPr>
        <w:t>, аккредитованной Государственным комитетом по стандартиз</w:t>
      </w:r>
      <w:r>
        <w:rPr>
          <w:snapToGrid w:val="0"/>
          <w:color w:val="000000"/>
          <w:sz w:val="28"/>
        </w:rPr>
        <w:t>ации и метрологии (Госстандарт России), в том случае, если анализ выполнен по всем показателям, предусмотренным нормативными документами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4. При розничной торговле лекарственными средствами информация о подтверждении соответствия реализуемых лекарственных с</w:t>
      </w:r>
      <w:r>
        <w:rPr>
          <w:snapToGrid w:val="0"/>
          <w:color w:val="000000"/>
          <w:sz w:val="28"/>
        </w:rPr>
        <w:t>редств представляется в виде ознакомления потребителя по его требованию с одним из следующих документов: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сертификат соответствия;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копия сертификата соответствия, заверенная держателем подлинника сертификата соответствия, нотариусом или органом по серти</w:t>
      </w:r>
      <w:r>
        <w:rPr>
          <w:snapToGrid w:val="0"/>
          <w:color w:val="000000"/>
          <w:sz w:val="28"/>
        </w:rPr>
        <w:t>фикации, выдавшим сертификат;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товарно-сопроводительные документы, оформленные предприятием-производителем лекарственных средств или поставщиком (продавцом), и содержащие по каждому наименованию лекарственного средства сведения о подтверждении его соответ</w:t>
      </w:r>
      <w:r>
        <w:rPr>
          <w:snapToGrid w:val="0"/>
          <w:color w:val="000000"/>
          <w:sz w:val="28"/>
        </w:rPr>
        <w:t>ствия установленным требованиям (номер сертификата соответствия, срок его действия, орган, выдавший сертификат). Эти документы должны быть заверены подписью и печатью предприятия-производителя (поставщика, продавца) с указанием его адреса и телефона.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5. Ор</w:t>
      </w:r>
      <w:r>
        <w:rPr>
          <w:snapToGrid w:val="0"/>
          <w:color w:val="000000"/>
          <w:sz w:val="28"/>
        </w:rPr>
        <w:t>ган управления Системы сертификации лекарственных средств определяет в установленном порядке схемы сертификации лекарственных средств, выпускаемых отечественными предприятиями-производителями или поставляемых зарубежными фирмами, длительное время работающи</w:t>
      </w:r>
      <w:r>
        <w:rPr>
          <w:snapToGrid w:val="0"/>
          <w:color w:val="000000"/>
          <w:sz w:val="28"/>
        </w:rPr>
        <w:t>ми на российском фармацевтическом рынке и не имеющими претензий к качеству выпускаемой продукции.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6. Во всех случаях, когда контрольные лаборатории не могут оценить качество лекарственных средств в соответствии с требованиями настоящего документа, образцы </w:t>
      </w:r>
      <w:r>
        <w:rPr>
          <w:snapToGrid w:val="0"/>
          <w:color w:val="000000"/>
          <w:sz w:val="28"/>
        </w:rPr>
        <w:t>этих лекарственных средств с сопроводительными документами направляются в Научный центр экспертизы и государственного контроля лекарственных средств Минздрава России.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7. Образцы лекарственных средств направляются на сертификацию в количестве, необходимом д</w:t>
      </w:r>
      <w:r>
        <w:rPr>
          <w:snapToGrid w:val="0"/>
          <w:color w:val="000000"/>
          <w:sz w:val="28"/>
        </w:rPr>
        <w:t>ля проведения 3-х анализов по всем показателям, предусмотренным нормативными документами, включая испытание на микробиологическую чистоту, с сопроводительным письмом, актом отбора средней пробы, оригиналом или заверенной копией протокола (сертификата) анал</w:t>
      </w:r>
      <w:r>
        <w:rPr>
          <w:snapToGrid w:val="0"/>
          <w:color w:val="000000"/>
          <w:sz w:val="28"/>
        </w:rPr>
        <w:t>иза, проведенного изготовителем.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8. Контроль лекарственных средств отечественного и зарубежного производства при сертификации должен проводиться только по нормативным документам, утвержденным Министерством здравоохранения Российской Федерации (Госфармакопе</w:t>
      </w:r>
      <w:r>
        <w:rPr>
          <w:snapToGrid w:val="0"/>
          <w:color w:val="000000"/>
          <w:sz w:val="28"/>
        </w:rPr>
        <w:t>я, фармакопейные статьи, нормативные документы (НД) на лекарственные средства зарубежного производства).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9. При одновременном поступлении на сертификацию более 5 серий лекарственного средства одного наименования (кроме лекарственных средств, сертифицируемы</w:t>
      </w:r>
      <w:r>
        <w:rPr>
          <w:snapToGrid w:val="0"/>
          <w:color w:val="000000"/>
          <w:sz w:val="28"/>
        </w:rPr>
        <w:t xml:space="preserve">х по </w:t>
      </w:r>
      <w:r>
        <w:rPr>
          <w:snapToGrid w:val="0"/>
          <w:color w:val="000000"/>
          <w:sz w:val="28"/>
          <w:u w:val="single"/>
        </w:rPr>
        <w:t>п.5</w:t>
      </w:r>
      <w:r>
        <w:rPr>
          <w:snapToGrid w:val="0"/>
          <w:color w:val="000000"/>
          <w:sz w:val="28"/>
        </w:rPr>
        <w:t>) контроль качества по всем показателям может проводиться выборочно (для каждой третьей, пятой и т.д. серии) в зависимости от размера партии лекарственного средства. При наличии положительных результатов оценка качества остальных серий может провод</w:t>
      </w:r>
      <w:r>
        <w:rPr>
          <w:snapToGrid w:val="0"/>
          <w:color w:val="000000"/>
          <w:sz w:val="28"/>
        </w:rPr>
        <w:t xml:space="preserve">иться выборочно (для каждой третьей, пятой и т.д. серии) в зависимости от размера партии лекарственных средств. При наличии положительных результатов оценка качества остальных серий может быть проведена по показателям "Описание", "Подлинность", "Упаковка" </w:t>
      </w:r>
      <w:r>
        <w:rPr>
          <w:snapToGrid w:val="0"/>
          <w:color w:val="000000"/>
          <w:sz w:val="28"/>
        </w:rPr>
        <w:t>и "Маркировка". Лекарственные средства для инъекций и глазные капли дополнительно подвергаются обязательному посерийному контролю по показателям: "рН" и "Механические включения". Сертификат соответствия при этом выдается на всю поступившую партию лекарстве</w:t>
      </w:r>
      <w:r>
        <w:rPr>
          <w:snapToGrid w:val="0"/>
          <w:color w:val="000000"/>
          <w:sz w:val="28"/>
        </w:rPr>
        <w:t>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Лекарственные средства, вызывающие сомнение в их качестве, оцениваются по всем показателям, предусмотренным нормативными документами.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10. Обязательному контролю по всем показателям подлежат: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лекарственные вещества, используемые для изготовл</w:t>
      </w:r>
      <w:r>
        <w:rPr>
          <w:snapToGrid w:val="0"/>
          <w:color w:val="000000"/>
          <w:sz w:val="28"/>
        </w:rPr>
        <w:t>ения лекарственных средств в аптечных учреждениях;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наркотические лекарственные средства и психотропные вещества (субстанции и лекарственные формы);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лекарственные средства для наркоза (в том числе и ингаляционного), за исключением кислорода и закиси азо</w:t>
      </w:r>
      <w:r>
        <w:rPr>
          <w:snapToGrid w:val="0"/>
          <w:color w:val="000000"/>
          <w:sz w:val="28"/>
        </w:rPr>
        <w:t>та;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лекарственные формы для детей;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препараты инсулина;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рентгеноконтрастные средства.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11. При одновременном поступлении на сертификацию более 5 серий лекарственного растительного сырья одного наименования, независимо от формы его выпуска, контроль кач</w:t>
      </w:r>
      <w:r>
        <w:rPr>
          <w:snapToGrid w:val="0"/>
          <w:color w:val="000000"/>
          <w:sz w:val="28"/>
        </w:rPr>
        <w:t>ества по всем показателям может проводиться выборочно (для каждой третьей, пятой и т.д. серии) в зависимости от размера партии. При наличии положительных результатов оценка качества остальных серий может быть проведена на соответствие требованиям Государст</w:t>
      </w:r>
      <w:r>
        <w:rPr>
          <w:snapToGrid w:val="0"/>
          <w:color w:val="000000"/>
          <w:sz w:val="28"/>
        </w:rPr>
        <w:t>венной фармакопеи XI издания и соответствующего нормативного документа по показателям: "Определение подлинности", "Определение измельченности", "Определение содержания примесей", "Определение степени зараженности амбарными вредителями", "Радиоактивность".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12. Лекарственные средства, имеющие сертификаты соответствия, выданные органом по сертификации с соблюдением требований п.3, при поступлении по месту назначения подвергаются контролю только по показателям "Описание", "Упаковка", "Маркировка". В случае возн</w:t>
      </w:r>
      <w:r>
        <w:rPr>
          <w:snapToGrid w:val="0"/>
          <w:color w:val="000000"/>
          <w:sz w:val="28"/>
        </w:rPr>
        <w:t>икновения сомнения в качестве лекарственных средств, подлинности сопроводительных документов, сертификатов соответствия образцы лекарственных средств направлять в контрольные лаборатории для дополнительной проверки по показателю "Подлинность", при необходи</w:t>
      </w:r>
      <w:r>
        <w:rPr>
          <w:snapToGrid w:val="0"/>
          <w:color w:val="000000"/>
          <w:sz w:val="28"/>
        </w:rPr>
        <w:t>мости может быть проведен повторный контроль по остальным показателям.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13. Информация о случаях выявления несоответствия лекарственного средства требованиям нормативного документа при сертификации или при обнаружении скрытого брака в процессе хранения до и</w:t>
      </w:r>
      <w:r>
        <w:rPr>
          <w:snapToGrid w:val="0"/>
          <w:color w:val="000000"/>
          <w:sz w:val="28"/>
        </w:rPr>
        <w:t>стечения срока годности направляется производителю (поставщику), в Орган управления Системы сертификации, с одновременным представлением протокола анализа, и в органы управления здравоохранением и фармацевтической деятельностью субъекта Российской Федераци</w:t>
      </w:r>
      <w:r>
        <w:rPr>
          <w:snapToGrid w:val="0"/>
          <w:color w:val="000000"/>
          <w:sz w:val="28"/>
        </w:rPr>
        <w:t>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14. Образцы лекарственных средств, оставшиеся от проведения анализа, хранятся не менее 6 месяцев, после чего лекарственные средства, удовлетворяющие требованиям нормативного документа, безвозмездно передаются с согласия заявителя в учреждения здравоохра</w:t>
      </w:r>
      <w:r>
        <w:rPr>
          <w:snapToGrid w:val="0"/>
          <w:color w:val="000000"/>
          <w:sz w:val="28"/>
        </w:rPr>
        <w:t>нения или возвращаются заявителю с оформлением акта передачи, не удовлетворяющие - уничтожаются с оформлением акта уничтожения.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15. Государственный контроль и надзор за соблюдением правил сертификации лекарственных средств и за сертифицированной продукцией</w:t>
      </w:r>
      <w:r>
        <w:rPr>
          <w:snapToGrid w:val="0"/>
          <w:color w:val="000000"/>
          <w:sz w:val="28"/>
        </w:rPr>
        <w:t xml:space="preserve"> осуществляется в установленном порядке.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16. Инспекционный контроль за сертифицированной продукцией осуществляет орган по сертификации лекарственных средств субъекта Российской Федерации с целью подтверждения соответствия лекарственного средства установлен</w:t>
      </w:r>
      <w:r>
        <w:rPr>
          <w:snapToGrid w:val="0"/>
          <w:color w:val="000000"/>
          <w:sz w:val="28"/>
        </w:rPr>
        <w:t>ным требованиям, подтвержденным при сертификации.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Периодичность инспекционного контроля за сертифицированными лекарственными средствами не реже одного раза в 6 месяцев. По результатам инспекционного контроля, орган по сертификации субъекта Российской Федер</w:t>
      </w:r>
      <w:r>
        <w:rPr>
          <w:snapToGrid w:val="0"/>
          <w:color w:val="000000"/>
          <w:sz w:val="28"/>
        </w:rPr>
        <w:t xml:space="preserve">ации может приостановить или отменить действие сертификата соответствия в соответствии с </w:t>
      </w:r>
      <w:r>
        <w:rPr>
          <w:snapToGrid w:val="0"/>
          <w:color w:val="000000"/>
          <w:sz w:val="28"/>
          <w:u w:val="single"/>
        </w:rPr>
        <w:t>п.3.7.6</w:t>
      </w:r>
      <w:r>
        <w:rPr>
          <w:snapToGrid w:val="0"/>
          <w:color w:val="000000"/>
          <w:sz w:val="28"/>
        </w:rPr>
        <w:t xml:space="preserve">. Порядка проведения сертификации продукции в Российской Федерации, утвержденного </w:t>
      </w:r>
      <w:r>
        <w:rPr>
          <w:snapToGrid w:val="0"/>
          <w:color w:val="000000"/>
          <w:sz w:val="28"/>
          <w:u w:val="single"/>
        </w:rPr>
        <w:t>постановлением</w:t>
      </w:r>
      <w:r>
        <w:rPr>
          <w:snapToGrid w:val="0"/>
          <w:color w:val="000000"/>
          <w:sz w:val="28"/>
        </w:rPr>
        <w:t xml:space="preserve"> Госстандарта России от 21 сентября 1994 года N 15, зарегистриро</w:t>
      </w:r>
      <w:r>
        <w:rPr>
          <w:snapToGrid w:val="0"/>
          <w:color w:val="000000"/>
          <w:sz w:val="28"/>
        </w:rPr>
        <w:t xml:space="preserve">ванным Минюстом России 5 апреля 1995 года под N 826, с </w:t>
      </w:r>
      <w:r>
        <w:rPr>
          <w:snapToGrid w:val="0"/>
          <w:color w:val="000000"/>
          <w:sz w:val="28"/>
          <w:u w:val="single"/>
        </w:rPr>
        <w:t>изменением N 1</w:t>
      </w:r>
      <w:r>
        <w:rPr>
          <w:snapToGrid w:val="0"/>
          <w:color w:val="000000"/>
          <w:sz w:val="28"/>
        </w:rPr>
        <w:t xml:space="preserve">, утвержденным </w:t>
      </w:r>
      <w:r>
        <w:rPr>
          <w:snapToGrid w:val="0"/>
          <w:color w:val="000000"/>
          <w:sz w:val="28"/>
          <w:u w:val="single"/>
        </w:rPr>
        <w:t>постановлением</w:t>
      </w:r>
      <w:r>
        <w:rPr>
          <w:snapToGrid w:val="0"/>
          <w:color w:val="000000"/>
          <w:sz w:val="28"/>
        </w:rPr>
        <w:t xml:space="preserve"> Госстандарта России от 25 июля 1996 года N 15, зарегистрированным Минюстом России 1 августа 1996 года под N 1139.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17. Руководители органов по сертификации и </w:t>
      </w:r>
      <w:r>
        <w:rPr>
          <w:snapToGrid w:val="0"/>
          <w:color w:val="000000"/>
          <w:sz w:val="28"/>
        </w:rPr>
        <w:t>контрольных лабораторий направляют в Минздрав России в установленные сроки информацию о результатах сертификации и сведения о выполнении направленных в их адрес заданий по выборочному контролю.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18. Обеспечение органов по сертификации и контрольных лаборато</w:t>
      </w:r>
      <w:r>
        <w:rPr>
          <w:snapToGrid w:val="0"/>
          <w:color w:val="000000"/>
          <w:sz w:val="28"/>
        </w:rPr>
        <w:t>рий нормативными документами возлагается на Минздрав России.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19. Лекарственные средства должны реализовываться в сроки, указанные в нормативной документации, утверждаемой Минздравом России.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Продление сроков годности для лекарственных средств не допускается</w:t>
      </w:r>
      <w:r>
        <w:rPr>
          <w:snapToGrid w:val="0"/>
          <w:color w:val="000000"/>
          <w:sz w:val="28"/>
        </w:rPr>
        <w:t>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20. Оплата работ по сертификации лекарственных средств осуществляется в соответствии с </w:t>
      </w:r>
      <w:r>
        <w:rPr>
          <w:snapToGrid w:val="0"/>
          <w:color w:val="000000"/>
          <w:sz w:val="28"/>
          <w:u w:val="single"/>
        </w:rPr>
        <w:t>Правилами</w:t>
      </w:r>
      <w:r>
        <w:rPr>
          <w:snapToGrid w:val="0"/>
          <w:color w:val="000000"/>
          <w:sz w:val="28"/>
        </w:rPr>
        <w:t xml:space="preserve"> по сертификации "Оплата работ по сертификации продукции и услуг", утвержденными </w:t>
      </w:r>
      <w:r>
        <w:rPr>
          <w:snapToGrid w:val="0"/>
          <w:color w:val="000000"/>
          <w:sz w:val="28"/>
          <w:u w:val="single"/>
        </w:rPr>
        <w:t>постановлением</w:t>
      </w:r>
      <w:r>
        <w:rPr>
          <w:snapToGrid w:val="0"/>
          <w:color w:val="000000"/>
          <w:sz w:val="28"/>
        </w:rPr>
        <w:t xml:space="preserve"> Госстандарта России от 23 августа 1999 года N 44, зарегистриро</w:t>
      </w:r>
      <w:r>
        <w:rPr>
          <w:snapToGrid w:val="0"/>
          <w:color w:val="000000"/>
          <w:sz w:val="28"/>
        </w:rPr>
        <w:t>ванными Минюстом России 29 декабря 1999 года под N 2031.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jc w:val="center"/>
        <w:rPr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II. Требования к органам по сертификации.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21. Органы по сертификации лекарственных средств создаются на базе организаций, имеющих статус юридического лица, находящихся в ведении органов исполнитель</w:t>
      </w:r>
      <w:r>
        <w:rPr>
          <w:snapToGrid w:val="0"/>
          <w:color w:val="000000"/>
          <w:sz w:val="28"/>
        </w:rPr>
        <w:t>ной власти в сфере здравоохранения или фармацевтической деятельности субъектов Российской Федерации, обладающих необходимой компетентностью, отвечающих требованиям, установленным настоящим документом и не являющихся производителями, продавцами и потребител</w:t>
      </w:r>
      <w:r>
        <w:rPr>
          <w:snapToGrid w:val="0"/>
          <w:color w:val="000000"/>
          <w:sz w:val="28"/>
        </w:rPr>
        <w:t>ями (покупателями) сертифицируемых лекарственных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22. Орган по сертификации лекарственных средств должен располагать необходимыми средствами и документированными процедурами, позволяющими проводить сертификацию, включая: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квалифицированный персона</w:t>
      </w:r>
      <w:r>
        <w:rPr>
          <w:snapToGrid w:val="0"/>
          <w:color w:val="000000"/>
          <w:sz w:val="28"/>
        </w:rPr>
        <w:t>л, имеющий соответствующее образование, знающий нормы, правила и нормативные документы, касающиеся сертификации лекарственных средств, и имеющий опыт работы в области контроля качества лекарственных средств;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- актуализированный фонд нормативных документов </w:t>
      </w:r>
      <w:r>
        <w:rPr>
          <w:snapToGrid w:val="0"/>
          <w:color w:val="000000"/>
          <w:sz w:val="28"/>
        </w:rPr>
        <w:t>на лекарственные средства и методы испытаний;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организационно-методические документы, устанавливающие правила и порядок сертификации лекарственных средств, в том числе правила рассмотрения апелляций и отмены (приостановления) действия сертификатов соответ</w:t>
      </w:r>
      <w:r>
        <w:rPr>
          <w:snapToGrid w:val="0"/>
          <w:color w:val="000000"/>
          <w:sz w:val="28"/>
        </w:rPr>
        <w:t>ствия;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реестр сертифицированных лекарственных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23. Аккредитованные органы по сертификации лекарственных средств осуществляют свою деятельность на основании лицензий, выданных Госстандартом России в установленном порядке.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24. Орган по сертификации</w:t>
      </w:r>
      <w:r>
        <w:rPr>
          <w:snapToGrid w:val="0"/>
          <w:color w:val="000000"/>
          <w:sz w:val="28"/>
        </w:rPr>
        <w:t xml:space="preserve"> лекарственных средств должен обеспечивать конфиденциальность информации, являющейся коммерческой тайной.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25. К основным функциям органа по сертификации лекарственных средств относятся: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разработка методических документов по организации работы;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формиров</w:t>
      </w:r>
      <w:r>
        <w:rPr>
          <w:snapToGrid w:val="0"/>
          <w:color w:val="000000"/>
          <w:sz w:val="28"/>
        </w:rPr>
        <w:t>ание и обновление фонда нормативных документов, используемых при сертификации лекарственных средств;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прием и рассмотрение заявок на сертификацию лекарственных средств, а также апелляций, подготовка решений по ним;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оформление и выдача сертификатов соотв</w:t>
      </w:r>
      <w:r>
        <w:rPr>
          <w:snapToGrid w:val="0"/>
          <w:color w:val="000000"/>
          <w:sz w:val="28"/>
        </w:rPr>
        <w:t>етствия, ведение Реестра сертифицированных лекарственных средств;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отмена или приостановление действия выданных сертификатов соответствия;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организация повышения квалификации и аттестации персонала;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взаимодействие с контрольными лабораториями и органам</w:t>
      </w:r>
      <w:r>
        <w:rPr>
          <w:snapToGrid w:val="0"/>
          <w:color w:val="000000"/>
          <w:sz w:val="28"/>
        </w:rPr>
        <w:t>и по сертификации лекарственных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26. Орган по сертификации лекарственных средств осуществляет свою деятельность в соответствии с "Положением об органе по сертификации лекарственных средств", утверждаемым Минздравом России.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27. Орган по сертификации</w:t>
      </w:r>
      <w:r>
        <w:rPr>
          <w:snapToGrid w:val="0"/>
          <w:color w:val="000000"/>
          <w:sz w:val="28"/>
        </w:rPr>
        <w:t xml:space="preserve"> лекарственных средств должен поддерживать в рабочем состоянии систему регистрации и протоколирования. Регистрационные записи должны отражать процедуру сертификации лекарственных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Орган по сертификации лекарственных средств ведет учет выдаваемых им</w:t>
      </w:r>
      <w:r>
        <w:rPr>
          <w:snapToGrid w:val="0"/>
          <w:color w:val="000000"/>
          <w:sz w:val="28"/>
        </w:rPr>
        <w:t xml:space="preserve"> сертификатов в установленном порядке и направляет информацию о них в Центральный орган по сертификации лекарственных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28. Ведение реестра сертифицированных лекарственных средств осуществляют органы по сертификации, которые направляют соответствующ</w:t>
      </w:r>
      <w:r>
        <w:rPr>
          <w:snapToGrid w:val="0"/>
          <w:color w:val="000000"/>
          <w:sz w:val="28"/>
        </w:rPr>
        <w:t>ую информацию в Центральный орган для ведения сводного реестра сертифицированных лекарственных средств в Российской Федерации.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29. Реорганизация и ликвидация органов по сертификации лекарственных средств осуществляется в установленном порядке.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jc w:val="center"/>
        <w:rPr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III. Требов</w:t>
      </w:r>
      <w:r>
        <w:rPr>
          <w:b/>
          <w:snapToGrid w:val="0"/>
          <w:color w:val="000000"/>
          <w:sz w:val="28"/>
        </w:rPr>
        <w:t>ания к контрольным лабораториям.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30. Для осуществления контроля качества лекарственных средств могут быть аккредитованы в установленном порядке региональные контрольно-аналитические лаборатории, отделы (центры) контроля качества лекарственных средств и др</w:t>
      </w:r>
      <w:r>
        <w:rPr>
          <w:snapToGrid w:val="0"/>
          <w:color w:val="000000"/>
          <w:sz w:val="28"/>
        </w:rPr>
        <w:t>угие аналогичные подразделения органов исполнительной власти в сфере здравоохранения и фармацевтической деятельности субъектов Российской Федерации, а также аналитические лаборатории НИИ и высших учебных заведений фармацевтического профиля (далее контрольн</w:t>
      </w:r>
      <w:r>
        <w:rPr>
          <w:snapToGrid w:val="0"/>
          <w:color w:val="000000"/>
          <w:sz w:val="28"/>
        </w:rPr>
        <w:t>ые лаборатории).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31. Контрольная лаборатория осуществляет свою деятельность в соответствии с "Положением о контрольной лаборатории", утверждаемым Минздравом России.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32. Деятельность контрольных лабораторий в области сертификации лекарственных средств осуще</w:t>
      </w:r>
      <w:r>
        <w:rPr>
          <w:snapToGrid w:val="0"/>
          <w:color w:val="000000"/>
          <w:sz w:val="28"/>
        </w:rPr>
        <w:t>ствляется на основании лицензий, выданных Госстандартом России в установленном порядке.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33. Контрольная лаборатория осуществляет контроль качества лекарственных средств отечественного и зарубежного производства в строгом соответствии с требованиями нормати</w:t>
      </w:r>
      <w:r>
        <w:rPr>
          <w:snapToGrid w:val="0"/>
          <w:color w:val="000000"/>
          <w:sz w:val="28"/>
        </w:rPr>
        <w:t>вных документов, утверждаемых Минздравом России.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34. Образцы лекарственных средств направляются в контрольную лабораторию с копией лицензии на право осуществления фармацевтической деятельности, протоколом анализа отдела технического контроля предприятия-пр</w:t>
      </w:r>
      <w:r>
        <w:rPr>
          <w:snapToGrid w:val="0"/>
          <w:color w:val="000000"/>
          <w:sz w:val="28"/>
        </w:rPr>
        <w:t>оизводителя лекарственных средств (для отечественных лекарственных средств), оригиналом или заверенной копией сертификата фирмы (для зарубежных лекарственных средств) и актом отбора средней пробы лекарственных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35. Результаты испытаний оформляются </w:t>
      </w:r>
      <w:r>
        <w:rPr>
          <w:snapToGrid w:val="0"/>
          <w:color w:val="000000"/>
          <w:sz w:val="28"/>
        </w:rPr>
        <w:t>в виде протокола анализа, который должен отражать фактические данные экспериментальной проверки, иметь заключение о соответствии требованиям нормативного документа и должен быть подписан руководителем контрольной лаборатории.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36. В случае выявления несоотв</w:t>
      </w:r>
      <w:r>
        <w:rPr>
          <w:snapToGrid w:val="0"/>
          <w:color w:val="000000"/>
          <w:sz w:val="28"/>
        </w:rPr>
        <w:t>етствия качества лекарственных средств требованиям нормативных документов контрольная лаборатория немедленно сообщает об этом органам управления здравоохранением и фармацевтической деятельностью субъекта Российской Федерации и направляет заключение с прото</w:t>
      </w:r>
      <w:r>
        <w:rPr>
          <w:snapToGrid w:val="0"/>
          <w:color w:val="000000"/>
          <w:sz w:val="28"/>
        </w:rPr>
        <w:t>колом анализа в Орган управления системой сертификации лекарственных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37. Контрольные лаборатории имеют право: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планировать свою деятельность по оценке качества лекарственных средств;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заключать с другими контрольными лабораториями договоры на пр</w:t>
      </w:r>
      <w:r>
        <w:rPr>
          <w:snapToGrid w:val="0"/>
          <w:color w:val="000000"/>
          <w:sz w:val="28"/>
        </w:rPr>
        <w:t>оведение испытаний лекарственных средств (в заявленной области аккредитации).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38. Руководитель контрольной лаборатории несет ответственность в соответствии с законодательством Российской Федерации.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jc w:val="center"/>
        <w:rPr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IV. Ведение Государственного реестра участников сертифика</w:t>
      </w:r>
      <w:r>
        <w:rPr>
          <w:b/>
          <w:snapToGrid w:val="0"/>
          <w:color w:val="000000"/>
          <w:sz w:val="28"/>
        </w:rPr>
        <w:t>ции лекарственных средств.</w:t>
      </w:r>
    </w:p>
    <w:p w:rsidR="00000000" w:rsidRDefault="000E575E">
      <w:pPr>
        <w:spacing w:line="360" w:lineRule="auto"/>
        <w:rPr>
          <w:snapToGrid w:val="0"/>
          <w:color w:val="000000"/>
          <w:sz w:val="28"/>
        </w:rPr>
      </w:pP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39. Регистрация участников сертификации лекарственных средств осуществляется с целью их учета, придания юридической силы аттестатам аккредитации, а также организации системного информационного обслуживания работ по проведению го</w:t>
      </w:r>
      <w:r>
        <w:rPr>
          <w:snapToGrid w:val="0"/>
          <w:color w:val="000000"/>
          <w:sz w:val="28"/>
        </w:rPr>
        <w:t>сударственной политики и управлению сертификацией лекарственных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40. Ведение Государственного реестра участников сертификации лекарственных средств (далее - Реестр) осуществляет Госстандарт России.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41. Аттестаты аккредитации имеют юридическую силу </w:t>
      </w:r>
      <w:r>
        <w:rPr>
          <w:snapToGrid w:val="0"/>
          <w:color w:val="000000"/>
          <w:sz w:val="28"/>
        </w:rPr>
        <w:t>при наличии регистрационного номера Реестра.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42. Реестр является контрольно-учетным элементом системы и источником официальной информации о результатах работы по сертификации лекарственных средств.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43. На основании сведений, содержащихся в Реестре, осущест</w:t>
      </w:r>
      <w:r>
        <w:rPr>
          <w:snapToGrid w:val="0"/>
          <w:color w:val="000000"/>
          <w:sz w:val="28"/>
        </w:rPr>
        <w:t>вляется информационное обслуживание юридических и физических лиц.</w:t>
      </w:r>
    </w:p>
    <w:p w:rsidR="00000000" w:rsidRDefault="000E575E">
      <w:pPr>
        <w:spacing w:line="360" w:lineRule="auto"/>
        <w:ind w:firstLine="485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44. Информация о сертификации лекарственных средств на основании данных Реестра публикуется в периодических изданиях Минздрава России и специальных информационных сборниках.</w:t>
      </w:r>
    </w:p>
    <w:p w:rsidR="00000000" w:rsidRDefault="000E575E">
      <w:pPr>
        <w:pStyle w:val="3"/>
        <w:spacing w:line="360" w:lineRule="auto"/>
        <w:rPr>
          <w:sz w:val="28"/>
        </w:rPr>
      </w:pPr>
      <w:r>
        <w:rPr>
          <w:sz w:val="28"/>
        </w:rPr>
        <w:br w:type="page"/>
        <w:t xml:space="preserve">Условия приема </w:t>
      </w:r>
      <w:r>
        <w:rPr>
          <w:sz w:val="28"/>
        </w:rPr>
        <w:t>сырья в аптеку</w:t>
      </w:r>
    </w:p>
    <w:p w:rsidR="00000000" w:rsidRDefault="000E575E">
      <w:pPr>
        <w:pStyle w:val="mt"/>
        <w:spacing w:line="360" w:lineRule="auto"/>
        <w:rPr>
          <w:sz w:val="28"/>
        </w:rPr>
      </w:pPr>
      <w:r>
        <w:rPr>
          <w:sz w:val="28"/>
        </w:rPr>
        <w:t>1) В аптеке сырье принимает заместитель заведующего аптекой (он же заведующий отделом запасов). Он осматривает сырье, определяя, нет ли условий, бракующих сырье без анализа, проверяет подлинность и взвешивает сырье в присутствии сдающего. За</w:t>
      </w:r>
      <w:r>
        <w:rPr>
          <w:sz w:val="28"/>
        </w:rPr>
        <w:t>тем выписывается расписка в двух экземплярах и оговаривается цена. Кроме этого заместитель заведующего аптекой оформляет первую половину журнала регистрации приема сырья в аптеку. Далее сырье передается провизору-аналитику аптеки.</w:t>
      </w:r>
    </w:p>
    <w:p w:rsidR="00000000" w:rsidRDefault="000E575E">
      <w:pPr>
        <w:pStyle w:val="mt"/>
        <w:spacing w:line="360" w:lineRule="auto"/>
        <w:rPr>
          <w:sz w:val="28"/>
        </w:rPr>
      </w:pPr>
      <w:r>
        <w:rPr>
          <w:sz w:val="28"/>
        </w:rPr>
        <w:t>2) Провизор-аналитик опре</w:t>
      </w:r>
      <w:r>
        <w:rPr>
          <w:sz w:val="28"/>
        </w:rPr>
        <w:t>деляет подлинность и берет среднюю пробу методом квартования, по всем правилам оформляет ее в двухслойный пакет с двумя этикетками (внутрь и снаружи), пишет направление на анализ и оформляет первую половину журнала регистрации результатов контроля качества</w:t>
      </w:r>
      <w:r>
        <w:rPr>
          <w:sz w:val="28"/>
        </w:rPr>
        <w:t xml:space="preserve"> лекарственного растительного сырья.</w:t>
      </w:r>
    </w:p>
    <w:p w:rsidR="00000000" w:rsidRDefault="000E575E">
      <w:pPr>
        <w:pStyle w:val="mt"/>
        <w:spacing w:line="360" w:lineRule="auto"/>
        <w:rPr>
          <w:sz w:val="28"/>
        </w:rPr>
      </w:pPr>
      <w:r>
        <w:rPr>
          <w:sz w:val="28"/>
        </w:rPr>
        <w:t>3) В контрольно-аналитической лаборатории (или в областном центре контроля качества лекарственного сырья) провизор-аналитик проверяет подлинность и берет три аналитические пробы, анализирует их и данные по анализу занос</w:t>
      </w:r>
      <w:r>
        <w:rPr>
          <w:sz w:val="28"/>
        </w:rPr>
        <w:t xml:space="preserve">ит в аналитический паспорт и одновременно на обратной стороне аналитического паспорта оформляется протокол соответствия. Эти документы оформляются в двух экземплярах: один остается в контрольно-аналитической лаборатории, а второй отдается заказчику. После </w:t>
      </w:r>
      <w:r>
        <w:rPr>
          <w:sz w:val="28"/>
        </w:rPr>
        <w:t>этого эти документы отсылаются в аптеку.</w:t>
      </w:r>
    </w:p>
    <w:p w:rsidR="00000000" w:rsidRDefault="000E575E">
      <w:pPr>
        <w:pStyle w:val="mt"/>
        <w:spacing w:line="360" w:lineRule="auto"/>
        <w:rPr>
          <w:sz w:val="28"/>
        </w:rPr>
      </w:pPr>
      <w:r>
        <w:rPr>
          <w:sz w:val="28"/>
        </w:rPr>
        <w:t>4) В аптеке результаты анализа первым получает провизор-аналитик, он переносит результаты анализа в свой журнал регистрации результатов контроля качества лекарственного растительного сырья. Далее аналитик сообщает о</w:t>
      </w:r>
      <w:r>
        <w:rPr>
          <w:sz w:val="28"/>
        </w:rPr>
        <w:t xml:space="preserve"> результатах анализа заместителю заведующего аптекой.</w:t>
      </w:r>
    </w:p>
    <w:p w:rsidR="00000000" w:rsidRDefault="000E575E">
      <w:pPr>
        <w:pStyle w:val="mt"/>
        <w:spacing w:line="360" w:lineRule="auto"/>
        <w:rPr>
          <w:sz w:val="28"/>
        </w:rPr>
      </w:pPr>
      <w:r>
        <w:rPr>
          <w:sz w:val="28"/>
        </w:rPr>
        <w:t>5) Заместитель заведующего аптекой, получив результаты анализа, оформляет до конца записи в журнале регистрации приема сырья в аптеку по данному сырью и вызывает заготовщика. Далее заместитель заведующе</w:t>
      </w:r>
      <w:r>
        <w:rPr>
          <w:sz w:val="28"/>
        </w:rPr>
        <w:t>го аптекой выписывает заготовщику приемную квитанцию в трех экземплярах. В кассе аптеки заготовщику в соответствии с приемной квитанцией выплачивают деньги и первый экземпляр остается в кассе. Второй экземпляр отдается заместителю заведующего аптекой, трет</w:t>
      </w:r>
      <w:r>
        <w:rPr>
          <w:sz w:val="28"/>
        </w:rPr>
        <w:t>ий экземпляр отдается заготовщику.</w:t>
      </w:r>
    </w:p>
    <w:p w:rsidR="00000000" w:rsidRDefault="000E575E">
      <w:pPr>
        <w:pStyle w:val="mt"/>
        <w:spacing w:line="360" w:lineRule="auto"/>
        <w:rPr>
          <w:sz w:val="28"/>
        </w:rPr>
      </w:pPr>
      <w:r>
        <w:rPr>
          <w:sz w:val="28"/>
        </w:rPr>
        <w:t>6) После этого в аптеке создается комиссия из трех-четырех человек, которая переводит лекарственное растительное сырье в группу "товар" с оформлением акта на перевод лекарственного растительного сырья в товар.</w:t>
      </w:r>
    </w:p>
    <w:p w:rsidR="00000000" w:rsidRDefault="000E575E">
      <w:pPr>
        <w:pStyle w:val="1"/>
        <w:spacing w:line="360" w:lineRule="auto"/>
      </w:pPr>
      <w:r>
        <w:br w:type="page"/>
        <w:t>СПИСОК ЛИТ</w:t>
      </w:r>
      <w:r>
        <w:t>ЕРАТУРЫ</w:t>
      </w:r>
    </w:p>
    <w:p w:rsidR="00000000" w:rsidRDefault="000E575E">
      <w:pPr>
        <w:numPr>
          <w:ilvl w:val="0"/>
          <w:numId w:val="5"/>
        </w:numPr>
        <w:shd w:val="clear" w:color="auto" w:fill="FFFFFF"/>
        <w:spacing w:line="360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Федеральный закон от 22 июня 1998 г. N 86-ФЗ "О лекарственных средствах"</w:t>
      </w:r>
    </w:p>
    <w:p w:rsidR="00000000" w:rsidRDefault="000E575E">
      <w:pPr>
        <w:numPr>
          <w:ilvl w:val="0"/>
          <w:numId w:val="5"/>
        </w:numPr>
        <w:shd w:val="clear" w:color="auto" w:fill="FFFFFF"/>
        <w:spacing w:line="360" w:lineRule="auto"/>
        <w:rPr>
          <w:rStyle w:val="a4"/>
          <w:b w:val="0"/>
          <w:bCs w:val="0"/>
          <w:color w:val="000000"/>
          <w:sz w:val="28"/>
        </w:rPr>
      </w:pPr>
      <w:r>
        <w:rPr>
          <w:rStyle w:val="a4"/>
          <w:color w:val="000000"/>
          <w:sz w:val="28"/>
        </w:rPr>
        <w:t>«Государственный Реестр Лекарственных Средств» 2002г.</w:t>
      </w:r>
    </w:p>
    <w:p w:rsidR="00000000" w:rsidRDefault="000E575E">
      <w:pPr>
        <w:numPr>
          <w:ilvl w:val="0"/>
          <w:numId w:val="5"/>
        </w:numPr>
        <w:shd w:val="clear" w:color="auto" w:fill="FFFFFF"/>
        <w:spacing w:line="360" w:lineRule="auto"/>
        <w:rPr>
          <w:rStyle w:val="a4"/>
          <w:b w:val="0"/>
          <w:bCs w:val="0"/>
          <w:color w:val="000000"/>
          <w:sz w:val="28"/>
        </w:rPr>
      </w:pPr>
      <w:r>
        <w:rPr>
          <w:rStyle w:val="a4"/>
          <w:color w:val="000000"/>
          <w:sz w:val="28"/>
        </w:rPr>
        <w:t>«Архив нормативной документации» 2002г.</w:t>
      </w:r>
    </w:p>
    <w:p w:rsidR="00000000" w:rsidRDefault="000E575E">
      <w:pPr>
        <w:shd w:val="clear" w:color="auto" w:fill="FFFFFF"/>
        <w:spacing w:line="360" w:lineRule="auto"/>
        <w:ind w:left="360"/>
        <w:rPr>
          <w:color w:val="000000"/>
          <w:sz w:val="28"/>
        </w:rPr>
      </w:pPr>
      <w:r>
        <w:rPr>
          <w:color w:val="000000"/>
          <w:sz w:val="28"/>
        </w:rPr>
        <w:t>Информация из всемирной компьютерной сети интернет:</w:t>
      </w:r>
    </w:p>
    <w:p w:rsidR="00000000" w:rsidRDefault="000E575E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z w:val="28"/>
        </w:rPr>
      </w:pPr>
      <w:hyperlink r:id="rId6" w:history="1">
        <w:r>
          <w:rPr>
            <w:rStyle w:val="a5"/>
            <w:color w:val="000000"/>
            <w:sz w:val="28"/>
            <w:u w:val="none"/>
          </w:rPr>
          <w:t>http://fortis-mark.narod.ru</w:t>
        </w:r>
      </w:hyperlink>
    </w:p>
    <w:p w:rsidR="00000000" w:rsidRDefault="000E575E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z w:val="28"/>
        </w:rPr>
      </w:pPr>
      <w:hyperlink r:id="rId7" w:history="1">
        <w:r>
          <w:rPr>
            <w:rStyle w:val="a5"/>
            <w:color w:val="000000"/>
            <w:sz w:val="28"/>
            <w:u w:val="none"/>
          </w:rPr>
          <w:t>http://pharm.hamovniki.net</w:t>
        </w:r>
      </w:hyperlink>
    </w:p>
    <w:p w:rsidR="00000000" w:rsidRDefault="000E575E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z w:val="28"/>
        </w:rPr>
      </w:pPr>
      <w:hyperlink r:id="rId8" w:history="1">
        <w:r>
          <w:rPr>
            <w:rStyle w:val="a5"/>
            <w:color w:val="000000"/>
            <w:sz w:val="28"/>
            <w:u w:val="none"/>
          </w:rPr>
          <w:t>www.drugreg.ru</w:t>
        </w:r>
      </w:hyperlink>
    </w:p>
    <w:p w:rsidR="000E575E" w:rsidRDefault="000E575E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z w:val="28"/>
        </w:rPr>
      </w:pPr>
      <w:r>
        <w:rPr>
          <w:color w:val="000000"/>
          <w:sz w:val="28"/>
          <w:lang w:val="en-US"/>
        </w:rPr>
        <w:t>www</w:t>
      </w:r>
      <w:r>
        <w:rPr>
          <w:color w:val="000000"/>
          <w:sz w:val="28"/>
        </w:rPr>
        <w:t>.</w:t>
      </w:r>
      <w:r>
        <w:rPr>
          <w:color w:val="000000"/>
          <w:sz w:val="28"/>
          <w:lang w:val="en-US"/>
        </w:rPr>
        <w:t>sno</w:t>
      </w:r>
      <w:r>
        <w:rPr>
          <w:color w:val="000000"/>
          <w:sz w:val="28"/>
        </w:rPr>
        <w:t>-</w:t>
      </w:r>
      <w:r>
        <w:rPr>
          <w:color w:val="000000"/>
          <w:sz w:val="28"/>
          <w:lang w:val="en-US"/>
        </w:rPr>
        <w:t>rgmu</w:t>
      </w:r>
      <w:r>
        <w:rPr>
          <w:color w:val="000000"/>
          <w:sz w:val="28"/>
        </w:rPr>
        <w:t>.</w:t>
      </w:r>
      <w:r>
        <w:rPr>
          <w:color w:val="000000"/>
          <w:sz w:val="28"/>
          <w:lang w:val="en-US"/>
        </w:rPr>
        <w:t>narod</w:t>
      </w:r>
      <w:r>
        <w:rPr>
          <w:color w:val="000000"/>
          <w:sz w:val="28"/>
        </w:rPr>
        <w:t>.</w:t>
      </w:r>
      <w:r>
        <w:rPr>
          <w:color w:val="000000"/>
          <w:sz w:val="28"/>
          <w:lang w:val="en-US"/>
        </w:rPr>
        <w:t>ru</w:t>
      </w:r>
    </w:p>
    <w:sectPr w:rsidR="000E57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C73"/>
    <w:multiLevelType w:val="hybridMultilevel"/>
    <w:tmpl w:val="AE3E0046"/>
    <w:lvl w:ilvl="0" w:tplc="F16A2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0CF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2A2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0E26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FC4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B64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AE4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4E8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70F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32584"/>
    <w:multiLevelType w:val="hybridMultilevel"/>
    <w:tmpl w:val="FB463D1E"/>
    <w:lvl w:ilvl="0" w:tplc="37867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C2F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B20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D8FD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8A15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F05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067E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10A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1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F13AF"/>
    <w:multiLevelType w:val="hybridMultilevel"/>
    <w:tmpl w:val="8CDE9642"/>
    <w:lvl w:ilvl="0" w:tplc="F5E29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33505"/>
    <w:multiLevelType w:val="hybridMultilevel"/>
    <w:tmpl w:val="AA50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D4544"/>
    <w:multiLevelType w:val="hybridMultilevel"/>
    <w:tmpl w:val="1DB627A8"/>
    <w:lvl w:ilvl="0" w:tplc="A8C4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1E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A6E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E20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D08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CC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DC6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5895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266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B6BC3"/>
    <w:multiLevelType w:val="hybridMultilevel"/>
    <w:tmpl w:val="80BC4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67"/>
    <w:rsid w:val="000E575E"/>
    <w:rsid w:val="0043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color w:val="000000"/>
      <w:sz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" w:hAnsi="Arial" w:cs="Arial"/>
      <w:color w:val="C0C0C0"/>
      <w:sz w:val="20"/>
      <w:szCs w:val="20"/>
    </w:rPr>
  </w:style>
  <w:style w:type="paragraph" w:customStyle="1" w:styleId="mt">
    <w:name w:val="mt"/>
    <w:basedOn w:val="a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color w:val="000000"/>
      <w:sz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" w:hAnsi="Arial" w:cs="Arial"/>
      <w:color w:val="C0C0C0"/>
      <w:sz w:val="20"/>
      <w:szCs w:val="20"/>
    </w:rPr>
  </w:style>
  <w:style w:type="paragraph" w:customStyle="1" w:styleId="mt">
    <w:name w:val="mt"/>
    <w:basedOn w:val="a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g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harm.hamovnik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tis-mark.naro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31105</CharactersWithSpaces>
  <SharedDoc>false</SharedDoc>
  <HLinks>
    <vt:vector size="18" baseType="variant">
      <vt:variant>
        <vt:i4>7471227</vt:i4>
      </vt:variant>
      <vt:variant>
        <vt:i4>6</vt:i4>
      </vt:variant>
      <vt:variant>
        <vt:i4>0</vt:i4>
      </vt:variant>
      <vt:variant>
        <vt:i4>5</vt:i4>
      </vt:variant>
      <vt:variant>
        <vt:lpwstr>http://www.drugreg.ru/</vt:lpwstr>
      </vt:variant>
      <vt:variant>
        <vt:lpwstr/>
      </vt:variant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http://pharm.hamovniki.net/</vt:lpwstr>
      </vt:variant>
      <vt:variant>
        <vt:lpwstr/>
      </vt:variant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http://fortis-mark.narod.ru/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Igor</cp:lastModifiedBy>
  <cp:revision>3</cp:revision>
  <dcterms:created xsi:type="dcterms:W3CDTF">2024-07-18T10:06:00Z</dcterms:created>
  <dcterms:modified xsi:type="dcterms:W3CDTF">2024-07-18T10:06:00Z</dcterms:modified>
</cp:coreProperties>
</file>