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9C12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14:paraId="365809C6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14:paraId="6A7BC359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14:paraId="2902260B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«Красноярский государственный педагогический</w:t>
      </w:r>
    </w:p>
    <w:p w14:paraId="527A3F60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Университет им. В.П. Астафьева»</w:t>
      </w:r>
    </w:p>
    <w:p w14:paraId="36DE1560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Институт специальной педагогики</w:t>
      </w:r>
    </w:p>
    <w:p w14:paraId="00E6D301" w14:textId="77777777" w:rsidR="006E1D48" w:rsidRPr="005338CD" w:rsidRDefault="006E1D48" w:rsidP="005338CD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Кафедра коррекционной педагогики</w:t>
      </w:r>
    </w:p>
    <w:p w14:paraId="323979A6" w14:textId="77777777" w:rsidR="006E1D48" w:rsidRPr="005338CD" w:rsidRDefault="006E1D48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9631" w14:textId="77777777" w:rsidR="006E1D48" w:rsidRPr="005338CD" w:rsidRDefault="006E1D48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AC6AE" w14:textId="77777777" w:rsidR="006E1D48" w:rsidRPr="005338CD" w:rsidRDefault="006E1D48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4E085" w14:textId="77777777" w:rsidR="005338CD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629F5" w14:textId="77777777" w:rsidR="005338CD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4551A" w14:textId="77777777" w:rsidR="005338CD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189A8" w14:textId="77777777" w:rsidR="005338CD" w:rsidRPr="00CE4130" w:rsidRDefault="005338CD" w:rsidP="00CE4130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AC93F" w14:textId="77777777" w:rsidR="00CE4130" w:rsidRPr="00CE4130" w:rsidRDefault="006E1D48" w:rsidP="00CE4130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30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2AF76036" w14:textId="77777777" w:rsidR="006E1D48" w:rsidRPr="00CE4130" w:rsidRDefault="006E1D48" w:rsidP="00CE4130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30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CE4130" w:rsidRPr="00CE4130">
        <w:rPr>
          <w:rFonts w:ascii="Times New Roman" w:hAnsi="Times New Roman" w:cs="Times New Roman"/>
          <w:b/>
          <w:sz w:val="28"/>
          <w:szCs w:val="28"/>
        </w:rPr>
        <w:t>Логопедия</w:t>
      </w:r>
      <w:r w:rsidRPr="00CE4130">
        <w:rPr>
          <w:rFonts w:ascii="Times New Roman" w:hAnsi="Times New Roman" w:cs="Times New Roman"/>
          <w:b/>
          <w:sz w:val="28"/>
          <w:szCs w:val="28"/>
        </w:rPr>
        <w:t>»</w:t>
      </w:r>
    </w:p>
    <w:p w14:paraId="6F32C7CA" w14:textId="77777777" w:rsidR="00B93011" w:rsidRPr="00CE4130" w:rsidRDefault="006E1D48" w:rsidP="00CE4130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30">
        <w:rPr>
          <w:rFonts w:ascii="Times New Roman" w:hAnsi="Times New Roman" w:cs="Times New Roman"/>
          <w:b/>
          <w:sz w:val="28"/>
          <w:szCs w:val="28"/>
        </w:rPr>
        <w:t>Тема:</w:t>
      </w:r>
      <w:r w:rsidR="005338CD" w:rsidRPr="00CE4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30" w:rsidRPr="00CE4130">
        <w:rPr>
          <w:rFonts w:ascii="Times New Roman" w:hAnsi="Times New Roman" w:cs="Times New Roman"/>
          <w:b/>
          <w:sz w:val="28"/>
          <w:szCs w:val="28"/>
        </w:rPr>
        <w:t>Строение гортани человека</w:t>
      </w:r>
    </w:p>
    <w:p w14:paraId="0A2777DD" w14:textId="77777777" w:rsidR="00B93011" w:rsidRPr="005338CD" w:rsidRDefault="00B93011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2E06EB" w14:textId="77777777" w:rsidR="00B93011" w:rsidRPr="005338CD" w:rsidRDefault="00B93011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CC309A" w14:textId="77777777" w:rsidR="005338CD" w:rsidRPr="005338CD" w:rsidRDefault="005338CD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714582" w14:textId="77777777" w:rsidR="005338CD" w:rsidRPr="005338CD" w:rsidRDefault="006E1D48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Выполнила:</w:t>
      </w:r>
    </w:p>
    <w:p w14:paraId="3B846398" w14:textId="77777777" w:rsidR="006E1D48" w:rsidRPr="005338CD" w:rsidRDefault="006E1D48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студентка 2 курса ОНО ИСП</w:t>
      </w:r>
    </w:p>
    <w:p w14:paraId="60ED901D" w14:textId="77777777" w:rsidR="006E1D48" w:rsidRPr="005338CD" w:rsidRDefault="006E1D48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по специальности «логопедия»</w:t>
      </w:r>
    </w:p>
    <w:p w14:paraId="14BE96D5" w14:textId="77777777" w:rsidR="006E1D48" w:rsidRPr="005338CD" w:rsidRDefault="006E1D48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Рехлова Е.В</w:t>
      </w:r>
      <w:r w:rsidR="00CE4130">
        <w:rPr>
          <w:sz w:val="28"/>
          <w:szCs w:val="28"/>
        </w:rPr>
        <w:t>.</w:t>
      </w:r>
    </w:p>
    <w:p w14:paraId="6EAD2B3D" w14:textId="77777777" w:rsidR="006E1D48" w:rsidRPr="005338CD" w:rsidRDefault="006E1D48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Проверил: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ДМН</w:t>
      </w:r>
    </w:p>
    <w:p w14:paraId="0460B667" w14:textId="77777777" w:rsidR="006E1D48" w:rsidRPr="005338CD" w:rsidRDefault="006E1D48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Игнатова И.А</w:t>
      </w:r>
    </w:p>
    <w:p w14:paraId="0D424EFC" w14:textId="77777777" w:rsidR="00B93011" w:rsidRPr="005338CD" w:rsidRDefault="00B93011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DCCA8D" w14:textId="77777777" w:rsidR="00852122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</w:rPr>
        <w:br w:type="page"/>
      </w:r>
      <w:r w:rsidR="00852122" w:rsidRPr="005338C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853551F" w14:textId="77777777" w:rsidR="00852122" w:rsidRPr="005338CD" w:rsidRDefault="00852122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54E30" w14:textId="77777777" w:rsidR="005338CD" w:rsidRPr="005338CD" w:rsidRDefault="00852122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338C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Человеческая гортань – это удивительный музыкальный инструмент, представляющий собой как бы сочетание духового и струнного инструментов. Выдыхаемый через гортань воздух вызывает колебание голосовых складок, натянутых, как струны, в результате чего возникает звук. В отличие от музыкальных инструментов, в гортани изменяется и степень натяжения «струн», и величина и форма полости, в которой циркулирует воздух, что достигается сокращением мышц ротовой полости, языка, глотки и самой гортани, управляемых нервной системой. Этим человек отличается от антропоидов, которые совершенно не способны регулировать струю выдыхаемого воздуха, что необходимо для пения и речи. Только гиббон в известной мере способен издавать музыкальные звуки («гамма гиббона»). Кроме того, у обезьян сильно выражены «голосовые мешки», продолжающиеся под кожу и служащие резонаторами. У человека они являются рудиментарными образованиями (гортанные желудочки). Понадобились тысячелетия, чтобы путем постепенно усиливаемых модуляций неразвитая гортань обезьяны преобразовалась в гортань человека и органы рта постепенно «научились» произносить один членораздельный звук за другим. Будучи своеобразным музыкальным инструментом, гортань, вместе с тем, построена по принципу аппарата движения, поэтому в ней можно различать скелет в виде хрящей, соединения в виде связок и суставов и мышцы, движущие хрящи, вследствие чего меняются величина голосовой щели и степень натяжения голосовых складок.</w:t>
      </w:r>
    </w:p>
    <w:p w14:paraId="00C59608" w14:textId="77777777" w:rsidR="00852122" w:rsidRPr="005338CD" w:rsidRDefault="00852122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14:paraId="3719577F" w14:textId="77777777" w:rsidR="00B93011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5338CD">
        <w:rPr>
          <w:rStyle w:val="apple-converted-space"/>
          <w:sz w:val="28"/>
          <w:szCs w:val="28"/>
          <w:shd w:val="clear" w:color="auto" w:fill="FFFFFF"/>
        </w:rPr>
        <w:br w:type="page"/>
      </w:r>
      <w:r w:rsidR="00B93011" w:rsidRPr="005338CD">
        <w:rPr>
          <w:sz w:val="28"/>
          <w:szCs w:val="32"/>
        </w:rPr>
        <w:lastRenderedPageBreak/>
        <w:t>Клинико-анатомические характеристики гортани</w:t>
      </w:r>
    </w:p>
    <w:p w14:paraId="623E6B84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14:paraId="0FAF9E18" w14:textId="77777777" w:rsidR="00B93011" w:rsidRPr="005338CD" w:rsidRDefault="00B93011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Гортань (larynx) входит в начальную часть дыхательного</w:t>
      </w:r>
      <w:r w:rsidR="002B05EC" w:rsidRPr="005338CD">
        <w:rPr>
          <w:sz w:val="28"/>
          <w:szCs w:val="28"/>
        </w:rPr>
        <w:t xml:space="preserve"> т</w:t>
      </w:r>
      <w:r w:rsidRPr="005338CD">
        <w:rPr>
          <w:sz w:val="28"/>
          <w:szCs w:val="28"/>
        </w:rPr>
        <w:t>ракта, верхний отдел которой открывается в глотку, а нижсний переходит в трахею.</w:t>
      </w:r>
    </w:p>
    <w:p w14:paraId="5F50AADA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4B74683" w14:textId="3872EAFA" w:rsidR="005338CD" w:rsidRPr="005338CD" w:rsidRDefault="00FE7F59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inline distT="0" distB="0" distL="0" distR="0" wp14:anchorId="367F5DE1" wp14:editId="1783DAF0">
            <wp:extent cx="3314700" cy="665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D6D8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</w:pPr>
    </w:p>
    <w:p w14:paraId="31F712B5" w14:textId="77777777" w:rsidR="00675AA0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Гортань располагается под подъязычной костью, на передней поверхности шеи. Переднюю поверхность гортани, прикрытую мышцами, можно легко прощупать через кожу. В нижнем отделе спереди, между нижним краем щитовидного хряща и верхним краем перстневидного, можно легко прощупать область конической связки (lig. conicum, s. cricothyreo-ideum), которую рассекают (производят коникотомию), если необходимо срочно восстановить дыхание в случае асфиксии. Рядом с нижнебоковыми поверхностями гортани лежат боковые доли щитовидной железы, кзади от которых находятся сосудисто-нервные пучки шеи. Задняя поверхность гортани является передней поверхностью нижнего отдела глотки, а на уровне нижнего заднего края — верхнего отдела пищевода.</w:t>
      </w:r>
    </w:p>
    <w:p w14:paraId="6E957581" w14:textId="77777777" w:rsidR="00675AA0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При глотании и голосообразовании наружные мышцы гортани поднимают и опускают ее. Такая подвижность функционально необходима (поднимание гортани к корню языка в момент глотка); она возможна благодаря тому, что гортань соединена мышцами посредством подъязычной кости с языком и нижней челюстью вверху, с грудиной и ключицами — внизу.</w:t>
      </w:r>
    </w:p>
    <w:p w14:paraId="76C9C833" w14:textId="77777777" w:rsidR="005338CD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253EC" w14:textId="77777777" w:rsidR="00675AA0" w:rsidRPr="005338CD" w:rsidRDefault="00675AA0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338CD">
        <w:rPr>
          <w:rFonts w:ascii="Times New Roman" w:hAnsi="Times New Roman" w:cs="Times New Roman"/>
          <w:sz w:val="28"/>
          <w:szCs w:val="32"/>
        </w:rPr>
        <w:t>Остов гортани</w:t>
      </w:r>
    </w:p>
    <w:p w14:paraId="782A6743" w14:textId="77777777" w:rsidR="005338CD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DC87013" w14:textId="77777777" w:rsidR="005338CD" w:rsidRPr="005338CD" w:rsidRDefault="00675AA0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CD">
        <w:rPr>
          <w:rFonts w:ascii="Times New Roman" w:hAnsi="Times New Roman" w:cs="Times New Roman"/>
          <w:sz w:val="28"/>
          <w:szCs w:val="28"/>
        </w:rPr>
        <w:t>Скелет, или остов, гортани по форме напоминает усеченную пирамиду; он состоит из хрящей (cartilagines laryngis), соединенных связками (рис. 3.2). Среди хрящей три непарных: надгортанный (cartilage epiglottica), щитовидный (cartilage thyreoidea), перстневидный (cartilage cri-coidea), и три парных: черпаловидные (cartilagines arytaenoideae), рожковидные (cartilagines corniculatae, s. santorini),</w:t>
      </w:r>
      <w:r w:rsidR="005338CD" w:rsidRPr="005338CD">
        <w:rPr>
          <w:rFonts w:ascii="Times New Roman" w:hAnsi="Times New Roman" w:cs="Times New Roman"/>
          <w:sz w:val="28"/>
          <w:szCs w:val="28"/>
        </w:rPr>
        <w:t xml:space="preserve"> </w:t>
      </w:r>
      <w:r w:rsidRPr="005338CD">
        <w:rPr>
          <w:rFonts w:ascii="Times New Roman" w:hAnsi="Times New Roman" w:cs="Times New Roman"/>
          <w:sz w:val="28"/>
          <w:szCs w:val="28"/>
        </w:rPr>
        <w:t>клиновидные</w:t>
      </w:r>
      <w:r w:rsidR="005338CD" w:rsidRPr="005338CD">
        <w:rPr>
          <w:rFonts w:ascii="Times New Roman" w:hAnsi="Times New Roman" w:cs="Times New Roman"/>
          <w:sz w:val="28"/>
          <w:szCs w:val="28"/>
        </w:rPr>
        <w:t xml:space="preserve"> </w:t>
      </w:r>
      <w:r w:rsidRPr="005338CD">
        <w:rPr>
          <w:rFonts w:ascii="Times New Roman" w:hAnsi="Times New Roman" w:cs="Times New Roman"/>
          <w:sz w:val="28"/>
          <w:szCs w:val="28"/>
        </w:rPr>
        <w:t>(cartilagines cuneuformes, s. Wrisbergi). Основой, фундаментом скелета гортани служит перстневидный хрящ.</w:t>
      </w:r>
    </w:p>
    <w:p w14:paraId="5D8050C2" w14:textId="77777777" w:rsidR="005338CD" w:rsidRPr="005338CD" w:rsidRDefault="00852122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Щитовидный хрящ,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cartilage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thyroidea, (рис 1)самый крупный из хрящей гортани, гиалиновый, состоит из двух пластинок,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laminae, кпереди срастающихся под углом. У детей и женщин нет такого угловатого выступа, как у взрослых мужчин (адамово яблоко). На верхнем крае по средней линии имеется вырезка,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incisura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thyroidea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superior. Задний утолщенный край каждой пластинки продолжается в верхний рог,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cornu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superius, большой, и нижний рог,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cornu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inferius, более короткий; последний на верхушке изнутри имеет площадку для сочленения с перстневидным хрящом. На наружной поверхности каждой пластинки щитовидного хряща заметна косая линия,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linea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oblique(место прикрепления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m.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sternothyroideus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m.</w:t>
      </w:r>
      <w:r w:rsidRPr="005338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38CD">
        <w:rPr>
          <w:rFonts w:ascii="Times New Roman" w:hAnsi="Times New Roman" w:cs="Times New Roman"/>
          <w:sz w:val="28"/>
          <w:szCs w:val="28"/>
          <w:shd w:val="clear" w:color="auto" w:fill="FFFFFF"/>
        </w:rPr>
        <w:t>thyrohyoideus).</w:t>
      </w:r>
    </w:p>
    <w:p w14:paraId="1EA703BC" w14:textId="77777777" w:rsidR="00675AA0" w:rsidRPr="005338CD" w:rsidRDefault="00675AA0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7144C" w14:textId="1D0F0158" w:rsidR="002B05EC" w:rsidRPr="005338CD" w:rsidRDefault="00FE7F59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4156D5" wp14:editId="690FC53F">
            <wp:extent cx="2552700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68A6" w14:textId="77777777" w:rsidR="002B05EC" w:rsidRPr="005338CD" w:rsidRDefault="002B05EC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57541" w14:textId="77777777" w:rsidR="002B05EC" w:rsidRPr="005338CD" w:rsidRDefault="002B05EC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338CD">
        <w:rPr>
          <w:rFonts w:ascii="Times New Roman" w:hAnsi="Times New Roman" w:cs="Times New Roman"/>
          <w:sz w:val="28"/>
          <w:szCs w:val="32"/>
        </w:rPr>
        <w:t>Кровоснабжение гортани</w:t>
      </w:r>
    </w:p>
    <w:p w14:paraId="31002D5C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</w:pPr>
    </w:p>
    <w:p w14:paraId="6ED8E7E1" w14:textId="77777777" w:rsidR="002B05EC" w:rsidRPr="005338CD" w:rsidRDefault="002B05EC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Кровоснабжение гортани (см. рис. 3.4) осуществляется верхними и нижними гортанными артериями (aa. laryngea superior et inferior). Верхняя, наиболее крупная, является ветвью верхней щитовидной артерии (a. thyroidea superior), которая обычно начинается от наружной сонной артерии, реже — от бифуркации или даже общей сонной артерии; нижняя берет начало от нижней щитовидной артерии (a. thyroidea inferior), являющейся ветвью щитовидно-шейного ствола (truncus thyrocervicalis). Верхняя гортанная артерия вместе с одноименным нервом проходит через щитоподъязычную мембрану и делится внутри гортани на мелкие ветви. От нее (или от верхней щитовидной артерии) отходит еще одна ветвь — средняя гортанная артерия (a. laryngea media), которая анастомозирует с одноименной артерией противоположной стороны спереди конической связки. Нижняя гортанная артерия подходит к гортани вместе с нижнегортанным нервом. Венозный отток осуществляется рядом сплетений, которые связаны с венозными сплетениями глотки, языка и шеи. Основной отток крови из гортани идет через верхнюю щитовидную вену во внутреннюю яремную вену.</w:t>
      </w:r>
    </w:p>
    <w:p w14:paraId="12448B31" w14:textId="77777777" w:rsidR="002B05EC" w:rsidRPr="005338CD" w:rsidRDefault="002B05EC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C925E" w14:textId="281CD551" w:rsidR="00675AA0" w:rsidRPr="005338CD" w:rsidRDefault="00FE7F59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ACF7E8" wp14:editId="719CD178">
            <wp:extent cx="2933700" cy="552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0980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08135D0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Лимфоотток. Лимфатическая сеть наиболее развита в области слизистой оболочки желудочков и верхнего этажа гортани. Отсюда и из среднего этажа гортани лимфа собирается в глубокие шейные лимфатические узлы, расположенные по ходу внутренней яремной вены, особенно на уровне деления общей сонной артерии, а также у заднего брюшка двубрюшной мышцы (m. digasticus). Из нижнего этажа лимфа оттекает в узлы, располагающиеся перед переднещитовид-ной связкой, вдоль внутренней яремной вены, и претрахеальные.</w:t>
      </w:r>
    </w:p>
    <w:p w14:paraId="67FA3CE2" w14:textId="77777777" w:rsidR="00675AA0" w:rsidRPr="005338CD" w:rsidRDefault="00675AA0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E9F85" w14:textId="77777777" w:rsidR="00675AA0" w:rsidRPr="005338CD" w:rsidRDefault="00675AA0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338CD">
        <w:rPr>
          <w:rFonts w:ascii="Times New Roman" w:hAnsi="Times New Roman" w:cs="Times New Roman"/>
          <w:sz w:val="28"/>
          <w:szCs w:val="32"/>
        </w:rPr>
        <w:t>Суставы и связки гортани</w:t>
      </w:r>
    </w:p>
    <w:p w14:paraId="143A56A2" w14:textId="77777777" w:rsidR="00675AA0" w:rsidRPr="005338CD" w:rsidRDefault="00675AA0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A49DD" w14:textId="77777777" w:rsidR="002B05EC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Хрящи гортани соединены между собой при помощи связок и суставов, допускающих известную подвижность их по отношению друг к другу.</w:t>
      </w:r>
    </w:p>
    <w:p w14:paraId="149061EE" w14:textId="77777777" w:rsidR="00675AA0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Суставы. Боковые поверхности перстневидного хряща соединены со щитовидным хрящом при помощи парного перстнещитовидного сустава (articulatio cricothyreoidea). Оба сустава функционируют одновременно; при сокращении мышц верхний отдел щитовидного хряща наклоняется вперед либо назад, тем самым изменяя расстояние между щитовидным и черпаловидными хрящами, при этом увеличивается или ослабевает натяжение голосовых складок, повышается или понижается высота голоса.</w:t>
      </w:r>
    </w:p>
    <w:p w14:paraId="0209953F" w14:textId="77777777" w:rsidR="00675AA0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Черпаловидные хрящи при помощи перстнечерпа-ловидного сустава соединены своими основаниями с верхней гранью пластинки перстневидного хряща. Суставная капсула по задней поверхности подкреплена lig. cricoarytaenoi-deum posterius. В этом суставе возможны вращательные движения черпаловидного хряща вокруг продольной (вертикальной) оси, а также скользящие перемещения его вперед, назад, медиально и латерально. При вращении в данном суставе голосовые отростки черпаловидных хрящей сближаются или отдаляются; при скользящем движении по перстневидному хрящу они расходятся или сближаются. Следовательно, движения в этом суставе обусловливают также изменение положения голосовых складок по отношению к срединной линии, что определяет ширину голосовой щели.</w:t>
      </w:r>
    </w:p>
    <w:p w14:paraId="44AF44B0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2EAF3A0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br w:type="page"/>
      </w:r>
      <w:r w:rsidR="00675AA0" w:rsidRPr="005338CD">
        <w:rPr>
          <w:sz w:val="28"/>
          <w:szCs w:val="28"/>
        </w:rPr>
        <w:t>Связки</w:t>
      </w:r>
    </w:p>
    <w:p w14:paraId="5A9109E1" w14:textId="77777777" w:rsidR="005338CD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934E4E4" w14:textId="77777777" w:rsidR="005338CD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1. Щитоподъязычные срединная и боковая (lig. hyothyreoideum medium et lateralis) связки являются частями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щитоподъязычной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мембраны,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связывающей верхнийкрай щитовидного хряща с телом и большими рожками подъязычной кости. В наружной части этой мембраны имеются отверстия для верхних гортанных артерии и вены, а также внутренней ветви верхнего гортанного нерва.</w:t>
      </w:r>
    </w:p>
    <w:p w14:paraId="4D3DC4BC" w14:textId="77777777" w:rsidR="005338CD" w:rsidRPr="005338CD" w:rsidRDefault="002B05EC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2. Над</w:t>
      </w:r>
      <w:r w:rsidR="00675AA0" w:rsidRPr="005338CD">
        <w:rPr>
          <w:sz w:val="28"/>
          <w:szCs w:val="28"/>
        </w:rPr>
        <w:t>гортанно-щитовидная (lig. thyroepiglotticum) связка прикрепляет надгортанник к верхнему краю щитовидного хряща.</w:t>
      </w:r>
    </w:p>
    <w:p w14:paraId="55B14C31" w14:textId="77777777" w:rsidR="005338CD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3. Подъязычно-надгортанная (lig. hyoepiglotticum) связка соединяет переднюю поверхность надгортанника с телом и большими рожками подъязычной кости.</w:t>
      </w:r>
    </w:p>
    <w:p w14:paraId="0DC4E339" w14:textId="77777777" w:rsidR="005338CD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4. Перстнетрахеальная (lig. cricotracheale) связка связывает перстневидный хрящ с первым кольцом трахеи.</w:t>
      </w:r>
    </w:p>
    <w:p w14:paraId="554DB901" w14:textId="77777777" w:rsidR="005338CD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5. Срединная перстнещитовидная (lig. cricothyroideum medium, s. conicum) связка треугольной формы натянута между верхним краем дуги перстневидного хряща и срединной частью нижнего края щитовидного. Боковые края этой связки переходят без резкой границы на внутреннюю поверхность хрящей гортани, участвуя в образовании эластической прослойки между ними и слизистой оболочкой.</w:t>
      </w:r>
    </w:p>
    <w:p w14:paraId="21BF3727" w14:textId="77777777" w:rsidR="005338CD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6. Черпалонадгортанная складка (plica aryepiglottica) расположена между краем надгортанника и внутренним краем черпаловидного хряща. Она является нижней частью четырехугольной мембраны (membrana quadrangularis), которая расположена между краем надгортанника и внутренним краем черпаловидного хряща.</w:t>
      </w:r>
    </w:p>
    <w:p w14:paraId="3FB39A33" w14:textId="77777777" w:rsidR="00675AA0" w:rsidRPr="005338CD" w:rsidRDefault="00675A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7. Язычно-надгортанная средняя и боковые связки (lig. glossoepiglotticum medium et latera-lis) идут от передней поверхности надгортанника к срединной и боковым частям корня языка. Между ними образуются углубления — валлекулы.</w:t>
      </w:r>
    </w:p>
    <w:p w14:paraId="682F77DB" w14:textId="5A308164" w:rsidR="005319A0" w:rsidRPr="005338CD" w:rsidRDefault="005338CD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br w:type="page"/>
      </w:r>
      <w:r w:rsidR="00FE7F59">
        <w:rPr>
          <w:noProof/>
        </w:rPr>
        <w:drawing>
          <wp:inline distT="0" distB="0" distL="0" distR="0" wp14:anchorId="3EAF408B" wp14:editId="77A398F9">
            <wp:extent cx="3314700" cy="5057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0AE4" w14:textId="77777777" w:rsidR="005319A0" w:rsidRPr="005338CD" w:rsidRDefault="005319A0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8AC89BE" w14:textId="77777777" w:rsidR="005338CD" w:rsidRPr="005338CD" w:rsidRDefault="005319A0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338CD">
        <w:rPr>
          <w:sz w:val="28"/>
          <w:szCs w:val="32"/>
        </w:rPr>
        <w:t>Функции гортани</w:t>
      </w:r>
    </w:p>
    <w:p w14:paraId="3E2D31B7" w14:textId="77777777" w:rsidR="005338CD" w:rsidRPr="005338CD" w:rsidRDefault="005338CD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14:paraId="66D90BF9" w14:textId="77777777" w:rsidR="005319A0" w:rsidRPr="005338CD" w:rsidRDefault="005319A0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Функции гортани. Гортань обеспечивает ряд биологически облигатных функций (фонаторная, защитная, включающая в себя запирательную, кашлевую, отхаркивающую, функцию фиксации плечевого пояса при физическом усилии и оптимизации кровообращения), а так же дыхательную и выделившуюся в процессе эволюции специфическую для человека- речеобразовательную, основанную на фонаторной и дыхательной функциях гортани.</w:t>
      </w:r>
    </w:p>
    <w:p w14:paraId="2FAD4F23" w14:textId="77777777" w:rsidR="005319A0" w:rsidRPr="005338CD" w:rsidRDefault="005319A0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Дыхательная функция гортани заключается в пассивном пропускании воздуха в легкие и обратно, а ряде активных рефлекторных актов, совершаемых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в гортани и оптимизирующих «работу» легких. Гортань, и в частности дыхательная щель,- самое узкое место в верхних дыхательных путях, на уровне которого путем рефлекторного увеличения и уменьшения расстояния между голосовыми складками автоматически регулируется количество воздуха, поступающего в легкие. При спокойном дыхании голосовая щель находится в состоянии среднего раскрытия и представляет собой просвет треугольно формы с вершиной, обращенной кпереди, и основанием - кзади. Изменение просвета дыхательной щели осуществляется за счет сокращения и расслабления мышц, прикрепляющихся к голосовым отросткам черпаловидных хрящей. При спокойном дыхании голосовые складки в фазе вдоха несколько расходятся, при выдохе с такой же амплитудой сходятся. Видимо, этот феномен является общим для всей воздухопроводной дыхательной системы, поскольку аналогичным образом регулируют и бронхи. Размер дыхательной щели в 3-4 раза превышает необходимую для нормального дыхания в покое величину. Поэтому при срединном положении голосовой складки, возникающем в результате паралича возвратного нерва, когда голосовая щель уменьшается вдвое, больной в покое не испытывает недостатка в кислороде. Для этого необходим лишь некоторый период адаптации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к новому состоянию голосовой щели.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Во время произвольного глубокого вдоха, при тяжелой физической работе или при патологической гипоксии разведение голосовых складок на вдохе максимальное. Такое их разведение осуществляется благодаря сокращению задних перстенечерпаловидных мышц, импульсы к которым могут поступать из пирамидной системы (произвольное сокращение) либо рефлекторно из бульбарного дыхательного центра. В конечном счете, дыхательные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экскурсии гортани интегрируются физическим актом дыхания, как общей моторной функцией дыхательной системы, в основе которой лежит потребность организма в кислороде. Увеличение содержания кислорода в крови, которого можно достичь искусственной гипервентиляцией легких, приводит к снижению частоты и глубины произвольного дыхания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вплоть до временной его остановки на период, необходимый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для восстановления нормального соотношения в крови содержания кислорода и углекислого газа. Повышение концентрации углекислого газа в крови, обусловленное усиленной физической работой или каким-либо патологическим состоянием, приводит к увеличению частоты и глубины дыхания и соответственно к увеличению амплитуды дыхательных экскурсий голосовых складок.</w:t>
      </w:r>
    </w:p>
    <w:p w14:paraId="26C1B8F9" w14:textId="77777777" w:rsidR="005338CD" w:rsidRPr="005338CD" w:rsidRDefault="005319A0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Функция защиты заключается в том, что гортань защищает нижние дыхательные пути от попадания в них инородных тел, жидкости и паров агрессивных химических веществ. Эта функция обеспечивается констрикторами гортани, рефлекторно реагирующими на раздражение ее рецепторов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и мгновенно «преобразующими» гортань в автоматически действующий сфинктер. Физиологический смысл действия этого сфинктера заключается в том, что во время акта глотания, наряду с остановкой дыхания на фазе полувдоха, гортань перекрывается на время прохождения пищевого комка или глотка жидкости по надгортаннику. После соскальзывания пищевого комка, представляющего собой в информационном плане опознанный адекватный объект проглатывания, гортань автоматически раскрывается, вслед, за чем неизменно следует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рефлекторный выдох, препятствующий аспирации остатков пищи и жидкости, могущих остаться в гортаноглотке. Сигналом к раскрытию гортани служит прекращение контакта рецепторов надгортанника и слизистой оболочки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гортаноглотки пищевым комком, прошедшим в пищевод.</w:t>
      </w:r>
    </w:p>
    <w:p w14:paraId="70E1F854" w14:textId="77777777" w:rsidR="005319A0" w:rsidRPr="005338CD" w:rsidRDefault="005319A0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Голосовая функция гортани играет важнейшую социальную роль в жизнедеятельности человека, как субъекта общества, являясь</w:t>
      </w:r>
      <w:r w:rsidR="005338CD" w:rsidRPr="005338CD">
        <w:rPr>
          <w:sz w:val="28"/>
          <w:szCs w:val="28"/>
        </w:rPr>
        <w:t xml:space="preserve"> </w:t>
      </w:r>
      <w:r w:rsidRPr="005338CD">
        <w:rPr>
          <w:sz w:val="28"/>
          <w:szCs w:val="28"/>
        </w:rPr>
        <w:t>не только средством информационного звукового общения между людьми, но и средством самовыражения, в том числе художественно-эстетического</w:t>
      </w:r>
      <w:r w:rsidR="00FC65C7" w:rsidRPr="005338CD">
        <w:rPr>
          <w:sz w:val="28"/>
          <w:szCs w:val="28"/>
        </w:rPr>
        <w:t>.</w:t>
      </w:r>
    </w:p>
    <w:p w14:paraId="2800A07C" w14:textId="77777777" w:rsidR="005338CD" w:rsidRPr="005338CD" w:rsidRDefault="005338CD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19732A" w14:textId="77777777" w:rsidR="005338CD" w:rsidRPr="005338CD" w:rsidRDefault="005338CD" w:rsidP="005338C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  <w:shd w:val="clear" w:color="auto" w:fill="FFFFFF"/>
        </w:rPr>
      </w:pPr>
      <w:r w:rsidRPr="005338CD">
        <w:rPr>
          <w:bCs/>
          <w:sz w:val="28"/>
          <w:szCs w:val="32"/>
          <w:shd w:val="clear" w:color="auto" w:fill="FFFFFF"/>
        </w:rPr>
        <w:br w:type="page"/>
      </w:r>
      <w:r w:rsidR="00FC65C7" w:rsidRPr="005338CD">
        <w:rPr>
          <w:bCs/>
          <w:sz w:val="28"/>
          <w:szCs w:val="32"/>
          <w:shd w:val="clear" w:color="auto" w:fill="FFFFFF"/>
        </w:rPr>
        <w:t>Голосообразование (фонация)</w:t>
      </w:r>
    </w:p>
    <w:p w14:paraId="5A63DBFC" w14:textId="77777777" w:rsidR="005338CD" w:rsidRPr="005338CD" w:rsidRDefault="005338CD" w:rsidP="005338C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  <w:shd w:val="clear" w:color="auto" w:fill="FFFFFF"/>
        </w:rPr>
      </w:pPr>
    </w:p>
    <w:p w14:paraId="43FB488F" w14:textId="77777777" w:rsidR="005338CD" w:rsidRPr="005338CD" w:rsidRDefault="00FC65C7" w:rsidP="005338C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  <w:shd w:val="clear" w:color="auto" w:fill="FFFFFF"/>
        </w:rPr>
      </w:pPr>
      <w:r w:rsidRPr="005338CD">
        <w:rPr>
          <w:bCs/>
          <w:sz w:val="28"/>
          <w:szCs w:val="32"/>
          <w:shd w:val="clear" w:color="auto" w:fill="FFFFFF"/>
        </w:rPr>
        <w:t>Механизм голосообразования</w:t>
      </w:r>
    </w:p>
    <w:p w14:paraId="1A1B7303" w14:textId="77777777" w:rsidR="005338CD" w:rsidRPr="005338CD" w:rsidRDefault="00FC65C7" w:rsidP="005338CD">
      <w:pPr>
        <w:shd w:val="clear" w:color="000000" w:fill="auto"/>
        <w:suppressAutoHyphens/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338CD">
        <w:rPr>
          <w:sz w:val="28"/>
          <w:szCs w:val="28"/>
          <w:shd w:val="clear" w:color="auto" w:fill="FFFFFF"/>
        </w:rPr>
        <w:t>При обычном дыхании голосовая щель широко раскрыта и имеет форму равнобедренного треугольника, основание которого обращено кзади (к черпаловидным хрящам), а вершина – кпереди (к щитовидному хрящу). Вдыхаемый и выдыхаемый воздух при этом беззвучно проходит через широкую голосовую щель.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</w:p>
    <w:p w14:paraId="2A18047F" w14:textId="77777777" w:rsidR="005338CD" w:rsidRPr="005338CD" w:rsidRDefault="00FC65C7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  <w:shd w:val="clear" w:color="auto" w:fill="FFFFFF"/>
        </w:rPr>
        <w:t>При фонации истинные голосовые связки находятся в сомкнутом состоянии. Струя выдыхаемого воздуха, прорываясь через сомкнутые голосовые связки, несколько раздвигает их в сторону. В силу своей упругости, а также под действием мышц, суживающих голосовую щель, связки возвращаются в исходное, т.е. срединное положение, с тем, чтобы в силу продолжающегося давления выдыхаемой воздушной струи снова раздвинуться в стороны, и т.д. таким образом, при фонации происходят колебания голосовых связок. Эти колебания совершаются в поперечном, а не продольном направлении, т.е. связки перемещаются кнутри и кнаружи, а не кверху и книзу.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</w:p>
    <w:p w14:paraId="76713DC5" w14:textId="77777777" w:rsidR="005338CD" w:rsidRPr="005338CD" w:rsidRDefault="00FC65C7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  <w:shd w:val="clear" w:color="auto" w:fill="FFFFFF"/>
        </w:rPr>
        <w:t>В результате колебания голосовых связок движение струи воздуха, текущей по трахее под давлением, превращается над голосовыми связками в колебания частиц воздуха. Эти колебания, передаваясь в окружающую среду, воспринимаются слуховым органом как звук голоса.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</w:p>
    <w:p w14:paraId="715BB343" w14:textId="77777777" w:rsidR="00FC65C7" w:rsidRPr="005338CD" w:rsidRDefault="00FC65C7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  <w:shd w:val="clear" w:color="auto" w:fill="FFFFFF"/>
        </w:rPr>
        <w:t>При каждом расхождении голосовых связок во время их колебаний при фонации прорывается очень небольшое количество воздуха. Поэтому давление поступающей в окружающую среду звуковой волны ничтожно по сравнению с давлением свободно выдыхаемой воздушной среды.</w:t>
      </w:r>
    </w:p>
    <w:p w14:paraId="65F9058D" w14:textId="77777777" w:rsidR="00FC65C7" w:rsidRPr="005338CD" w:rsidRDefault="00FC65C7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56E7F0" w14:textId="77777777" w:rsidR="00450E89" w:rsidRPr="005338CD" w:rsidRDefault="005338CD" w:rsidP="005338C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338CD">
        <w:rPr>
          <w:sz w:val="28"/>
          <w:szCs w:val="32"/>
        </w:rPr>
        <w:br w:type="page"/>
      </w:r>
      <w:r w:rsidR="00FC65C7" w:rsidRPr="005338CD">
        <w:rPr>
          <w:sz w:val="28"/>
          <w:szCs w:val="32"/>
        </w:rPr>
        <w:t>Особенности строения у детей</w:t>
      </w:r>
    </w:p>
    <w:p w14:paraId="2A0CA360" w14:textId="77777777" w:rsidR="00F57909" w:rsidRDefault="00F57909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41E474C3" w14:textId="77777777" w:rsidR="00450E89" w:rsidRPr="005338CD" w:rsidRDefault="00450E89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 xml:space="preserve">Гортань у детей – воронкообразной формы, является продолжением глотки. У детей она располагается выше, чем у взрослых, имеет сужение в области перстневидного хряща, где располагается подсвязочное пространство. Голосовая щель образована голосовыми связками. Они короткие и тонкие, этим обусловлен высокий звонкий голос ребенка. Диаметр гортани у новорожденного в области подсвязочного пространства составляет </w:t>
      </w:r>
      <w:smartTag w:uri="urn:schemas-microsoft-com:office:smarttags" w:element="metricconverter">
        <w:smartTagPr>
          <w:attr w:name="ProductID" w:val="4 мм"/>
        </w:smartTagPr>
        <w:r w:rsidRPr="005338CD">
          <w:rPr>
            <w:sz w:val="28"/>
            <w:szCs w:val="28"/>
          </w:rPr>
          <w:t>4 мм</w:t>
        </w:r>
      </w:smartTag>
      <w:r w:rsidRPr="005338CD">
        <w:rPr>
          <w:sz w:val="28"/>
          <w:szCs w:val="28"/>
        </w:rPr>
        <w:t xml:space="preserve">, в 5–7 лет – 6–7 мм, к 14 годам – </w:t>
      </w:r>
      <w:smartTag w:uri="urn:schemas-microsoft-com:office:smarttags" w:element="metricconverter">
        <w:smartTagPr>
          <w:attr w:name="ProductID" w:val="1 см"/>
        </w:smartTagPr>
        <w:r w:rsidRPr="005338CD">
          <w:rPr>
            <w:sz w:val="28"/>
            <w:szCs w:val="28"/>
          </w:rPr>
          <w:t>1 см</w:t>
        </w:r>
      </w:smartTag>
      <w:r w:rsidRPr="005338CD">
        <w:rPr>
          <w:sz w:val="28"/>
          <w:szCs w:val="28"/>
        </w:rPr>
        <w:t>. Особенностями гортани у детей являются: ее узкий просвет, множество нервных рецепторов, легко возникающий отек подслизистого слоя, что может привести к тяжелым нарушениям дыхания.</w:t>
      </w:r>
    </w:p>
    <w:p w14:paraId="74604357" w14:textId="77777777" w:rsidR="00450E89" w:rsidRPr="005338CD" w:rsidRDefault="00450E89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8CD">
        <w:rPr>
          <w:sz w:val="28"/>
          <w:szCs w:val="28"/>
        </w:rPr>
        <w:t>Щитовидные хрящи образуют у мальчиков старше 3 лет более острый угол, с 10 лет формируется типичная мужская гортань.</w:t>
      </w:r>
    </w:p>
    <w:p w14:paraId="2C044D07" w14:textId="77777777" w:rsidR="005338CD" w:rsidRPr="005338CD" w:rsidRDefault="00FC65C7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338CD">
        <w:rPr>
          <w:rStyle w:val="apple-style-span"/>
          <w:sz w:val="28"/>
          <w:szCs w:val="28"/>
          <w:shd w:val="clear" w:color="auto" w:fill="FFFFFF"/>
        </w:rPr>
        <w:t>У ребенка гортань мала и в различные периоды жизни растет с разной интенсивностью. Гортань мальчиков и девочек до 3 лет одинаковой длины; в возрасте от 3 до 16 лет гортань мальчиков длиннее гортани девочек.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</w:p>
    <w:p w14:paraId="3C0BD917" w14:textId="77777777" w:rsidR="005338CD" w:rsidRPr="005338CD" w:rsidRDefault="00FC65C7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338CD">
        <w:rPr>
          <w:rStyle w:val="apple-style-span"/>
          <w:sz w:val="28"/>
          <w:szCs w:val="28"/>
          <w:shd w:val="clear" w:color="auto" w:fill="FFFFFF"/>
        </w:rPr>
        <w:t>Форма гортани у детей раннего возраста воронкообразная; с возрастом она переходит в цилиндрическую форму. Заметный рост гортани происходит в возрасте 5-7 лет, далее - в возрасте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gtFrame="_blank" w:history="1">
        <w:r w:rsidRPr="005338C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полового созревания</w:t>
        </w:r>
      </w:hyperlink>
      <w:r w:rsidRPr="005338CD">
        <w:rPr>
          <w:rStyle w:val="apple-style-span"/>
          <w:sz w:val="28"/>
          <w:szCs w:val="28"/>
          <w:shd w:val="clear" w:color="auto" w:fill="FFFFFF"/>
        </w:rPr>
        <w:t>: у девочек в 13-14 лет, у мальчиков в 14-16 лет. К этому времени гортань мальчиков увеличивается почти вдвое и находится в состоянии физиологической гиперемии, голосовые связки удлиняются, кадык начинает выдаваться вперед; происходит мутация (перемена голоса) - изменение тембра, силы и высоты.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</w:p>
    <w:p w14:paraId="2D940F23" w14:textId="77777777" w:rsidR="005338CD" w:rsidRPr="005338CD" w:rsidRDefault="00FC65C7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338CD">
        <w:rPr>
          <w:rStyle w:val="apple-style-span"/>
          <w:sz w:val="28"/>
          <w:szCs w:val="28"/>
          <w:shd w:val="clear" w:color="auto" w:fill="FFFFFF"/>
        </w:rPr>
        <w:t>У девочек при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gtFrame="_blank" w:history="1">
        <w:r w:rsidRPr="005338C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первой менструации</w:t>
        </w:r>
      </w:hyperlink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  <w:r w:rsidRPr="005338CD">
        <w:rPr>
          <w:rStyle w:val="apple-style-span"/>
          <w:sz w:val="28"/>
          <w:szCs w:val="28"/>
          <w:shd w:val="clear" w:color="auto" w:fill="FFFFFF"/>
        </w:rPr>
        <w:t>иногда наблюдается «беспричинная» охриплость, кашель. Во время мутации голоса не следует петь, кричать, громко и долго читать вслух, так как в этот период гортань особенно подвержена различным заболеваниям.</w:t>
      </w:r>
      <w:r w:rsidRPr="005338CD">
        <w:rPr>
          <w:rStyle w:val="apple-converted-space"/>
          <w:sz w:val="28"/>
          <w:szCs w:val="28"/>
          <w:shd w:val="clear" w:color="auto" w:fill="FFFFFF"/>
        </w:rPr>
        <w:t> </w:t>
      </w:r>
    </w:p>
    <w:p w14:paraId="24158C01" w14:textId="77777777" w:rsidR="005338CD" w:rsidRPr="005338CD" w:rsidRDefault="00FC65C7" w:rsidP="005338C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338CD">
        <w:rPr>
          <w:rStyle w:val="apple-style-span"/>
          <w:sz w:val="28"/>
          <w:szCs w:val="28"/>
          <w:shd w:val="clear" w:color="auto" w:fill="FFFFFF"/>
        </w:rPr>
        <w:t>Детские голоса разделяются на дискантовые и альтовые. При мутации голоса альт может превратиться в баритон или бас, сопрано - в меццо-сопрано. Мужские голоса делятся по числу колебаний в секунду на теноровые (объем голоса 122-580 колебаний в секунду), баритональные (96-426 колебаний) и басовые (81-325 колебаний).</w:t>
      </w:r>
    </w:p>
    <w:p w14:paraId="69A8D77B" w14:textId="77777777" w:rsidR="00450E89" w:rsidRPr="005338CD" w:rsidRDefault="00450E89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F70B7" w14:textId="77777777" w:rsidR="00450E89" w:rsidRPr="005338CD" w:rsidRDefault="005338CD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5338CD">
        <w:rPr>
          <w:rFonts w:ascii="Times New Roman" w:hAnsi="Times New Roman" w:cs="Times New Roman"/>
          <w:sz w:val="28"/>
          <w:szCs w:val="28"/>
        </w:rPr>
        <w:br w:type="page"/>
      </w:r>
      <w:r w:rsidR="00450E89" w:rsidRPr="005338CD">
        <w:rPr>
          <w:rFonts w:ascii="Times New Roman" w:hAnsi="Times New Roman" w:cs="Times New Roman"/>
          <w:sz w:val="28"/>
          <w:szCs w:val="36"/>
        </w:rPr>
        <w:t>Список литературы</w:t>
      </w:r>
    </w:p>
    <w:p w14:paraId="2173C698" w14:textId="77777777" w:rsidR="00450E89" w:rsidRPr="005338CD" w:rsidRDefault="00450E89" w:rsidP="005338CD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14:paraId="71966BD7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5338C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Анатомия, физиология и патология органов слуха и речи. Л.В.Нейман, М.Р.Богомольский – изд. дом Владос, 2003</w:t>
      </w:r>
    </w:p>
    <w:p w14:paraId="32B400E8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Style w:val="apple-style-span"/>
          <w:rFonts w:ascii="Times New Roman" w:hAnsi="Times New Roman"/>
          <w:sz w:val="28"/>
          <w:szCs w:val="28"/>
        </w:rPr>
      </w:pPr>
      <w:r w:rsidRPr="005338C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Николаев В.Г., Шарайкина Е.П. и др. Анатомия человека. Учебное пособие для студентов ВСО. – Красноярск: Изд-во КрасГМА, 2004</w:t>
      </w:r>
    </w:p>
    <w:p w14:paraId="3E938A0A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http://www.blackpantera.ru/useful/health/dictionary/24425/</w:t>
        </w:r>
      </w:hyperlink>
    </w:p>
    <w:p w14:paraId="3D237F98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http://otolaryngology.com.ua/?cat=305</w:t>
        </w:r>
      </w:hyperlink>
    </w:p>
    <w:p w14:paraId="15E2BB85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http://meduniver.com/Medical/Topochka/272.html</w:t>
        </w:r>
      </w:hyperlink>
    </w:p>
    <w:p w14:paraId="364093DD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http://www.science-education.ru/97-4703</w:t>
        </w:r>
      </w:hyperlink>
    </w:p>
    <w:p w14:paraId="6675681D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http://www.spravochnik-anatomia.ru/anatomiya/a264.php</w:t>
        </w:r>
      </w:hyperlink>
    </w:p>
    <w:p w14:paraId="412810C7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http://medic-lor.narod.ru/index.files/gortan_anatom.htm</w:t>
        </w:r>
      </w:hyperlink>
    </w:p>
    <w:p w14:paraId="39187FE1" w14:textId="77777777" w:rsidR="00450E89" w:rsidRPr="005338CD" w:rsidRDefault="00450E89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http://med-tutorial.ru/med-books/book/47/page/1-chast-i-anatomo-fiziologicheskie-osobennosti-detey/35-osobennosti-gortani</w:t>
        </w:r>
      </w:hyperlink>
    </w:p>
    <w:p w14:paraId="7BEEAF8E" w14:textId="77777777" w:rsidR="00450E89" w:rsidRPr="005338CD" w:rsidRDefault="007C12D3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http://www.studydoc.com/?p=136</w:t>
        </w:r>
      </w:hyperlink>
    </w:p>
    <w:p w14:paraId="0ED1CC1B" w14:textId="77777777" w:rsidR="007C12D3" w:rsidRPr="005338CD" w:rsidRDefault="007C12D3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http://vmede.org/index.php?PHPSESSID=scim2l8abokvqspgfobtol18o2&amp;topic=395.0</w:t>
        </w:r>
      </w:hyperlink>
    </w:p>
    <w:p w14:paraId="218FE27B" w14:textId="77777777" w:rsidR="007C12D3" w:rsidRPr="005338CD" w:rsidRDefault="007C12D3" w:rsidP="005338CD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5338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http://otolaryngology.com.ua/?p=602</w:t>
        </w:r>
      </w:hyperlink>
    </w:p>
    <w:sectPr w:rsidR="007C12D3" w:rsidRPr="005338CD" w:rsidSect="005338CD">
      <w:footerReference w:type="even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F207" w14:textId="77777777" w:rsidR="00967326" w:rsidRDefault="00967326">
      <w:r>
        <w:separator/>
      </w:r>
    </w:p>
  </w:endnote>
  <w:endnote w:type="continuationSeparator" w:id="0">
    <w:p w14:paraId="31F61491" w14:textId="77777777" w:rsidR="00967326" w:rsidRDefault="0096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6D0A" w14:textId="77777777" w:rsidR="00A46649" w:rsidRDefault="00A46649" w:rsidP="009D0E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66C73D" w14:textId="77777777" w:rsidR="00A46649" w:rsidRDefault="00A46649" w:rsidP="006654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9572" w14:textId="77777777" w:rsidR="00967326" w:rsidRDefault="00967326">
      <w:r>
        <w:separator/>
      </w:r>
    </w:p>
  </w:footnote>
  <w:footnote w:type="continuationSeparator" w:id="0">
    <w:p w14:paraId="14492119" w14:textId="77777777" w:rsidR="00967326" w:rsidRDefault="0096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D639E"/>
    <w:multiLevelType w:val="hybridMultilevel"/>
    <w:tmpl w:val="C678A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C32F8"/>
    <w:multiLevelType w:val="hybridMultilevel"/>
    <w:tmpl w:val="D256A43A"/>
    <w:lvl w:ilvl="0" w:tplc="B7E0A1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A5"/>
    <w:rsid w:val="000A1FAE"/>
    <w:rsid w:val="002B05EC"/>
    <w:rsid w:val="002C39B6"/>
    <w:rsid w:val="00341B91"/>
    <w:rsid w:val="0041636D"/>
    <w:rsid w:val="00450E89"/>
    <w:rsid w:val="005319A0"/>
    <w:rsid w:val="005338CD"/>
    <w:rsid w:val="00616FC2"/>
    <w:rsid w:val="00623C4B"/>
    <w:rsid w:val="00665491"/>
    <w:rsid w:val="00675AA0"/>
    <w:rsid w:val="006E1D48"/>
    <w:rsid w:val="00765E82"/>
    <w:rsid w:val="007C12D3"/>
    <w:rsid w:val="0080266E"/>
    <w:rsid w:val="00852122"/>
    <w:rsid w:val="008553A7"/>
    <w:rsid w:val="00932C6A"/>
    <w:rsid w:val="00967326"/>
    <w:rsid w:val="009D0E83"/>
    <w:rsid w:val="00A339D9"/>
    <w:rsid w:val="00A46649"/>
    <w:rsid w:val="00A927D7"/>
    <w:rsid w:val="00B93011"/>
    <w:rsid w:val="00BF1F21"/>
    <w:rsid w:val="00CE4130"/>
    <w:rsid w:val="00CF408B"/>
    <w:rsid w:val="00D130A0"/>
    <w:rsid w:val="00D915AB"/>
    <w:rsid w:val="00E40FA5"/>
    <w:rsid w:val="00F57909"/>
    <w:rsid w:val="00FC65C7"/>
    <w:rsid w:val="00FC79DB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0986A7"/>
  <w15:chartTrackingRefBased/>
  <w15:docId w15:val="{4204BD0F-61EC-4921-89CD-0BA6319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40FA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locked/>
    <w:rPr>
      <w:rFonts w:ascii="Courier New" w:hAnsi="Courier New" w:cs="Courier New"/>
    </w:rPr>
  </w:style>
  <w:style w:type="paragraph" w:styleId="a5">
    <w:name w:val="Normal (Web)"/>
    <w:basedOn w:val="a"/>
    <w:rsid w:val="00B93011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665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rsid w:val="00665491"/>
    <w:rPr>
      <w:rFonts w:cs="Times New Roman"/>
    </w:rPr>
  </w:style>
  <w:style w:type="character" w:customStyle="1" w:styleId="apple-style-span">
    <w:name w:val="apple-style-span"/>
    <w:basedOn w:val="a0"/>
    <w:rsid w:val="00852122"/>
    <w:rPr>
      <w:rFonts w:cs="Times New Roman"/>
    </w:rPr>
  </w:style>
  <w:style w:type="character" w:customStyle="1" w:styleId="apple-converted-space">
    <w:name w:val="apple-converted-space"/>
    <w:basedOn w:val="a0"/>
    <w:rsid w:val="00852122"/>
    <w:rPr>
      <w:rFonts w:cs="Times New Roman"/>
    </w:rPr>
  </w:style>
  <w:style w:type="character" w:styleId="a9">
    <w:name w:val="Hyperlink"/>
    <w:basedOn w:val="a0"/>
    <w:rsid w:val="00FC65C7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5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5338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lackpantera.ru/useful/health/dictionary/24425/" TargetMode="External"/><Relationship Id="rId18" Type="http://schemas.openxmlformats.org/officeDocument/2006/relationships/hyperlink" Target="http://medic-lor.narod.ru/index.files/gortan_anatom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mede.org/index.php?PHPSESSID=scim2l8abokvqspgfobtol18o2&amp;topic=395.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lackpantera.ru/detskajaginekologija/21232/" TargetMode="External"/><Relationship Id="rId17" Type="http://schemas.openxmlformats.org/officeDocument/2006/relationships/hyperlink" Target="http://www.spravochnik-anatomia.ru/anatomiya/a264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-education.ru/97-4703" TargetMode="External"/><Relationship Id="rId20" Type="http://schemas.openxmlformats.org/officeDocument/2006/relationships/hyperlink" Target="http://www.studydoc.com/?p=1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ackpantera.ru/detskajaginekologija/14657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eduniver.com/Medical/Topochka/272.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://med-tutorial.ru/med-books/book/47/page/1-chast-i-anatomo-fiziologicheskie-osobennosti-detey/35-osobennosti-gortan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tolaryngology.com.ua/?cat=305" TargetMode="External"/><Relationship Id="rId22" Type="http://schemas.openxmlformats.org/officeDocument/2006/relationships/hyperlink" Target="http://otolaryngology.com.ua/?p=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Гортань</vt:lpstr>
    </vt:vector>
  </TitlesOfParts>
  <Company>Функциональность ограничена</Company>
  <LinksUpToDate>false</LinksUpToDate>
  <CharactersWithSpaces>18515</CharactersWithSpaces>
  <SharedDoc>false</SharedDoc>
  <HLinks>
    <vt:vector size="72" baseType="variant">
      <vt:variant>
        <vt:i4>6488166</vt:i4>
      </vt:variant>
      <vt:variant>
        <vt:i4>33</vt:i4>
      </vt:variant>
      <vt:variant>
        <vt:i4>0</vt:i4>
      </vt:variant>
      <vt:variant>
        <vt:i4>5</vt:i4>
      </vt:variant>
      <vt:variant>
        <vt:lpwstr>http://otolaryngology.com.ua/?p=602</vt:lpwstr>
      </vt:variant>
      <vt:variant>
        <vt:lpwstr/>
      </vt:variant>
      <vt:variant>
        <vt:i4>7667759</vt:i4>
      </vt:variant>
      <vt:variant>
        <vt:i4>30</vt:i4>
      </vt:variant>
      <vt:variant>
        <vt:i4>0</vt:i4>
      </vt:variant>
      <vt:variant>
        <vt:i4>5</vt:i4>
      </vt:variant>
      <vt:variant>
        <vt:lpwstr>http://vmede.org/index.php?PHPSESSID=scim2l8abokvqspgfobtol18o2&amp;topic=395.0</vt:lpwstr>
      </vt:variant>
      <vt:variant>
        <vt:lpwstr/>
      </vt:variant>
      <vt:variant>
        <vt:i4>2228344</vt:i4>
      </vt:variant>
      <vt:variant>
        <vt:i4>27</vt:i4>
      </vt:variant>
      <vt:variant>
        <vt:i4>0</vt:i4>
      </vt:variant>
      <vt:variant>
        <vt:i4>5</vt:i4>
      </vt:variant>
      <vt:variant>
        <vt:lpwstr>http://www.studydoc.com/?p=136</vt:lpwstr>
      </vt:variant>
      <vt:variant>
        <vt:lpwstr/>
      </vt:variant>
      <vt:variant>
        <vt:i4>327753</vt:i4>
      </vt:variant>
      <vt:variant>
        <vt:i4>24</vt:i4>
      </vt:variant>
      <vt:variant>
        <vt:i4>0</vt:i4>
      </vt:variant>
      <vt:variant>
        <vt:i4>5</vt:i4>
      </vt:variant>
      <vt:variant>
        <vt:lpwstr>http://med-tutorial.ru/med-books/book/47/page/1-chast-i-anatomo-fiziologicheskie-osobennosti-detey/35-osobennosti-gortani</vt:lpwstr>
      </vt:variant>
      <vt:variant>
        <vt:lpwstr/>
      </vt:variant>
      <vt:variant>
        <vt:i4>3932164</vt:i4>
      </vt:variant>
      <vt:variant>
        <vt:i4>21</vt:i4>
      </vt:variant>
      <vt:variant>
        <vt:i4>0</vt:i4>
      </vt:variant>
      <vt:variant>
        <vt:i4>5</vt:i4>
      </vt:variant>
      <vt:variant>
        <vt:lpwstr>http://medic-lor.narod.ru/index.files/gortan_anatom.htm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http://www.spravochnik-anatomia.ru/anatomiya/a264.php</vt:lpwstr>
      </vt:variant>
      <vt:variant>
        <vt:lpwstr/>
      </vt:variant>
      <vt:variant>
        <vt:i4>2228348</vt:i4>
      </vt:variant>
      <vt:variant>
        <vt:i4>15</vt:i4>
      </vt:variant>
      <vt:variant>
        <vt:i4>0</vt:i4>
      </vt:variant>
      <vt:variant>
        <vt:i4>5</vt:i4>
      </vt:variant>
      <vt:variant>
        <vt:lpwstr>http://www.science-education.ru/97-4703</vt:lpwstr>
      </vt:variant>
      <vt:variant>
        <vt:lpwstr/>
      </vt:variant>
      <vt:variant>
        <vt:i4>6422581</vt:i4>
      </vt:variant>
      <vt:variant>
        <vt:i4>12</vt:i4>
      </vt:variant>
      <vt:variant>
        <vt:i4>0</vt:i4>
      </vt:variant>
      <vt:variant>
        <vt:i4>5</vt:i4>
      </vt:variant>
      <vt:variant>
        <vt:lpwstr>http://meduniver.com/Medical/Topochka/272.html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http://otolaryngology.com.ua/?cat=305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http://www.blackpantera.ru/useful/health/dictionary/24425/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http://www.blackpantera.ru/detskajaginekologija/21232/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http://www.blackpantera.ru/detskajaginekologija/14657/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Гортань</dc:title>
  <dc:subject/>
  <dc:creator>Демонстрационная версия</dc:creator>
  <cp:keywords/>
  <dc:description/>
  <cp:lastModifiedBy>Igor</cp:lastModifiedBy>
  <cp:revision>3</cp:revision>
  <dcterms:created xsi:type="dcterms:W3CDTF">2024-11-17T12:11:00Z</dcterms:created>
  <dcterms:modified xsi:type="dcterms:W3CDTF">2024-11-17T12:11:00Z</dcterms:modified>
</cp:coreProperties>
</file>