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77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Субклинический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гипотиреоз</w:t>
      </w:r>
      <w:r>
        <w:rPr>
          <w:b/>
          <w:bCs/>
          <w:color w:val="000000"/>
          <w:sz w:val="32"/>
          <w:szCs w:val="32"/>
        </w:rPr>
        <w:t xml:space="preserve">: </w:t>
      </w:r>
      <w:r>
        <w:rPr>
          <w:rFonts w:eastAsia="Times New Roman"/>
          <w:b/>
          <w:bCs/>
          <w:color w:val="000000"/>
          <w:sz w:val="32"/>
          <w:szCs w:val="32"/>
        </w:rPr>
        <w:t>проблемы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лечения</w:t>
      </w:r>
    </w:p>
    <w:p w:rsidR="00000000" w:rsidRDefault="008177F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Мельниченко Г.А., Фадеев В.В.</w:t>
      </w:r>
    </w:p>
    <w:p w:rsidR="00000000" w:rsidRDefault="008177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Определение и классификация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Субклинический гипотиреоз — синдром, обусловленный стойким пограничным</w:t>
      </w:r>
      <w:r>
        <w:rPr>
          <w:color w:val="000000"/>
          <w:sz w:val="24"/>
          <w:szCs w:val="24"/>
        </w:rPr>
        <w:t xml:space="preserve"> снижением уровня тиреоидных гормонов в организме, при котором определяется нормальный уровень свободного Т4 в сочетании с умеренно повышенным уровнем ТТГ. В табл. 1 представлена классификация гипотиреоза по степени тяжести, которая базируется исключительн</w:t>
      </w:r>
      <w:r>
        <w:rPr>
          <w:color w:val="000000"/>
          <w:sz w:val="24"/>
          <w:szCs w:val="24"/>
        </w:rPr>
        <w:t xml:space="preserve">о на результатах лабораторного исследования, а не на достаточно субъективных и неспецифичных данных клинического обследования.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1. Классификация первичного гипотиреоза по степени тяжести</w:t>
      </w:r>
    </w:p>
    <w:tbl>
      <w:tblPr>
        <w:tblW w:w="5000" w:type="pct"/>
        <w:tblCellSpacing w:w="15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7"/>
        <w:gridCol w:w="1889"/>
        <w:gridCol w:w="6032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тяжести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Лабораторные изменения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Клиническая картина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</w:t>
            </w:r>
            <w:r>
              <w:rPr>
                <w:color w:val="000000"/>
                <w:sz w:val="24"/>
                <w:szCs w:val="24"/>
              </w:rPr>
              <w:t>бклинический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ТТГ </w:t>
            </w:r>
            <w:r>
              <w:rPr>
                <w:color w:val="000000"/>
                <w:sz w:val="24"/>
                <w:szCs w:val="24"/>
              </w:rPr>
              <w:t></w:t>
            </w:r>
            <w:r>
              <w:rPr>
                <w:color w:val="000000"/>
                <w:sz w:val="24"/>
                <w:szCs w:val="24"/>
              </w:rPr>
              <w:t xml:space="preserve"> Т4 – в норме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Бессимптомное течение или только неспецифические симптомы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Манифестный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ТТГ </w:t>
            </w:r>
            <w:r>
              <w:rPr>
                <w:color w:val="000000"/>
                <w:sz w:val="24"/>
                <w:szCs w:val="24"/>
              </w:rPr>
              <w:t></w:t>
            </w:r>
            <w:r>
              <w:rPr>
                <w:color w:val="000000"/>
                <w:sz w:val="24"/>
                <w:szCs w:val="24"/>
              </w:rPr>
              <w:t xml:space="preserve"> Т4 </w:t>
            </w:r>
            <w:r>
              <w:rPr>
                <w:color w:val="000000"/>
                <w:sz w:val="24"/>
                <w:szCs w:val="24"/>
              </w:rPr>
              <w:t>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Характерные симптомы гипотиреоза (чаще тоже неспецифичные). Возможно и бессимптомное течение.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Осложненный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ТТГ </w:t>
            </w:r>
            <w:r>
              <w:rPr>
                <w:color w:val="000000"/>
                <w:sz w:val="24"/>
                <w:szCs w:val="24"/>
              </w:rPr>
              <w:t></w:t>
            </w:r>
            <w:r>
              <w:rPr>
                <w:color w:val="000000"/>
                <w:sz w:val="24"/>
                <w:szCs w:val="24"/>
              </w:rPr>
              <w:t xml:space="preserve"> Т4 </w:t>
            </w:r>
            <w:r>
              <w:rPr>
                <w:color w:val="000000"/>
                <w:sz w:val="24"/>
                <w:szCs w:val="24"/>
              </w:rPr>
              <w:t>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Развернутая клиниче</w:t>
            </w:r>
            <w:r>
              <w:rPr>
                <w:color w:val="000000"/>
                <w:sz w:val="24"/>
                <w:szCs w:val="24"/>
              </w:rPr>
              <w:t xml:space="preserve">ская картина гипотиреоза. Имеются тяжелые осложнения: полисерозит, сердечная недостаточность, кретинизм, микседематозная кома и др. </w:t>
            </w:r>
          </w:p>
        </w:tc>
      </w:tr>
    </w:tbl>
    <w:p w:rsidR="00000000" w:rsidRDefault="008177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Этиология и эпидемиология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 субклинического гипотиреоза достаточно разнообразна и совпадает с таковой для манифес</w:t>
      </w:r>
      <w:r>
        <w:rPr>
          <w:color w:val="000000"/>
          <w:sz w:val="24"/>
          <w:szCs w:val="24"/>
        </w:rPr>
        <w:t>тного гипотиреоза. В большинстве случаев субклинический гипотиреоз развивается в исходе аутоиммунного тиреоидита. Другими причинами субклинического гипотиреоза может быть ранее перенесенная операция на щитовидной железе или лечение радиоактивным йодом по п</w:t>
      </w:r>
      <w:r>
        <w:rPr>
          <w:color w:val="000000"/>
          <w:sz w:val="24"/>
          <w:szCs w:val="24"/>
        </w:rPr>
        <w:t xml:space="preserve">оводу токсического зоба.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распространенность манифестного гипотиреоза в популяции составляет 0,2 – 2%, субклинического – примерно 7 – 10% среди женщин и 2 – 3% среди мужчин. В группе женщин старшего возраста распространенность всех форм гипотиреоза м</w:t>
      </w:r>
      <w:r>
        <w:rPr>
          <w:color w:val="000000"/>
          <w:sz w:val="24"/>
          <w:szCs w:val="24"/>
        </w:rPr>
        <w:t>ожет достигать 12% и более. По данным Фрамингемского исследования из 2139 обследованных пациентов (892 мужчин и 1256 женщин) старше 60 лет субклинический гипотиреоз был выявлен у 126 пациентов (5,9%), причем среди женщин почти в два раза больше (7,7% проти</w:t>
      </w:r>
      <w:r>
        <w:rPr>
          <w:color w:val="000000"/>
          <w:sz w:val="24"/>
          <w:szCs w:val="24"/>
        </w:rPr>
        <w:t xml:space="preserve">в 3,3%) </w:t>
      </w:r>
      <w:r>
        <w:rPr>
          <w:color w:val="000000"/>
          <w:sz w:val="24"/>
          <w:szCs w:val="24"/>
        </w:rPr>
        <w:t></w:t>
      </w:r>
      <w:r>
        <w:rPr>
          <w:color w:val="000000"/>
          <w:sz w:val="24"/>
          <w:szCs w:val="24"/>
        </w:rPr>
        <w:t>Sawin C. T., 1985</w:t>
      </w:r>
      <w:r>
        <w:rPr>
          <w:color w:val="000000"/>
          <w:sz w:val="24"/>
          <w:szCs w:val="24"/>
        </w:rPr>
        <w:t></w:t>
      </w:r>
      <w:r>
        <w:rPr>
          <w:color w:val="000000"/>
          <w:sz w:val="24"/>
          <w:szCs w:val="24"/>
        </w:rPr>
        <w:t>. Недавно было опубликованы результаты крупного популяционного исследования NHANES-III [Hollowell J.G., 2002], в котором были обследованы 17353 жителя США в возрасте старше 12 лет. Распространенность гипотиреоза составила 4,6% (0</w:t>
      </w:r>
      <w:r>
        <w:rPr>
          <w:color w:val="000000"/>
          <w:sz w:val="24"/>
          <w:szCs w:val="24"/>
        </w:rPr>
        <w:t xml:space="preserve">,3% манифестный, 4,3% субклинический). В группе лиц старше 70 лет распространенность гипотиреоза достигала 14%. Эти данные позволяют считать, что гипотиреоз является одним из самых распространенных эндокринных заболеваний. </w:t>
      </w:r>
    </w:p>
    <w:p w:rsidR="00000000" w:rsidRDefault="008177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субклини</w:t>
      </w:r>
      <w:r>
        <w:rPr>
          <w:color w:val="000000"/>
          <w:sz w:val="24"/>
          <w:szCs w:val="24"/>
        </w:rPr>
        <w:t>ческого гипотиреоз проста и конкретна. Единственными (!!!) критериями, на основании которых устанавливается этот диагноз — нормальный уровень Т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 и повышенный уровень ТТГ. Представление о субклиническом нарушении функции щитовидной железы базируется на хара</w:t>
      </w:r>
      <w:r>
        <w:rPr>
          <w:color w:val="000000"/>
          <w:sz w:val="24"/>
          <w:szCs w:val="24"/>
        </w:rPr>
        <w:t xml:space="preserve">ктере взаимоотношения продукции ТТГ и Т4.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Продукция ТТГ гипофизом и Т4 щитовидной железой характеризуется обратной логарифмической зависимостью. То есть уже при минимальном снижении уровня Т4, которое еще может не улавливаться лабораторными методами, прои</w:t>
      </w:r>
      <w:r>
        <w:rPr>
          <w:color w:val="000000"/>
          <w:sz w:val="24"/>
          <w:szCs w:val="24"/>
        </w:rPr>
        <w:t xml:space="preserve">сходит значительное </w:t>
      </w:r>
      <w:r>
        <w:rPr>
          <w:color w:val="000000"/>
          <w:sz w:val="24"/>
          <w:szCs w:val="24"/>
        </w:rPr>
        <w:lastRenderedPageBreak/>
        <w:t xml:space="preserve">увеличение уровня ТТГ.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ТТГ интегрально отражает варьирующий уровень Т4, на протяжении примерно 2 месяцев. В связи с этим, общая тенденция к снижению уровня Т4 и его периодические падении ниже нормы приведут к увеличению уровня </w:t>
      </w:r>
      <w:r>
        <w:rPr>
          <w:color w:val="000000"/>
          <w:sz w:val="24"/>
          <w:szCs w:val="24"/>
        </w:rPr>
        <w:t xml:space="preserve">ТТГ.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Необходимым и достаточным исследованием для оценки функции щитовидной железы является определение уровня ТТГ с помощью высокочувствительных методов. При обнаружении повышенного уровня ТТГ дополнительно определяется уровень свободного Т4 (</w:t>
      </w:r>
      <w:hyperlink r:id="rId6" w:tgtFrame="_blank" w:history="1">
        <w:r>
          <w:rPr>
            <w:rStyle w:val="a4"/>
            <w:sz w:val="24"/>
            <w:szCs w:val="24"/>
          </w:rPr>
          <w:t>рис. 1</w:t>
        </w:r>
      </w:hyperlink>
      <w:r>
        <w:rPr>
          <w:color w:val="000000"/>
          <w:sz w:val="24"/>
          <w:szCs w:val="24"/>
        </w:rPr>
        <w:t>). Вопреки бытующим представлениям, наличие или отсутствие каких-либо клинических симптомов к диагностике субклинического гипотиреоза не имеет никакого отношения. Именно поэтому</w:t>
      </w:r>
      <w:r>
        <w:rPr>
          <w:color w:val="000000"/>
          <w:sz w:val="24"/>
          <w:szCs w:val="24"/>
        </w:rPr>
        <w:t xml:space="preserve">, вопреки традиционной последовательности, раздел диагностики мы расположили до обсуждения клинической картины. </w:t>
      </w:r>
    </w:p>
    <w:p w:rsidR="00000000" w:rsidRDefault="008177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Клиническая картина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Гипотиреоз является тем редким заболеванием в эндокринологии, для диагностики которого, в настоящее время данные клиническо</w:t>
      </w:r>
      <w:r>
        <w:rPr>
          <w:color w:val="000000"/>
          <w:sz w:val="24"/>
          <w:szCs w:val="24"/>
        </w:rPr>
        <w:t xml:space="preserve">й картины имеют второстепенное значение. Дело в том, что классические клинические проявления гипотиреоза, которые хорошо известны врачам, обладают крайне </w:t>
      </w:r>
      <w:r>
        <w:rPr>
          <w:rStyle w:val="a5"/>
          <w:b w:val="0"/>
          <w:bCs w:val="0"/>
          <w:color w:val="000000"/>
          <w:sz w:val="24"/>
          <w:szCs w:val="24"/>
        </w:rPr>
        <w:t>низкой диагностической чувствительностью</w:t>
      </w:r>
      <w:r>
        <w:rPr>
          <w:color w:val="000000"/>
          <w:sz w:val="24"/>
          <w:szCs w:val="24"/>
        </w:rPr>
        <w:t xml:space="preserve">. С одной стороны, пациенты с явным гипотиреозом могут вообще </w:t>
      </w:r>
      <w:r>
        <w:rPr>
          <w:color w:val="000000"/>
          <w:sz w:val="24"/>
          <w:szCs w:val="24"/>
        </w:rPr>
        <w:t>не предъявлять никаких жалоб, с другой – при отсутствии гипотиреоза пациенты могут предъявлять массу жалоб, которые сходны с таковыми при гипотиреозе. В таблице 2 представлен анализ чувствительности и специфичности различных симптомов у лиц с гипотиреозом,</w:t>
      </w:r>
      <w:r>
        <w:rPr>
          <w:color w:val="000000"/>
          <w:sz w:val="24"/>
          <w:szCs w:val="24"/>
        </w:rPr>
        <w:t xml:space="preserve"> проведенный в Колорадском популяционном исследовании, включавшем 25862 человек, среди которых повышенный уровень ТТГ определялся у 2450 (9,5%). Приведенные в таблице классические симптомы гипотиреоза обладают относительно большей диагностической специфичн</w:t>
      </w:r>
      <w:r>
        <w:rPr>
          <w:color w:val="000000"/>
          <w:sz w:val="24"/>
          <w:szCs w:val="24"/>
        </w:rPr>
        <w:t>остью, но их чувствительность оказалась очень низка (2,9 – 28,3%). В данном случае – диагностическая спефицифичность симптома – доля лиц (%) без гипотиреоза у которых отсутствует этот симптом, а чувствительность симптома – для лиц (%) с гипотиреозом, у кот</w:t>
      </w:r>
      <w:r>
        <w:rPr>
          <w:color w:val="000000"/>
          <w:sz w:val="24"/>
          <w:szCs w:val="24"/>
        </w:rPr>
        <w:t>орых имеется тот или иной симптом. Таким образом, в большинстве случаев, когда пациент предъявляет жалобы, которые могут встречаться при гипотиреозе (например, мышечная слабость), в большинстве случаев при гормональном исследовании этот диагноз будет отвер</w:t>
      </w:r>
      <w:r>
        <w:rPr>
          <w:color w:val="000000"/>
          <w:sz w:val="24"/>
          <w:szCs w:val="24"/>
        </w:rPr>
        <w:t xml:space="preserve">гнут (чувствительность всего 22%).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2. Чувствительность и специфичность симптомов гипотиреоза. Анализ данных Колорадского популяционного исследования [Canaris G.J., et al, 2000].</w:t>
      </w:r>
    </w:p>
    <w:tbl>
      <w:tblPr>
        <w:tblW w:w="5000" w:type="pct"/>
        <w:tblCellSpacing w:w="15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2"/>
        <w:gridCol w:w="2648"/>
        <w:gridCol w:w="240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Симптом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Чувствительность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Специфичность (%)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симптомы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риплый голос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Низкий голос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Обстипация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Вновь появившиеся симптомы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Хриплый голос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 голос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Появление сухости кожи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Появление зябкости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Прогрессирование слабости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Одутлов</w:t>
            </w:r>
            <w:r>
              <w:rPr>
                <w:color w:val="000000"/>
                <w:sz w:val="24"/>
                <w:szCs w:val="24"/>
              </w:rPr>
              <w:t xml:space="preserve">атость век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Появление мышечных судорог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Усиление мышечной слабости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Появление запоров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Снижение мыслительных способностей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Снижение памяти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79,1</w:t>
            </w:r>
          </w:p>
        </w:tc>
      </w:tr>
    </w:tbl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субклинический применительно к гипотиреозу </w:t>
      </w:r>
      <w:r>
        <w:rPr>
          <w:color w:val="000000"/>
          <w:sz w:val="24"/>
          <w:szCs w:val="24"/>
        </w:rPr>
        <w:t>достаточно "коварен". В буквальном смысле, субклинический означает отсутствие каких-либо клинических проявлений заболевания, но и при субклиническом гипотиреозе пациенты могут предъявлять типичные для гипотиреоза жалобы. С другой стороны, термин субклиниче</w:t>
      </w:r>
      <w:r>
        <w:rPr>
          <w:color w:val="000000"/>
          <w:sz w:val="24"/>
          <w:szCs w:val="24"/>
        </w:rPr>
        <w:t>ский содержит корень "клиника", но последняя, как указывалось, никакого отношения к его диагностики не имеет. Таким образом, субклинический гипотиреоз — это не клинический, а лабораторно-клинический феномен с облигатными лабораторными и более чем факультат</w:t>
      </w:r>
      <w:r>
        <w:rPr>
          <w:color w:val="000000"/>
          <w:sz w:val="24"/>
          <w:szCs w:val="24"/>
        </w:rPr>
        <w:t xml:space="preserve">ивными клиническими критериями.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то, что при субклиническом гипотиреозе отсутствует снижение уровня тиреоидных гормонов, при нем выявляются серьезные изменений органов и систем, которые позволяют его считать минимальной недостаточностью щитовид</w:t>
      </w:r>
      <w:r>
        <w:rPr>
          <w:color w:val="000000"/>
          <w:sz w:val="24"/>
          <w:szCs w:val="24"/>
        </w:rPr>
        <w:t xml:space="preserve">ной железы, в большинстве случаев требующей активного лечения. Чаще всего страдает эмоциональная сфера (табл. 3).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3. Распространенность депрессий (%) при субклиническом гипотиреозе</w:t>
      </w:r>
    </w:p>
    <w:tbl>
      <w:tblPr>
        <w:tblW w:w="5000" w:type="pct"/>
        <w:tblCellSpacing w:w="15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3"/>
        <w:gridCol w:w="4010"/>
        <w:gridCol w:w="3035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Субклинический гипотиреоз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группа (%)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Howland R.H., 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 – 17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Haggerty J., et al, 1993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Kraus R.P., et al, 1997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Опубликовано много работ (табл. 4), посвященных влиянию субклинического гипотиреоза на липидный обмен и сердечно-сосудистую систему. По сравнению со здоровыми ли</w:t>
      </w:r>
      <w:r>
        <w:rPr>
          <w:color w:val="000000"/>
          <w:sz w:val="24"/>
          <w:szCs w:val="24"/>
        </w:rPr>
        <w:t xml:space="preserve">цами, у пациентов с субклиническим гипотиреозом снижен уровень липопротеинов высокой плотности (ЛПВП), повышен уровень липопротеинов низкой плотности (ЛПНП), триглицеридов (ТГ), общего холестерина, увеличен индекс атерогенности.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4. Распространенност</w:t>
      </w:r>
      <w:r>
        <w:rPr>
          <w:color w:val="000000"/>
          <w:sz w:val="24"/>
          <w:szCs w:val="24"/>
        </w:rPr>
        <w:t>ь субклинического гипотиреоза у лиц с гиперхолестеринемией</w:t>
      </w:r>
    </w:p>
    <w:tbl>
      <w:tblPr>
        <w:tblW w:w="5000" w:type="pct"/>
        <w:tblCellSpacing w:w="15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3"/>
        <w:gridCol w:w="2624"/>
        <w:gridCol w:w="3861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обследованных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Субклинический гипотиреоз (%)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Series J.J., et al., 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8,6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Ball M.J., et al., 1991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3,7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Glueck C.J., et al., 1991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2,5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O'Kane M.J., et al., 1991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4,6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Florkowski C.M., et al., 1992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  <w:vAlign w:val="center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</w:tbl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Большой резонанс произвели результаты опубликованного в 2000 году ротердамского исследования Hak A.E., et al (2000). В нем обследовалась случайная выборка женщин в возрасте 69 </w:t>
      </w:r>
      <w:r>
        <w:rPr>
          <w:color w:val="000000"/>
          <w:sz w:val="24"/>
          <w:szCs w:val="24"/>
        </w:rPr>
        <w:t></w:t>
      </w:r>
      <w:r>
        <w:rPr>
          <w:color w:val="000000"/>
          <w:sz w:val="24"/>
          <w:szCs w:val="24"/>
        </w:rPr>
        <w:t xml:space="preserve"> 7,5 лет. Субклинический гипотиреоз бы</w:t>
      </w:r>
      <w:r>
        <w:rPr>
          <w:color w:val="000000"/>
          <w:sz w:val="24"/>
          <w:szCs w:val="24"/>
        </w:rPr>
        <w:t>л выявлен у 10,8% всех женщин при этом его наличие ассоциировалось с большей распространенностью признаков атеросклероза аорты (отношение шансов 1,7). Этот показатель не снижался при его перерасчете с учетом индекса массы тела, уровня холестерина и ЛПВП, ф</w:t>
      </w:r>
      <w:r>
        <w:rPr>
          <w:color w:val="000000"/>
          <w:sz w:val="24"/>
          <w:szCs w:val="24"/>
        </w:rPr>
        <w:t xml:space="preserve">акта приема </w:t>
      </w:r>
      <w:r>
        <w:rPr>
          <w:color w:val="000000"/>
          <w:sz w:val="24"/>
          <w:szCs w:val="24"/>
        </w:rPr>
        <w:t></w:t>
      </w:r>
      <w:r>
        <w:rPr>
          <w:color w:val="000000"/>
          <w:sz w:val="24"/>
          <w:szCs w:val="24"/>
        </w:rPr>
        <w:t xml:space="preserve">-адреноблокаторов и курения. Риск развития атеросклероза и его осложнений бы выше у женщин с </w:t>
      </w:r>
      <w:r>
        <w:rPr>
          <w:color w:val="000000"/>
          <w:sz w:val="24"/>
          <w:szCs w:val="24"/>
        </w:rPr>
        <w:lastRenderedPageBreak/>
        <w:t>субклиническим гипотиреозом у которых определялись антитела к щитовидной железе: отношение шансов для атеросклероза аорты – 1,9, а для инфаркта миокар</w:t>
      </w:r>
      <w:r>
        <w:rPr>
          <w:color w:val="000000"/>
          <w:sz w:val="24"/>
          <w:szCs w:val="24"/>
        </w:rPr>
        <w:t xml:space="preserve">да – 3,1.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Серьезные изменения развиваются при субклиническом гипотиреозе со стороны репродуктивной системы, прежде всего у женщин. С одной стороны, субклинический гипотиреоз может быть причиной бесплодия, с другой – он не исключает развитие беременности, </w:t>
      </w:r>
      <w:r>
        <w:rPr>
          <w:color w:val="000000"/>
          <w:sz w:val="24"/>
          <w:szCs w:val="24"/>
        </w:rPr>
        <w:t xml:space="preserve">которая в данном случае несет высокий риск нарушений развития нервной системы у плода. </w:t>
      </w:r>
    </w:p>
    <w:p w:rsidR="00000000" w:rsidRDefault="008177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Лечить или не лечить?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каждым годом, а точнее, практически с каждым месяцем и выходом новых номеров эндокринологических журналов, появляется все больше и больше аргум</w:t>
      </w:r>
      <w:r>
        <w:rPr>
          <w:color w:val="000000"/>
          <w:sz w:val="24"/>
          <w:szCs w:val="24"/>
        </w:rPr>
        <w:t>ентов в пользу того, что субклинический гипотиреоз является минимальным снижением функции щитовидной железы, требующей назначения заместительной терапии левотироксином. Многие исследователи во всех случаях субклинического гипотиреоза рекомендуют назначение</w:t>
      </w:r>
      <w:r>
        <w:rPr>
          <w:color w:val="000000"/>
          <w:sz w:val="24"/>
          <w:szCs w:val="24"/>
        </w:rPr>
        <w:t xml:space="preserve"> заместительной терапии. Другие авторы относятся к этому более консервативно, рекомендуя лечение в зависимости от конкретной клинической ситуации. В таблице 5 представлены аргументы "за и против" назначения заместительной терапии при субклиническом гипотир</w:t>
      </w:r>
      <w:r>
        <w:rPr>
          <w:color w:val="000000"/>
          <w:sz w:val="24"/>
          <w:szCs w:val="24"/>
        </w:rPr>
        <w:t xml:space="preserve">еозе.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5. Основные "плюсы и минусы" заместительной терапии субклинического гипотиреоза.</w:t>
      </w:r>
    </w:p>
    <w:tbl>
      <w:tblPr>
        <w:tblW w:w="5000" w:type="pct"/>
        <w:tblCellSpacing w:w="15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7"/>
        <w:gridCol w:w="5551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Аргументы "ЗА"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Аргументы "ПРОТИВ"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Повышенный уровень ТТГ, в подавляющем большинстве случаев, свидетельствует о снижении уровня продукции тиреоидных гормонов.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</w:t>
            </w:r>
            <w:r>
              <w:rPr>
                <w:color w:val="000000"/>
                <w:sz w:val="24"/>
                <w:szCs w:val="24"/>
              </w:rPr>
              <w:t xml:space="preserve">бклинический гипотиреоз часто ассоциирован с нарушениями функционирования многих органов и систем, которые обратимы на фоне назначения заместительной терапии левотироксином.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Субклинический гипотиреоз сопровождается повышением отдаленного риска ряда заболе</w:t>
            </w:r>
            <w:r>
              <w:rPr>
                <w:color w:val="000000"/>
                <w:sz w:val="24"/>
                <w:szCs w:val="24"/>
              </w:rPr>
              <w:t xml:space="preserve">ваний.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Лечение субклинического гипотиреоза, в большинстве случаев, не сопровождается осложнениями и относительно дешево.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Имеется значительный риск прогрессирования гипотиреоза от субклинического до явного.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Вероятность спонтанной ремиссии субклинического</w:t>
            </w:r>
            <w:r>
              <w:rPr>
                <w:color w:val="000000"/>
                <w:sz w:val="24"/>
                <w:szCs w:val="24"/>
              </w:rPr>
              <w:t xml:space="preserve"> гипотиреоза относительно низка.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Субклинический гипотиреоз во время беременности сопровождается повышенным риском для развития плода.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1D9"/>
          </w:tcPr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Существенная часть пациентов не отмечает улучшения самочувствия на фоне лечения.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многих пациентов не отмечается норма</w:t>
            </w:r>
            <w:r>
              <w:rPr>
                <w:color w:val="000000"/>
                <w:sz w:val="24"/>
                <w:szCs w:val="24"/>
              </w:rPr>
              <w:t xml:space="preserve">лизации показателей, изменение которых связывается с субклиническим гипотиреозом (дислипидемия, депрессия и др.).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Лечение подразумевает пожизненную медикаментозную терапию.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Отдаленный риск, который несет с собой субклинический гипотиреоз, опосредован дру</w:t>
            </w:r>
            <w:r>
              <w:rPr>
                <w:color w:val="000000"/>
                <w:sz w:val="24"/>
                <w:szCs w:val="24"/>
              </w:rPr>
              <w:t xml:space="preserve">гими факторами риска (дислипидемия).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Лечение субклинического гипотиреоза наиболее проблематично в той группе пациентов, в которой он наиболее часто встречается (пожилые пациенты с заболеваниями сердца). </w:t>
            </w:r>
          </w:p>
          <w:p w:rsidR="00000000" w:rsidRDefault="008177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Субклинический гипотиреоз – слишком распространенно</w:t>
            </w:r>
            <w:r>
              <w:rPr>
                <w:color w:val="000000"/>
                <w:sz w:val="24"/>
                <w:szCs w:val="24"/>
              </w:rPr>
              <w:t>е состояние; для ответа на вопрос о целесообразности его лечения к настоящему времени выполнено непропорционально мало (как по количеству, так и по качеству) исследований, результаты которых очень часто противоречат друг другу.</w:t>
            </w:r>
          </w:p>
        </w:tc>
      </w:tr>
    </w:tbl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выявлении у пациента с</w:t>
      </w:r>
      <w:r>
        <w:rPr>
          <w:color w:val="000000"/>
          <w:sz w:val="24"/>
          <w:szCs w:val="24"/>
        </w:rPr>
        <w:t xml:space="preserve">убклинического гипотиреоза необходимо помнить о том, что изолированное повышение уровня ТТГ не всегда однозначно свидетельствует о гипотиреозе, если в анамнезе у пациента отсутствуют оперативные вмешательства на щитовидной железе и терапия I-131. Не менее </w:t>
      </w:r>
      <w:r>
        <w:rPr>
          <w:color w:val="000000"/>
          <w:sz w:val="24"/>
          <w:szCs w:val="24"/>
        </w:rPr>
        <w:t>важно понимать, что субклинический гипотиреоз может носить транзиторный характер, развиваясь при молчащем (безболевом) или послеродовом тиреоидтах. Особые проблемы для клинициста возникают в ситуации, когда речь идет о пациенте с повышенным уровнем ТТГ, ко</w:t>
      </w:r>
      <w:r>
        <w:rPr>
          <w:color w:val="000000"/>
          <w:sz w:val="24"/>
          <w:szCs w:val="24"/>
        </w:rPr>
        <w:t>торый не предъявляет ни малейших жалоб. По сути дела в этой ситуации единственным ориентиром для врача являются данные лабораторного исследования, "заложником" которого оказывается пациент. В этой связи следует иметь в виду, что любая даже "безгрешная до с</w:t>
      </w:r>
      <w:r>
        <w:rPr>
          <w:color w:val="000000"/>
          <w:sz w:val="24"/>
          <w:szCs w:val="24"/>
        </w:rPr>
        <w:t xml:space="preserve">их пор" лаборатория "имеет полное право" на ошибку.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стороны, ситуация, в которой пациент предъявляет большое количество жалоб и врач, с целью исключения нарушения функции щитовидной железы, направляет его на гормональное исследование, в результат</w:t>
      </w:r>
      <w:r>
        <w:rPr>
          <w:color w:val="000000"/>
          <w:sz w:val="24"/>
          <w:szCs w:val="24"/>
        </w:rPr>
        <w:t>е которого обнаруживается субклинический гипотиреоз, несет еще одну "опасность". Дело в том, что жалобы пациента могут быть связаны не с имеющимся у него субклиническим гипотиреозом (который по определению бессимптомен) и назначение ему левотироксина никак</w:t>
      </w:r>
      <w:r>
        <w:rPr>
          <w:color w:val="000000"/>
          <w:sz w:val="24"/>
          <w:szCs w:val="24"/>
        </w:rPr>
        <w:t xml:space="preserve"> не изменит его самочувствие. Более того, это назначение может оказать неблагоприятное психологическое влияние на пациента. В этой ситуации он нередко начинает связывать любые возникающие у него неприятные ощущения и симптомы с имеющимся заболеванием щитов</w:t>
      </w:r>
      <w:r>
        <w:rPr>
          <w:color w:val="000000"/>
          <w:sz w:val="24"/>
          <w:szCs w:val="24"/>
        </w:rPr>
        <w:t xml:space="preserve">идной железы. Попытки врача отменить терапию могут встретить активное сопротивление такого пациента.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назначение заместительной терапии сразу при первом выявлении субклинического гипотиреоза не рекомендуется. Большинство авторов рекомендуют </w:t>
      </w:r>
      <w:r>
        <w:rPr>
          <w:color w:val="000000"/>
          <w:sz w:val="24"/>
          <w:szCs w:val="24"/>
        </w:rPr>
        <w:t>повторить исследование уровня ТТГ и свободного Т4 через 3 – 6 месяцев (</w:t>
      </w:r>
      <w:hyperlink r:id="rId7" w:tgtFrame="_blank" w:history="1">
        <w:r>
          <w:rPr>
            <w:rStyle w:val="a4"/>
            <w:sz w:val="24"/>
            <w:szCs w:val="24"/>
          </w:rPr>
          <w:t>см. рис. 2</w:t>
        </w:r>
      </w:hyperlink>
      <w:r>
        <w:rPr>
          <w:color w:val="000000"/>
          <w:sz w:val="24"/>
          <w:szCs w:val="24"/>
        </w:rPr>
        <w:t xml:space="preserve">). Лечение назначается при выявлении стойкого повышения уровня ТТГ. Важным исключением из </w:t>
      </w:r>
      <w:r>
        <w:rPr>
          <w:color w:val="000000"/>
          <w:sz w:val="24"/>
          <w:szCs w:val="24"/>
        </w:rPr>
        <w:t xml:space="preserve">этого правила являются беременные женщины, которым вне зависимости от того является гипотиреоз манифестным или субклиническим полная заместительная доза левотироксина назначается сразу и в тот же день.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редко в алгоритмах диагностики и лечения субклинич</w:t>
      </w:r>
      <w:r>
        <w:rPr>
          <w:color w:val="000000"/>
          <w:sz w:val="24"/>
          <w:szCs w:val="24"/>
        </w:rPr>
        <w:t>еского гипотиреоза одним из отправных показателей принимается наличие или отсутствие у пациента антител к щитовидной железе в первую очередь антител к тиреоидной пероксидазе (АТ-ТПО). В соответствии с ними, обнаружение АТ-ТПО у пациента с субклиническим ги</w:t>
      </w:r>
      <w:r>
        <w:rPr>
          <w:color w:val="000000"/>
          <w:sz w:val="24"/>
          <w:szCs w:val="24"/>
        </w:rPr>
        <w:t xml:space="preserve">потиреозом рассматривается в качестве основания к назначению левотироксина. Действительно, основной причиной субклинического гипотиреоза является аутоиммунный тиреоидит. Тем не менее, АТ-ТПО закономерно встречаются при безболевом ("молчащем") тиреоидите и </w:t>
      </w:r>
      <w:r>
        <w:rPr>
          <w:color w:val="000000"/>
          <w:sz w:val="24"/>
          <w:szCs w:val="24"/>
        </w:rPr>
        <w:t>у значительной доли здоровой популяции. Очевидно, что несколько месяцев без лечения, через которые предлагается повторить определение уровня ТТГ, если речь не идет о беременной женщине, абсолютно безопасны для пациента. С другой стороны, повторное обнаруже</w:t>
      </w:r>
      <w:r>
        <w:rPr>
          <w:color w:val="000000"/>
          <w:sz w:val="24"/>
          <w:szCs w:val="24"/>
        </w:rPr>
        <w:t xml:space="preserve">ние повышенного уровня ТТГ в значительной мере укрепит позицию врача, планирующего назначение заместительной терапии, и исключит возможные лабораторные артефакты.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лечения субклинического гипотиреоза ни чем не отличаются от таковых для манифестног</w:t>
      </w:r>
      <w:r>
        <w:rPr>
          <w:color w:val="000000"/>
          <w:sz w:val="24"/>
          <w:szCs w:val="24"/>
        </w:rPr>
        <w:t>о гипотиреоза. При манифестном гипотиреозе левотироксин (например, "Эутирокс-100") назначается в дозе около 1,6 – 1,8 мкг на кг массы тела пациента. Для женщин это обычно составляет 100 – 150 мкг в день, для мужчин – 150 – 200 мкг в день. При субклиническо</w:t>
      </w:r>
      <w:r>
        <w:rPr>
          <w:color w:val="000000"/>
          <w:sz w:val="24"/>
          <w:szCs w:val="24"/>
        </w:rPr>
        <w:t>м гипотиреозе исходная доза левотироксина может быть несколько ниже, и составляет обычно около 1 мкг на кг массы тела. В дальнейшем, по мере прогрессирования заболевания, приведшего с развитию субклинического гипотиреоза, доза препарата будет увеличиваться</w:t>
      </w:r>
      <w:r>
        <w:rPr>
          <w:color w:val="000000"/>
          <w:sz w:val="24"/>
          <w:szCs w:val="24"/>
        </w:rPr>
        <w:t xml:space="preserve"> до полной заместительной (1,6 – 1,8 мкг/кг). 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назначение левотироксина молодым пациентам с субклиническим гипотиреозом особых опасений, как правило, не вызывает, то заместительная терапия у пожилых пациентов, у которых субклинический гипотиреоз чаще </w:t>
      </w:r>
      <w:r>
        <w:rPr>
          <w:color w:val="000000"/>
          <w:sz w:val="24"/>
          <w:szCs w:val="24"/>
        </w:rPr>
        <w:t>всего и встречается, вызывает наибольшие дискуссии. В этом плане назначение левотироксина наиболее проблематично больным с сердечно-сосудистыми заболеваниями, в первую очередь, с аритмиями сердца. Если в этой ситуации принято решение о назначении L-Т4, пре</w:t>
      </w:r>
      <w:r>
        <w:rPr>
          <w:color w:val="000000"/>
          <w:sz w:val="24"/>
          <w:szCs w:val="24"/>
        </w:rPr>
        <w:t xml:space="preserve">парат назначается в минимальной исходной дозе под контролем показателей гемодинимики. </w:t>
      </w:r>
    </w:p>
    <w:p w:rsidR="00000000" w:rsidRDefault="008177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Дедов И.И., Мельниченко Г.А., Фадеев В.В. Эндокринология (учебник для студентов медицинских вузов). — М. Медицина, 2000. </w:t>
      </w:r>
    </w:p>
    <w:p w:rsidR="008177F7" w:rsidRDefault="00817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Фадеев В.В., Мельниченко Г.А.</w:t>
      </w:r>
      <w:r>
        <w:rPr>
          <w:color w:val="000000"/>
          <w:sz w:val="24"/>
          <w:szCs w:val="24"/>
        </w:rPr>
        <w:t xml:space="preserve"> Гипотиреоз (руководство для врачей). – М., "РКИ Северо пресс", 2002. </w:t>
      </w:r>
    </w:p>
    <w:sectPr w:rsidR="008177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D6"/>
    <w:rsid w:val="00632ED6"/>
    <w:rsid w:val="008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hyronet.rusmedserv.com/th_spec/th-2-03-4-r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yronet.rusmedserv.com/th_spec/th-2-03-4-r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2404</Words>
  <Characters>13706</Characters>
  <Application>Microsoft Office Word</Application>
  <DocSecurity>0</DocSecurity>
  <Lines>114</Lines>
  <Paragraphs>32</Paragraphs>
  <ScaleCrop>false</ScaleCrop>
  <Company>PERSONAL COMPUTERS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Субклинический гипотиреоз: проблемы лечения</dc:title>
  <dc:creator>USER</dc:creator>
  <cp:lastModifiedBy>Igor</cp:lastModifiedBy>
  <cp:revision>3</cp:revision>
  <dcterms:created xsi:type="dcterms:W3CDTF">2024-07-23T08:01:00Z</dcterms:created>
  <dcterms:modified xsi:type="dcterms:W3CDTF">2024-07-23T08:01:00Z</dcterms:modified>
</cp:coreProperties>
</file>