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BF54" w14:textId="77777777" w:rsidR="00D25B66" w:rsidRPr="00241D57" w:rsidRDefault="00D25B66" w:rsidP="005537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1D57">
        <w:rPr>
          <w:b/>
          <w:sz w:val="28"/>
          <w:szCs w:val="28"/>
        </w:rPr>
        <w:t>Свертывание крови</w:t>
      </w:r>
    </w:p>
    <w:p w14:paraId="1694CA4B" w14:textId="77777777" w:rsidR="00D25B66" w:rsidRPr="00EB1ED0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</w:p>
    <w:p w14:paraId="65214B60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Одним из проявлений защитной функции крови является ее способность к свертыванию. Свертывание крови (гемокоагуляция) является защитным механизмом Организма, направленным на сохранение крови в сосудистой системе. При нарушении этого механизма даже незначительное повреждение сосуда может привести к значительным кровопотерям.</w:t>
      </w:r>
    </w:p>
    <w:p w14:paraId="4955A18D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Первая теория свертывания крови была предложена А. Шмидтом (1864). Ее принципиальные положения лежат в основе современного существенно расширенного представления о механизме свертывания крови.</w:t>
      </w:r>
    </w:p>
    <w:p w14:paraId="75238BD7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 xml:space="preserve">В гемостатической реакции принимают участие: ткань, </w:t>
      </w:r>
      <w:r w:rsidR="005537BC" w:rsidRPr="00241D57">
        <w:rPr>
          <w:sz w:val="28"/>
          <w:szCs w:val="28"/>
        </w:rPr>
        <w:t xml:space="preserve">окружающая сосуд; стенка сосуда </w:t>
      </w:r>
      <w:r w:rsidRPr="00241D57">
        <w:rPr>
          <w:sz w:val="28"/>
          <w:szCs w:val="28"/>
        </w:rPr>
        <w:t>плазменные факторы свертывания крови; все клетки крови, но особенно тромбоциты. Важная роль в свертывании крови принадлежит физиологически активным веществам, которые можно разделить на три группы:</w:t>
      </w:r>
    </w:p>
    <w:p w14:paraId="6FB8AD57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способствующие свертыванию крови;</w:t>
      </w:r>
    </w:p>
    <w:p w14:paraId="1ADED4B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препятствующие свертыванию крови;</w:t>
      </w:r>
    </w:p>
    <w:p w14:paraId="7193894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способствующие рассасыванию образовавшегося тромба.</w:t>
      </w:r>
    </w:p>
    <w:p w14:paraId="440590D4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Все эти вещества содержатся в плазме и форменных элементах, а также в тканях организма и, особенно, в сосудистой стенке.</w:t>
      </w:r>
    </w:p>
    <w:p w14:paraId="2491E591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По современным представлениям процесс свертывания крови протекает в 5 фаз, из которых 3 являются основными, а 2 - дополнительными. В процессе свертывания крови принимают участие много факторов, из них 13 находятся в плазме крови и называются плазменными факторами. Они обозначаются римскими цифрами (I-XIII). Другие 12 факторов находятся в форменных элементах крови (особенно, тромбоцитах, поэтому их называют тромбоцитарными) и в тканях. Их обозначают арабскими цифрами (1-12). Величина повреждения сосуда и степень участия отдельных факторов определяют два основных механизма гемостаза сосудистотромбоцитарный и коагуляционный.</w:t>
      </w:r>
    </w:p>
    <w:p w14:paraId="0C20A94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lastRenderedPageBreak/>
        <w:t>Сосудисто-тромбоцитарный механизм гемостаза. Этот механизм обеспечивает гомеостаз в наиболее часто травмируемых мелких сосудах (микроциркуляторных) с низким артериальным давлением. Он состоит из ряда последовательных этапов.</w:t>
      </w:r>
    </w:p>
    <w:p w14:paraId="5C0A7B61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1. Кратковременный спазм поврежденных сосудов, возникающий под влиянием сосудосуживающих веществ, высвобождающихся из тромбоцитов (адреналин, норадреналин, серотонин).</w:t>
      </w:r>
    </w:p>
    <w:p w14:paraId="192C24BD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2. Адгезия (прилипание) тромбоцитов к раневой поверхности, происходящая в результате изменения в месте повреждения отрицательного электрического заряда внутренней стенки сосуда на положительный. Тромбоциты, несущие на своей поверхности отрицательный заряд, прилипают к травмированному участку. Адгезия тромбоцитов завершается за 3-10 секунд.</w:t>
      </w:r>
    </w:p>
    <w:p w14:paraId="4D8A1ABC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3. Обратимая агрегация (скучивание) тромбоцитов у места повреждения. Она начинается почти одновременно с адгезией и обусловлена выделением поврежденной стенкой сосуда, из тромбоцитов и эритроцитов биологически активных веществ (АТФ, АДФ). В результате образуется рыхлая тромбоцитарная пробка, через которую проходит плазма крови.</w:t>
      </w:r>
    </w:p>
    <w:p w14:paraId="4630815A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4. Необратимая агрегация тромбоцитов, при которой тромбоциты теряют свою структурность и сливаются в гомогенную массу, образуя пробку, непроницаемую для плазмы крови. Эта реакция: происходит под действием тромбина, разрушающего мембрану тромбоцитов, что ведет к выходу из них физиологически активных веществ: серотонина, гистамина, ферментов и факторов свертывания крови. Их выделение способствует вторичному спазму сосудов. Освобождение фактора 3 дает начало образованию тромбоцитарной протромбиназы, т. е. включению механизма коагуляционного гемостаза. На агрегатах тромбоцитов образуется небольшое количество нитей фибрина, в сетях которого задерживаются форменные элементы крови.</w:t>
      </w:r>
    </w:p>
    <w:p w14:paraId="4DDF387B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lastRenderedPageBreak/>
        <w:t>5. Ретракция тромбоцитарного тромба, т. е. уплотнение и закрепление тромбоцитарной пробки в поврежденном сосуде за счет фибриновых нитей и гемостаз на этом заканчивается. Но в крупных сосудах тромбоцитарный тромб, будучи непрочным, не выдерживает высокого кровяного давления и вымывается. Поэтому в крупных сосудах на основе тромбоцитарного тромба образуется более прочный фибриновый тромб, для формирования которого включается ферментативный коагуляционный механизм.</w:t>
      </w:r>
    </w:p>
    <w:p w14:paraId="078697E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Коагуляционный механизм гемостаза. Этот механизм имеет место при травме крупных сосудов и протекает через ряд последовательных фаз.</w:t>
      </w:r>
    </w:p>
    <w:p w14:paraId="517E753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Первая фаза. Самой сложной и продолжительной фазой является формирование протромбиназы. Формируются тканевая и кровяная протромбиназы.</w:t>
      </w:r>
    </w:p>
    <w:p w14:paraId="7B63F2A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Образование тканевой протромбиназы запускается тканевым тромбопластином (фосфолипиды), представляющего собой фрагменты клеточных мембран и образующегося при повреждении стенок сосуда и окружающих тканей. В формировании тканевой протромбиназы участвуют плазменные факторы IV, V, VII, X. Эта фаза длится 5-10 с.</w:t>
      </w:r>
    </w:p>
    <w:p w14:paraId="446106E6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Кровяная протромбиназа образуется медленнее, чем тканевая Тромбоцитарный и эритроцитарный тромбопластин высвобождаются при разрушении тромбоцитов и эритроцитов. Начальной реакцией является активация XII фактора, которая осуществляется при его контакте с обнажающимися при повреждении сосуда волокнами коллагена. Затем фактор XII с помощью активированного им калликреина и кинина активирует фактор XI, образуя с ним комплекс. На фосфолипидах разрушенных тромбоцитов и эритроцитов завершается образование комплекса фактор XII + фактор XI. В дальнейшем реакции образования кровяной протромбиназы протекают на матрице фосфолипидов. Под влиянием фактора XI активируется фактор IX, который реагирует с фактором IV (ионы кальция) и VIII, образуя кальциевый комплекс. Он адсорбируется на фосфолипидах и затем активирует фактор X. Этот фактор на фосфолипидах же образует комплекс фактор Х + фактор V + фактор IV и завершает образование кровяной протромбиназы. Образование кровяной протромбиназы длится 5-10 минут.</w:t>
      </w:r>
    </w:p>
    <w:p w14:paraId="595286BC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Вторая фаза. Образование протромбиназы знаменует начало второй фазы свертывания крови - образование тромбина из протромбина. Протромбиназа адсорбирует протромбин и на своей поверхности превращает его в тромбин. Этот процесс протекает с участием факторов IV, V, X, а также факторов 1 и 2 тромбоцитов. Вторая фаза длится 2-5 с.</w:t>
      </w:r>
    </w:p>
    <w:p w14:paraId="4E07CAB0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Третья фаза. В третьей фазе происходит образование (превращение) нерастворимого фибрина из фибриногена. Эта фаза протекает в три этапа. На первом этапе под влиянием тромбина происходит отщепление пептидов, что приводит к образованию желеобразного фибрин-мономера. Затем с участием ионов кальция из него образуется растворимый фибрин-полимер. На третьем этапе при участии фактора XIII и фибриназы тканей, тромбоцитов и эритроцитов происходит образование окончательного (нерастворимого) фибрина-полимера. Фибриназа при этом образует прочные пептидные связи между соседними молекулами фибрина-полимера, что в целом увеличивает его прочность и устойчивость к фибринолизу. В этой фибриновой сети задерживаются форменные элементы крови, формируется кровяной сгусток (тромб), который уменьшает или полностью прекращает кровопотерю.</w:t>
      </w:r>
    </w:p>
    <w:p w14:paraId="1BF7AD76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Спустя некоторое время после образования сгустка тромб начинает уплотняться, и из него выдавливается сыворотка. Этот процесс называется ретракцией сгустка. Он протекает при участии сократительного белка тромбоцитов (тромбостенина) и ионов кальция. В результате ретракции тромб плотнее закрывает поврежденный сосуд и сближает края раны.</w:t>
      </w:r>
    </w:p>
    <w:p w14:paraId="07C65473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Одновременно с ретракцией сгустка начинается постепенное ферментативное растворение образовавшегося фибрина - фибринолиз, в результате которого восстанавливается просвет закупоренного сгустком сосуда. Расщепление фибрина происходит под влиянием плазмина (фибринолизина), который находится в плазме крови в виде профермента плазминогена, активирование которого происходит под влиянием активаторов плазминогена плазмы и тканей. Он разрывает пептидные связи фибрина, в результате чего фибрин растворяется.</w:t>
      </w:r>
    </w:p>
    <w:p w14:paraId="5EA26551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Ретракцию кровяного сгустка и фибринолиз выделяют как дополнительные фазы свертывания крови.</w:t>
      </w:r>
    </w:p>
    <w:p w14:paraId="1715AE5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Нарушение процесса свертывания крови происходит при недостатке или отсутствии какого-либо фактора, участвующего в гомеостазе. Так, например, известно наследственное заболевание гемофилия, которое встречается только у мужчин и характеризуется частыми и длительным кровотечением. Это заболевание обусловлено дефицитом факторов VIII и IX, которые называются антигемофильными.</w:t>
      </w:r>
    </w:p>
    <w:p w14:paraId="35CE183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Свертывание крови может протекать под влиянием факторов, ускоряющих и замедляющих этот процесс.</w:t>
      </w:r>
    </w:p>
    <w:p w14:paraId="3E84FE2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Факторы, ускоряющие процесс свертывания крови:</w:t>
      </w:r>
    </w:p>
    <w:p w14:paraId="0F17132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разрушение форменных элементов крови и клеток тканей (увеличивается выход факторов, участвующих в свертывании крови):</w:t>
      </w:r>
    </w:p>
    <w:p w14:paraId="0345C796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ионы кальция (участвуют во всех основных фазах свертывания крови);</w:t>
      </w:r>
    </w:p>
    <w:p w14:paraId="27067CDE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тромбин;</w:t>
      </w:r>
    </w:p>
    <w:p w14:paraId="3EF10D0B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витамин К (участвует в синтезе протромбина);</w:t>
      </w:r>
    </w:p>
    <w:p w14:paraId="408E38E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тепло (свертывание крови является ферментативным процессом);</w:t>
      </w:r>
    </w:p>
    <w:p w14:paraId="2B2A1B4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адреналин.</w:t>
      </w:r>
    </w:p>
    <w:p w14:paraId="096594CB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Факторы, замедляющие свертывание крови:</w:t>
      </w:r>
    </w:p>
    <w:p w14:paraId="1909D7FC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устранение механических повреждений форменных элементов крови (парафинирование канюль и емкостей для взятия донорской крови);</w:t>
      </w:r>
    </w:p>
    <w:p w14:paraId="29AFA6C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цитрат натрия (осаждает ионы кальция);</w:t>
      </w:r>
    </w:p>
    <w:p w14:paraId="529DFE07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гепарин;</w:t>
      </w:r>
    </w:p>
    <w:p w14:paraId="1227354D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гирудин;</w:t>
      </w:r>
    </w:p>
    <w:p w14:paraId="05348DE3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понижение температуры;</w:t>
      </w:r>
    </w:p>
    <w:p w14:paraId="4C33F8C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плазмин.</w:t>
      </w:r>
    </w:p>
    <w:p w14:paraId="00DCF1A6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Противосвертывающие механизмы. В нормальных условиях кровь в сосудах всегда находится в жидком состоянии, хотя условия для образования внутрисосудистых тромбов существуют постоянно. Поддержание жидкого состояния крови обеспечивается по принципу саморегуляции с формированием соответствующий функциональной системы. Главными аппаратами реакций этой функциональной системы являются свертывающая я противосвертывающая системы. В настоящее время принято выделять две Противосвертывающие системы - первую и вторую.</w:t>
      </w:r>
    </w:p>
    <w:p w14:paraId="372F159E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Первая противосвертывающая система (ППС) осуществляет нейтрализацию тромбина в циркулирующей крови при условии его медленного образования и в небольших количествах. Нейтрализация тромбина осуществляется теми антикоагулянтами, которые постоянно находятся в крови и поэтому ППС функционирует постоянно. К таким веществам относятся:</w:t>
      </w:r>
    </w:p>
    <w:p w14:paraId="245D1D9A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фибрин, который адсорбирует часть тромбина;</w:t>
      </w:r>
    </w:p>
    <w:p w14:paraId="23455BAA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антитромбины (известно 4 вида антитромбинов), они препятствуют превращению протромбина в тромбин;</w:t>
      </w:r>
    </w:p>
    <w:p w14:paraId="36DA3D8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гепарин - блокирует фазу перехода протромбина в тромбин и фибриногена в фибрин, а также тормозит первую фазу свертывания крови;</w:t>
      </w:r>
    </w:p>
    <w:p w14:paraId="6D76794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продукты лизиса (разрушения фибрина), которые обладают антитромбиновой активностью, тормозят образование протромбиназы;</w:t>
      </w:r>
    </w:p>
    <w:p w14:paraId="75172C1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клетки ретикуло-эндотелиальной системы поглощают тромбин плазмы крови.</w:t>
      </w:r>
    </w:p>
    <w:p w14:paraId="15049C5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При быстром лавинообразном нарастании количества тромбина в крови ППС не может предотвратить образование внутрисосудистых тромбов. В этом случае в действие вступает вторая противосвертывающая система (ВПС), которая обеспечивает поддержание жидкого состояния крови в сосудах рефлекторно-гуморальным путем по следующей схеме. Резкое повышение концентрации тромбина в циркулирующей крови приводит к раздражению сосудистых хеморецепторов. Импульсы от них поступают в гигантоклеточное ядро ретикулярной формации продолговатого мозга, а затем по эфферентным путям к ретикуло-эндотелиальной системе (печень, легкие и др.). В кровь выделяются в больших количествах гепарин и вещества, которые осуществляют и стимулируют фибринолиз (например, активаторы плазминогена).</w:t>
      </w:r>
    </w:p>
    <w:p w14:paraId="6CEFACC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Гепарин ингибирует первые три фазы свертывания крови, вступает в связь с веществами, которые принимают участие в свертывании крови. Образующиеся при этом комплексы с тромбином, фибриногеном, адреналином, серотонином, фактором XIII и др. обладают антикоагулянтной активностью и литическим действием на нестабилизированный фибрин.</w:t>
      </w:r>
    </w:p>
    <w:p w14:paraId="41C3ED9D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Следовательно, поддержание крови в жидком состоянии осуществляется благодаря действию ППС и ВПС.</w:t>
      </w:r>
    </w:p>
    <w:p w14:paraId="147F772E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 xml:space="preserve">Регуляция свертывания крови. Регуляция свертывания крови осуществляется с помощью </w:t>
      </w:r>
      <w:r w:rsidR="003B529D" w:rsidRPr="00241D57">
        <w:rPr>
          <w:sz w:val="28"/>
          <w:szCs w:val="28"/>
        </w:rPr>
        <w:t>нейрогуморальных</w:t>
      </w:r>
      <w:r w:rsidRPr="00241D57">
        <w:rPr>
          <w:sz w:val="28"/>
          <w:szCs w:val="28"/>
        </w:rPr>
        <w:t xml:space="preserve"> механизмов. Возбуждение симпатического отдела вегетативной нервной системы, возникающее при страхе, боли, при стрессовых состояниях, приводит к значительному ускорению свертывания крови, что называется гиперкоагуляцией. Основная роль в этом механизме принадлежит адреналину и норадреналину. Адреналин запускает ряд плазменных и тканевых реакций.</w:t>
      </w:r>
    </w:p>
    <w:p w14:paraId="790BDCB3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Во-первых, высвобождение из сосудистой стенки тромбопластина, который быстро превращается в тканевую протромбиназу.</w:t>
      </w:r>
    </w:p>
    <w:p w14:paraId="571EB9A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Во-вторых, адреналин активирует фактор XII, который является инициатором образования кровяной протромбиназы.</w:t>
      </w:r>
    </w:p>
    <w:p w14:paraId="50C655C0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В-третьих, адреналин активирует тканевые липазы, которые расщепляют жиры и тем самым увеличивается содержание жирных кислот в крови, обладающих тромбопластической активностью.</w:t>
      </w:r>
    </w:p>
    <w:p w14:paraId="63D4852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В-четвертых, адреналин усиливает высвобождение фосфолипидов из форменных элементов крови, особенно из эритроцитов.</w:t>
      </w:r>
    </w:p>
    <w:p w14:paraId="6B054AA3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Раздражение блуждающего нерва или введение ацетилхолина приводит к выделению из стенок сосудов веществ, аналогичных тем, которые выделяются при действии адреналина. Следовательно, в процессе эволюции в системе гемокоагуляции сформировалась лишь одна защитно-приспособительная реакция - гиперкоагулемия, направленная на срочную остановку кровотечения. Идентичность сдвигов гемокоагуляции при раздражении симпатического и парасимпатического отделов вегетативной нервной системы свидетельствует о том, что первичной гипокоагуляции не существует, она всегда вторична и развивается после первичной гиперкоагуляции как результат (следствие) расходования части факторов свертывания крови.</w:t>
      </w:r>
    </w:p>
    <w:p w14:paraId="450D39C3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Ускорение гемокоауляции вызывает усиление фибринолиза, что обеспечивает расщепление избытка фибрина. Активация фибринолиза наблюдается при физической работе, эмоциях, болевом раздражении.</w:t>
      </w:r>
    </w:p>
    <w:p w14:paraId="276DD31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На свертывание крови оказывают влияние высшие отделы ЦНС, в том числе и кора больших полушарий головного мозга, что подтверждается возможностью изменения гемокоауляции условно-рефлекторно. Она реализует свои влияния через вегетативную нервную систему и эндокринные железы</w:t>
      </w:r>
      <w:r w:rsidR="005537BC" w:rsidRPr="00241D57">
        <w:rPr>
          <w:sz w:val="28"/>
          <w:szCs w:val="28"/>
        </w:rPr>
        <w:t xml:space="preserve"> гормоны,</w:t>
      </w:r>
      <w:r w:rsidRPr="00241D57">
        <w:rPr>
          <w:sz w:val="28"/>
          <w:szCs w:val="28"/>
        </w:rPr>
        <w:t xml:space="preserve"> которых обладают вазоактивным действием. Импульсы из ЦНС поступают к кроветворным органам, к органам, депонирующим кровь и вызывают увеличение выхода крови из печени, селезенки, активацию плазменных факторов. Это приводит к быстрому образованию протромбиназы. Затем включаются гуморальные механизмы, которые поддерживают и продолжают активацию свертывающей системы и одновременно снижают действия противосвертывающей. Значение условно-рефлекторной гиперкоагуляции состоит, видимо, в подготовке организма к защите от кровопотери.</w:t>
      </w:r>
    </w:p>
    <w:p w14:paraId="3B471C3A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Система свертывания крови входит в состав более обширной системы - системы регуляции агрегатного состояния крови и коллоидов (PACK), которая поддерживает постоянство внутренней среды организма и ее агрегатное состояние на таком уровне, который необходим для нормальной жизнедеятельности путем обеспечения поддержания жидкого состояния крови, восстановления свойств стенок сосудов, которые изменяются даже при нормальном их функционировании.</w:t>
      </w:r>
    </w:p>
    <w:p w14:paraId="3212A9DF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Группы крови</w:t>
      </w:r>
    </w:p>
    <w:p w14:paraId="110BB0D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Учение о группах крови приобретает особое значение в связи с частой необходимостью возмещения потери крови при ранениях, оперативных вмешательствах, при хронических инфекциях и по другим медицинским показаниям. В основе деления крови на группы лежит реакция агглютинации, которая обусловлена наличием антигенов (агглютиногенов) в эритроцитах и антител (агглютининов) в плазме крови. В системе АВО выделяют два основных агглютиногена А и В (полисахаридно-аминокислотные комплексы мембраны эритроцитов) и два агглютинина - альфа и бета (гамма-глобулины).</w:t>
      </w:r>
    </w:p>
    <w:p w14:paraId="088B35D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При реакции антиген - антит</w:t>
      </w:r>
      <w:r w:rsidR="003B529D" w:rsidRPr="00241D57">
        <w:rPr>
          <w:sz w:val="28"/>
          <w:szCs w:val="28"/>
        </w:rPr>
        <w:t xml:space="preserve">ело молекула антитела образует </w:t>
      </w:r>
      <w:r w:rsidRPr="00241D57">
        <w:rPr>
          <w:sz w:val="28"/>
          <w:szCs w:val="28"/>
        </w:rPr>
        <w:t>связь между двумя эритроцитами. Многократно повторяясь, она приводит к склеиванию большого числа эритроцитов.</w:t>
      </w:r>
    </w:p>
    <w:p w14:paraId="5F9D52DE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 зависимости от содержания агглютиногенов и агглютининов в крови конкретного человека в системе АВ0 выделяют 4 основных группы, которые обозначают цифрами и теми агглютиногенами, которые содержатся в эритроцитах этой группы.</w:t>
      </w:r>
    </w:p>
    <w:p w14:paraId="3180FFB7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I (0) - агглютиногены в эритроцитах не содержатся, в плазме содержатся агглютинины альфа и бета.</w:t>
      </w:r>
    </w:p>
    <w:p w14:paraId="3CDEECFE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II (А) - в эритроцитах агглютиноген А, в плазме агглютинин бета.</w:t>
      </w:r>
    </w:p>
    <w:p w14:paraId="4F369A20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III (В) - в эритроцитах агглютиноген В, в плазме агглютинин альфа.</w:t>
      </w:r>
    </w:p>
    <w:p w14:paraId="7CC38CE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• IV (АВ) - в эритроцитах агглютиногены А и В, агглютининов в плазме нет.</w:t>
      </w:r>
    </w:p>
    <w:p w14:paraId="75013422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Так как реакция агглютинации происходит при встрече одноименных агглютиногенов и агглютининов (например, А и альфа, В и бета), то считали возможным переливать небольшие количества иногруппной крови. Было разработано правило переливания: в эритроцитах донора (человека, дающего кровь) учитывали наличие агглютиногенов, а в плазме реципиента (человека, получающего кровь) - агглютининов. Донорскую кровь подбирали так, чтобы эритроциты донора не агглютинировались агглютининами крови реципиента. Плазма донора, ввиду переливания небольшого ее объема, во внимание не принималась, т. к. она значительно разбавлялась плазмой реципиента и ее агглютинины теряли свои агглютинирующие свойства. Это правило называется правилом разведения.</w:t>
      </w:r>
    </w:p>
    <w:p w14:paraId="4A3A01CC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Исходя из этого представления, первую группу крови можно переливать во все группы (I, II, III, IV); вторую группу - во вторую и четвертую; третью - в третью и четвертую; четвертую группу можно переливать только в кровь четвертой группы. Поэтому людей с первой группой крови называют универсальными донорами, а людей с четвертой - универсальными реципиентами.</w:t>
      </w:r>
    </w:p>
    <w:p w14:paraId="2E63DC48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В настоящее время от этого принципа переливания крови отказались практически полностью и для переливания используют только одногруппную кровь. Одной из причин отказа от классических правил переливания крови явилась невозможность переливать донорскую иногруппную кровь в больших количествах, что бывает необходимым при ряде хирургических операций. Другой причиной послужило наличие большого количества подгрупп крови. Оказалось, что агглютиноген А существует более чем в 10 вариантах, различающихся агглютинационными свойствами. Агглютиноген В тоже существует в нескольких вариантах, активность которых убывает в порядке их нумерации.</w:t>
      </w:r>
    </w:p>
    <w:p w14:paraId="4806829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Кроме того, к настоящему времени стали известны и другие агглютиногены (кроме системы АВ0). Это М, N, S, Р и другие - всего около 400 агглютиногенов. В каждой из этих систем имеется, как правило, несколько агглютиногенов, составляющих разные комбинации, которые определяют группы крови в данной системе. Эти агглютиногены также находятся в эритроцитах независимо от системы АВ0 и друг от друга. Их антигенные свойства выражены слабо и при переливании крови ими можно пренебрегать. Наибольшее значение для клиники имеет система АВ0 и резус-фактора.</w:t>
      </w:r>
    </w:p>
    <w:p w14:paraId="3CCC727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Определение группы крови проводится путем смешивания капли крови исследуемого человека со стандартными сыворотками, содержащими иммунные анти-А и анти-В агглютинины.</w:t>
      </w:r>
    </w:p>
    <w:p w14:paraId="0A4FD4AA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Резус-фактор. Среди агглютиногенов, не входящих в систему АВО, одним из первых был обнаружен резус-агглютиноген (резус-фактор). Этот агглютиноген содержится у 85% людей. Кровь, в которой содержится резус-фактор, называется резус-положительной, а в которой отсутствует - резус-отрицательной. К настоящему времени выявлено 6 разновидностей резус-агглютиногенов.</w:t>
      </w:r>
    </w:p>
    <w:p w14:paraId="339E2F49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Знание о резус-факторе имеет значение при переливании крови, а также в акушерстве и гинекологии. Если резус-положительную кровь перелить резус-отрицательному реципиенту, то в его организме образуются антирезус-агглютинины. При повторном переливании этому человеку резус-положительной крови произойдет агглютинация эритроцитов.</w:t>
      </w:r>
    </w:p>
    <w:p w14:paraId="5688DFD5" w14:textId="77777777" w:rsidR="00D25B66" w:rsidRPr="00241D57" w:rsidRDefault="00D25B66" w:rsidP="005537BC">
      <w:pPr>
        <w:spacing w:line="360" w:lineRule="auto"/>
        <w:ind w:firstLine="709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При беременности, если кровь матери резус-отрицательная, а кровь плода резус-положительная, то, проникая в организм матери резус-агглютиногены вызывают у нее образование антител (антирезус-агглютининов), которые, диффундируя в кровь плода, вызывают реакцию агглютинации его эритроцитов с последующим их гемолизом (резус-конфликт). Выраженный резус-конфликт возникает лишь при высокой концентрации антирезус-агглютининов. Поэтому, чаще всего, первый ребенок рождается без осложнений. Опасность резус-конфликта нарастает при повторных беременностях.</w:t>
      </w:r>
    </w:p>
    <w:p w14:paraId="5BFFBFD3" w14:textId="77777777" w:rsidR="005537BC" w:rsidRPr="00241D57" w:rsidRDefault="005537BC">
      <w:pPr>
        <w:spacing w:after="200" w:line="276" w:lineRule="auto"/>
        <w:rPr>
          <w:sz w:val="28"/>
          <w:szCs w:val="28"/>
        </w:rPr>
      </w:pPr>
      <w:r w:rsidRPr="00241D57">
        <w:rPr>
          <w:sz w:val="28"/>
          <w:szCs w:val="28"/>
        </w:rPr>
        <w:br w:type="page"/>
      </w:r>
    </w:p>
    <w:p w14:paraId="7D6EEC7F" w14:textId="77777777" w:rsidR="00D25B66" w:rsidRPr="00241D57" w:rsidRDefault="00D25B66" w:rsidP="005537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1D57">
        <w:rPr>
          <w:b/>
          <w:sz w:val="28"/>
          <w:szCs w:val="28"/>
        </w:rPr>
        <w:t>Литература</w:t>
      </w:r>
    </w:p>
    <w:p w14:paraId="2373C517" w14:textId="77777777" w:rsidR="005537BC" w:rsidRPr="00241D57" w:rsidRDefault="005537BC" w:rsidP="005537BC">
      <w:pPr>
        <w:spacing w:line="360" w:lineRule="auto"/>
        <w:ind w:firstLine="709"/>
        <w:jc w:val="both"/>
        <w:rPr>
          <w:sz w:val="28"/>
          <w:szCs w:val="28"/>
        </w:rPr>
      </w:pPr>
    </w:p>
    <w:p w14:paraId="2B5CCE10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Физиология – основы и функциональные системы. Курс лекций п/р К.В.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Судакова.</w:t>
      </w:r>
    </w:p>
    <w:p w14:paraId="2259F2F6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Анатомия человека – М.Р.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Сапин, Г.Л.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Билич</w:t>
      </w:r>
      <w:r w:rsidR="005537BC" w:rsidRPr="00241D57">
        <w:rPr>
          <w:sz w:val="28"/>
          <w:szCs w:val="28"/>
        </w:rPr>
        <w:t>.</w:t>
      </w:r>
    </w:p>
    <w:p w14:paraId="6FCA9537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Ноздрачев А.Д. и др. Общий курс физиологии человека и</w:t>
      </w:r>
      <w:r w:rsidR="005537BC" w:rsidRPr="00241D57">
        <w:rPr>
          <w:sz w:val="28"/>
          <w:szCs w:val="28"/>
        </w:rPr>
        <w:t xml:space="preserve"> животных. - </w:t>
      </w:r>
      <w:r w:rsidRPr="00241D57">
        <w:rPr>
          <w:sz w:val="28"/>
          <w:szCs w:val="28"/>
        </w:rPr>
        <w:t>М.,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Вш.,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1991.</w:t>
      </w:r>
    </w:p>
    <w:p w14:paraId="49CB549E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Основы физиологии человека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/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учеб. П</w:t>
      </w:r>
      <w:r w:rsidR="005537BC" w:rsidRPr="00241D57">
        <w:rPr>
          <w:sz w:val="28"/>
          <w:szCs w:val="28"/>
        </w:rPr>
        <w:t>.Р.</w:t>
      </w:r>
      <w:r w:rsidRPr="00241D57">
        <w:rPr>
          <w:sz w:val="28"/>
          <w:szCs w:val="28"/>
        </w:rPr>
        <w:t xml:space="preserve"> Агаджаняна</w:t>
      </w:r>
      <w:r w:rsidR="005537BC" w:rsidRPr="00241D57">
        <w:rPr>
          <w:sz w:val="28"/>
          <w:szCs w:val="28"/>
        </w:rPr>
        <w:t xml:space="preserve">. - </w:t>
      </w:r>
      <w:r w:rsidRPr="00241D57">
        <w:rPr>
          <w:sz w:val="28"/>
          <w:szCs w:val="28"/>
        </w:rPr>
        <w:t>М.,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2001.</w:t>
      </w:r>
    </w:p>
    <w:p w14:paraId="187A1222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Основы физиологии человека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/ учеб</w:t>
      </w:r>
      <w:r w:rsidR="005537BC" w:rsidRPr="00241D57">
        <w:rPr>
          <w:sz w:val="28"/>
          <w:szCs w:val="28"/>
        </w:rPr>
        <w:t>.</w:t>
      </w:r>
      <w:r w:rsidRPr="00241D57">
        <w:rPr>
          <w:sz w:val="28"/>
          <w:szCs w:val="28"/>
        </w:rPr>
        <w:t xml:space="preserve"> Б.И.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Ткаченко</w:t>
      </w:r>
      <w:r w:rsidR="005537BC" w:rsidRPr="00241D57">
        <w:rPr>
          <w:sz w:val="28"/>
          <w:szCs w:val="28"/>
        </w:rPr>
        <w:t xml:space="preserve">. - </w:t>
      </w:r>
      <w:r w:rsidRPr="00241D57">
        <w:rPr>
          <w:sz w:val="28"/>
          <w:szCs w:val="28"/>
        </w:rPr>
        <w:t>М.,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1998.</w:t>
      </w:r>
    </w:p>
    <w:p w14:paraId="1E1668F0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Биохимия мозга (уч.пос.) Ашмарин И.П. и др. С-п.,1999.</w:t>
      </w:r>
    </w:p>
    <w:p w14:paraId="5CC476B5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Нормальная физиология Дектярёв В.П. и др. учеб.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пос. М.,ММСИ, 2002.</w:t>
      </w:r>
    </w:p>
    <w:p w14:paraId="780AEE71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Курс физиологии функциональных систем, учеб.</w:t>
      </w:r>
      <w:r w:rsidR="005537BC" w:rsidRPr="00241D57">
        <w:rPr>
          <w:sz w:val="28"/>
          <w:szCs w:val="28"/>
        </w:rPr>
        <w:t xml:space="preserve"> пос. п/р Судакова К.В., </w:t>
      </w:r>
      <w:r w:rsidRPr="00241D57">
        <w:rPr>
          <w:sz w:val="28"/>
          <w:szCs w:val="28"/>
        </w:rPr>
        <w:t>1999.</w:t>
      </w:r>
    </w:p>
    <w:p w14:paraId="566A6C72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Физиология человека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п/р Шмидта, Тевса учеб.,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М.,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Мир,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1989.</w:t>
      </w:r>
    </w:p>
    <w:p w14:paraId="4BCF33F2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Физиология человека п/р Н.П.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Агаджаняна учеб.,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М.,</w:t>
      </w:r>
      <w:r w:rsidR="005537BC" w:rsidRPr="00241D57">
        <w:rPr>
          <w:sz w:val="28"/>
          <w:szCs w:val="28"/>
        </w:rPr>
        <w:t xml:space="preserve"> 2001</w:t>
      </w:r>
      <w:r w:rsidRPr="00241D57">
        <w:rPr>
          <w:sz w:val="28"/>
          <w:szCs w:val="28"/>
        </w:rPr>
        <w:t>.</w:t>
      </w:r>
    </w:p>
    <w:p w14:paraId="67089F48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Физиология человека: Compendium</w:t>
      </w:r>
      <w:r w:rsidR="005537BC" w:rsidRPr="00241D57">
        <w:rPr>
          <w:sz w:val="28"/>
          <w:szCs w:val="28"/>
        </w:rPr>
        <w:t xml:space="preserve"> п/р Ткаченко СП</w:t>
      </w:r>
      <w:r w:rsidRPr="00241D57">
        <w:rPr>
          <w:sz w:val="28"/>
          <w:szCs w:val="28"/>
        </w:rPr>
        <w:t>б,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2000</w:t>
      </w:r>
      <w:r w:rsidR="005537BC" w:rsidRPr="00241D57">
        <w:rPr>
          <w:sz w:val="28"/>
          <w:szCs w:val="28"/>
        </w:rPr>
        <w:t>.</w:t>
      </w:r>
    </w:p>
    <w:p w14:paraId="50D37B3A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Основы нейрофизиологии Шульговский В.В. учеб.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пос. Изд ВШ.,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2002</w:t>
      </w:r>
      <w:r w:rsidR="005537BC" w:rsidRPr="00241D57">
        <w:rPr>
          <w:sz w:val="28"/>
          <w:szCs w:val="28"/>
        </w:rPr>
        <w:t>.</w:t>
      </w:r>
    </w:p>
    <w:p w14:paraId="5C2B3364" w14:textId="77777777" w:rsidR="00D25B66" w:rsidRPr="00241D57" w:rsidRDefault="00D25B66" w:rsidP="005537BC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Руководство к практическим занятиям по физиологии п/р Судакова К.В., Котова А.В., Лосевой Т.Н. М.,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Медицина,</w:t>
      </w:r>
      <w:r w:rsidR="005537BC" w:rsidRPr="00241D57">
        <w:rPr>
          <w:sz w:val="28"/>
          <w:szCs w:val="28"/>
        </w:rPr>
        <w:t xml:space="preserve"> </w:t>
      </w:r>
      <w:r w:rsidRPr="00241D57">
        <w:rPr>
          <w:sz w:val="28"/>
          <w:szCs w:val="28"/>
        </w:rPr>
        <w:t>2002.</w:t>
      </w:r>
    </w:p>
    <w:sectPr w:rsidR="00D25B66" w:rsidRPr="00241D57" w:rsidSect="005537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1807" w14:textId="77777777" w:rsidR="00EB3E2C" w:rsidRDefault="00EB3E2C" w:rsidP="005537BC">
      <w:r>
        <w:separator/>
      </w:r>
    </w:p>
  </w:endnote>
  <w:endnote w:type="continuationSeparator" w:id="0">
    <w:p w14:paraId="55659244" w14:textId="77777777" w:rsidR="00EB3E2C" w:rsidRDefault="00EB3E2C" w:rsidP="005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C2EF" w14:textId="77777777" w:rsidR="00EB3E2C" w:rsidRDefault="00EB3E2C" w:rsidP="005537BC">
      <w:r>
        <w:separator/>
      </w:r>
    </w:p>
  </w:footnote>
  <w:footnote w:type="continuationSeparator" w:id="0">
    <w:p w14:paraId="3DDE67C3" w14:textId="77777777" w:rsidR="00EB3E2C" w:rsidRDefault="00EB3E2C" w:rsidP="0055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48"/>
    <w:multiLevelType w:val="hybridMultilevel"/>
    <w:tmpl w:val="980C7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ACB17D1"/>
    <w:multiLevelType w:val="hybridMultilevel"/>
    <w:tmpl w:val="2242C876"/>
    <w:lvl w:ilvl="0" w:tplc="553E9A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6060D3C8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eastAsia="Times New Roman" w:hAnsi="Times New Roman" w:cs="Times New Roman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66"/>
    <w:rsid w:val="00241D57"/>
    <w:rsid w:val="00275CF2"/>
    <w:rsid w:val="003B529D"/>
    <w:rsid w:val="005537BC"/>
    <w:rsid w:val="005F7CBC"/>
    <w:rsid w:val="00A5764D"/>
    <w:rsid w:val="00B5227D"/>
    <w:rsid w:val="00D25B66"/>
    <w:rsid w:val="00EB1ED0"/>
    <w:rsid w:val="00EB3E2C"/>
    <w:rsid w:val="00E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1F5C2"/>
  <w15:chartTrackingRefBased/>
  <w15:docId w15:val="{94F6C829-A135-4F14-B87D-76CFC66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B6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3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5537B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rsid w:val="00553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537B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semiHidden/>
    <w:rsid w:val="00553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537BC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55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Свертывание крови</vt:lpstr>
    </vt:vector>
  </TitlesOfParts>
  <Company/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Свертывание крови</dc:title>
  <dc:subject/>
  <dc:creator>SV</dc:creator>
  <cp:keywords/>
  <dc:description/>
  <cp:lastModifiedBy>Igor</cp:lastModifiedBy>
  <cp:revision>3</cp:revision>
  <dcterms:created xsi:type="dcterms:W3CDTF">2024-11-14T18:39:00Z</dcterms:created>
  <dcterms:modified xsi:type="dcterms:W3CDTF">2024-11-14T18:39:00Z</dcterms:modified>
</cp:coreProperties>
</file>