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670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Свойства возбудимых мембран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Аксонами (нервными волокнами) называются отростки, проводящие импульс от тела клетки к другим клеткам или периферическим органам. Мембрана аксона состоит из двойного слоя л</w:t>
      </w:r>
      <w:r>
        <w:rPr>
          <w:color w:val="000000"/>
        </w:rPr>
        <w:t xml:space="preserve">ипидов, направленных гидрофильными головками наружу и гидрофобными хвостами внутрь. В нее встроены белки, выполняющие функции каналов, через которые ионы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проходят сквозь мембрану, и молекулярные насосы, обеспечивающие ионное неравновесие с помощью 1</w:t>
      </w:r>
      <w:r>
        <w:rPr>
          <w:color w:val="000000"/>
        </w:rPr>
        <w:t>/3 энергии АТФ.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Нерв состоит из пучков нервных волокон. Нервное волокно может быть миелинизированным и немиелинизированным. Миелиновую оболочку образуют шванновские клетки. Через регулярные промежутки она прерывается перехватами Ранвье. Немиелинизированные</w:t>
      </w:r>
      <w:r>
        <w:rPr>
          <w:color w:val="000000"/>
        </w:rPr>
        <w:t xml:space="preserve"> волокна не имеют миелиновой оболочки, но погружены в нейроглиальные клетки.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Потенциал покоя обусловлен разностью ионных концентраций внутри клетки и снаружи, когда она в неактивном состоянии – при отсутствия стимула. Он равен -80 мВ. Внутри клетки – в акс</w:t>
      </w:r>
      <w:r>
        <w:rPr>
          <w:color w:val="000000"/>
        </w:rPr>
        <w:t xml:space="preserve">оплазме – меньше ионов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и больше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, а снаружи наоборот. Такая концентрация поддерживается катионными насосами за счет энергии АТФ. Ими из аксона выводится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и поглощается </w:t>
      </w:r>
      <w:r>
        <w:rPr>
          <w:color w:val="000000"/>
          <w:lang w:val="en-US"/>
        </w:rPr>
        <w:t>K</w:t>
      </w:r>
      <w:r>
        <w:rPr>
          <w:color w:val="000000"/>
        </w:rPr>
        <w:t>. Активному транспорту ионов противостоит пассивный, когда они движутся по электр</w:t>
      </w:r>
      <w:r>
        <w:rPr>
          <w:color w:val="000000"/>
        </w:rPr>
        <w:t xml:space="preserve">охимическому градиенту: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из клетки, а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в клетку. Выходя,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выносит с собой положительный заряд и пытается восстановить равновесный потенциал по </w:t>
      </w:r>
      <w:r>
        <w:rPr>
          <w:color w:val="000000"/>
          <w:lang w:val="en-US"/>
        </w:rPr>
        <w:t>K</w:t>
      </w:r>
      <w:r>
        <w:rPr>
          <w:color w:val="000000"/>
        </w:rPr>
        <w:t>, когда силы диффузии уравновешиваются с электростатическими силами.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Неравновесие восстанавливается катионны</w:t>
      </w:r>
      <w:r>
        <w:rPr>
          <w:color w:val="000000"/>
        </w:rPr>
        <w:t xml:space="preserve">ми насосами. В состоянии покоя каналы для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закрыты – мембрана проницаема только для ионов </w:t>
      </w:r>
      <w:r>
        <w:rPr>
          <w:color w:val="000000"/>
          <w:lang w:val="en-US"/>
        </w:rPr>
        <w:t>K</w:t>
      </w:r>
      <w:r>
        <w:rPr>
          <w:color w:val="000000"/>
        </w:rPr>
        <w:t>. Поэтому потенциал покоя поддерживается транспортом ионов.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Под влиянием нервного импульса (или при стимуляции электрическим током) каналы для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открываются, и он</w:t>
      </w:r>
      <w:r>
        <w:rPr>
          <w:color w:val="000000"/>
        </w:rPr>
        <w:t xml:space="preserve"> входит в аксон, внося положительный заряд. Происходит частичная деполяризация мембраны. Если импульс достаточно силен, и открылось много каналов для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– деполяризация достигает критического уровня, и возникает потенциал действия. Когда деполяризация дост</w:t>
      </w:r>
      <w:r>
        <w:rPr>
          <w:color w:val="000000"/>
        </w:rPr>
        <w:t>игла КУД, она стала необратимой, т.к. повышение натриевой проводимости и деполяризация начинают взаимно усиливать друг друга. Заряд меняет свой знак – теперь он внутри положительный, а снаружи отрицательный (овершут).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пике потенциала действия проницаемо</w:t>
      </w:r>
      <w:r>
        <w:rPr>
          <w:color w:val="000000"/>
        </w:rPr>
        <w:t xml:space="preserve">сть для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начинает падать –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-каналы инактивируются, а затем возрастает проницаемость для </w:t>
      </w:r>
      <w:r>
        <w:rPr>
          <w:color w:val="000000"/>
          <w:lang w:val="en-US"/>
        </w:rPr>
        <w:t>K</w:t>
      </w:r>
      <w:r>
        <w:rPr>
          <w:color w:val="000000"/>
        </w:rPr>
        <w:t>, который выходит наружу. Заряд внутри аксона вновь становится отрицательным за счет аксонов аминокислот, из которых в основном состоит цитоплазма. Это процесс реп</w:t>
      </w:r>
      <w:r>
        <w:rPr>
          <w:color w:val="000000"/>
        </w:rPr>
        <w:t xml:space="preserve">оляризации. Концентрация ионов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восстанавливается за счет натриевых насосов, выкачивающих его из клетки.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Период абсолютной рефрактерности – состояние, когда нейрон не отвечает на стимул (а следовательно деполяризацию мембраны) изменением натриевой провод</w:t>
      </w:r>
      <w:r>
        <w:rPr>
          <w:color w:val="000000"/>
        </w:rPr>
        <w:t xml:space="preserve">имости, т.к. все каналы для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инактивированны. Когда каналы постепенно восстанавливаются, наблюдается период относительной рефрактерности. Когда все каналы восстановлены, нейрон снова может отвечать на импульсы с максимальной амплитудой потенциала действи</w:t>
      </w:r>
      <w:r>
        <w:rPr>
          <w:color w:val="000000"/>
        </w:rPr>
        <w:t>я. Период рефрактерности ограничивает возможную частоту нервных импульсов и обеспечивает их передачу в одном направлении.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Зависимость пороговой силы раздражения от длительности стимула обратная, т.е. чем меньше длительность, тем выше пороговая сила раздраж</w:t>
      </w:r>
      <w:r>
        <w:rPr>
          <w:color w:val="000000"/>
        </w:rPr>
        <w:t xml:space="preserve">ения и наоборот. Но нерв не будет отвечать на импульсы меньше определенной силы или короче определенной длительности. Нервный импульс пробегает по аксону как волна деполяризации. Когда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входит в аксон, в данном участке создается область положительного за</w:t>
      </w:r>
      <w:r>
        <w:rPr>
          <w:color w:val="000000"/>
        </w:rPr>
        <w:t xml:space="preserve">ряда, и возникает ток между этим активным участком и отрицательно заряженной областью перед ним. В этой области </w:t>
      </w:r>
      <w:r>
        <w:rPr>
          <w:color w:val="000000"/>
        </w:rPr>
        <w:lastRenderedPageBreak/>
        <w:t xml:space="preserve">снижается мембранный потенциал, повышается проводимость для </w:t>
      </w:r>
      <w:r>
        <w:rPr>
          <w:color w:val="000000"/>
          <w:lang w:val="en-US"/>
        </w:rPr>
        <w:t>Na</w:t>
      </w:r>
      <w:r>
        <w:rPr>
          <w:color w:val="000000"/>
        </w:rPr>
        <w:t>, и возникает ПД.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миелинизированных волокнах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может заходить в аксон только в </w:t>
      </w:r>
      <w:r>
        <w:rPr>
          <w:color w:val="000000"/>
        </w:rPr>
        <w:t>перехватах Ранвье, и миелиновая оболочка обладает большим сопротивлением. Местные цепи замыкаются в перехватах Ранвье, импульс перескакивает между ними. Поэтому в миелинозированных волокнах скорость проведения импульса не 1-3 м/с, как в немиелинизированных</w:t>
      </w:r>
      <w:r>
        <w:rPr>
          <w:color w:val="000000"/>
        </w:rPr>
        <w:t>, а 70-100 м/с.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Методика.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Объект: лягушка травяная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Оборудование: - осциллограф двухлучевой С1-69,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- электростимулятор лабораторный ЭСЛ-2,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- влажно-воздушная камерка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Инструменты: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ножницы средние, ножницы глазные, пинцет глазной, крючки стеклянные</w:t>
      </w:r>
      <w:r>
        <w:rPr>
          <w:color w:val="000000"/>
        </w:rPr>
        <w:t>, лигатура, зонд, ванночка, вата, раствор Рингера.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 Препаровка: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Обездвиживаем лягушку, вводя зонд через ромбовидную ямку и разрушая последовательно головной и спинной мозги. Отрезаем нижнюю часть тела с частью спинного мозга. Ватой удаляем внутренние орг</w:t>
      </w:r>
      <w:r>
        <w:rPr>
          <w:color w:val="000000"/>
        </w:rPr>
        <w:t>аны и снимаем кожу. Отрезаем хвостовой отросток и, начиная с позвоночника, разрезаем лягушку вдоль пополам. Укладываем препарат в ванночку вентральной стороной вниз. Раздвигаем мышцы и прикалываем их булавками. Стеклянными крючками выделяем седалищный нерв</w:t>
      </w:r>
      <w:r>
        <w:rPr>
          <w:color w:val="000000"/>
        </w:rPr>
        <w:t>, отрезая побочные ветви и другие ткани. Перерезаем нерв около колена и отрезаем оставшиеся части – остается кусочек позвоночника с отходящим от него седалищным нервом.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Задачи: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1) Определить порог раздражения нерва лягушки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2) Определить максимальную сил</w:t>
      </w:r>
      <w:r>
        <w:rPr>
          <w:color w:val="000000"/>
        </w:rPr>
        <w:t>у раздражения нерва лягушки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3) Зарегистрировать кривую «сила-время»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4) Определить абсолютный и относительный рефракторные периоды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 Полученные результаты: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1) При длительности стимула 0,5 мс и частоте 33 Гц нерв ответил только, когда силу раздражения увели</w:t>
      </w:r>
      <w:r>
        <w:rPr>
          <w:color w:val="000000"/>
        </w:rPr>
        <w:t>чили до 150 мВ. Значит 150 мВ является порогом раздражения.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2) Таблица зависимости амплитуды ПД от силы раздражения при длительности 0,5 мс и частоте 33 Гц.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533"/>
        <w:gridCol w:w="53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90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Сила(мВ)</w:t>
            </w:r>
          </w:p>
        </w:tc>
        <w:tc>
          <w:tcPr>
            <w:tcW w:w="522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23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523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523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524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523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24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524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524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524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3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524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524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524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524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24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90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ПД(мм)</w:t>
            </w:r>
          </w:p>
        </w:tc>
        <w:tc>
          <w:tcPr>
            <w:tcW w:w="522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3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3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3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23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90" w:type="dxa"/>
            <w:shd w:val="clear" w:color="auto" w:fill="F3F3F3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ПД(мВ)</w:t>
            </w:r>
          </w:p>
        </w:tc>
        <w:tc>
          <w:tcPr>
            <w:tcW w:w="522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523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23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523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3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523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524" w:type="dxa"/>
          </w:tcPr>
          <w:p w:rsidR="00000000" w:rsidRDefault="0044670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</w:tbl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силе раздражения 290 мВ и больше, амплитуда ПД нерва перестала увеличиваться, достигнув максимальной </w:t>
      </w:r>
      <w:r>
        <w:rPr>
          <w:color w:val="000000"/>
        </w:rPr>
        <w:t>величины. Максимальная сила раздражения – 290 мВ.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Нерв состоит из нервных волокон, каждое из которых отвечает по закону «все или ничего» и имеет свой порог раздражения. При увеличении силы стимула всё больше волокон отвечают, поэтому амплитуда ПД нерва уве</w:t>
      </w:r>
      <w:r>
        <w:rPr>
          <w:color w:val="000000"/>
        </w:rPr>
        <w:t>личивается. Когда отвечают все волокна, она достигает максимума и больше не изменяется.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3) Зависимость пороговой силы раздражения от длительности стимула.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260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(мс)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260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Сила (мВ)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57" w:type="dxa"/>
          </w:tcPr>
          <w:p w:rsidR="00000000" w:rsidRDefault="00446702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</w:tbl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Пороговая сила – 120 мВ (при меньшей силе ответа нет)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Пороговое время – 0,1 мс (при меньшей длительности ответа нет)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Обратная зависимость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4) Если давать стимул через маленький промежуток времени после предыдущего, вызвавшего ПД максимальной амплитуды, то</w:t>
      </w:r>
      <w:r>
        <w:rPr>
          <w:color w:val="000000"/>
        </w:rPr>
        <w:t xml:space="preserve"> нерв ответа не даст, т.к. находится в состоянии абсолютной рефрактерности.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опыте нерв ответил с небольшой амплитудой ПД только через 2 мс после первого импульса.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Значит 2 мс – период абсолютной рефрактерности.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 временем натриевые каналы восстанавливаю</w:t>
      </w:r>
      <w:r>
        <w:rPr>
          <w:color w:val="000000"/>
        </w:rPr>
        <w:t>тся и нерв может отвечать. Своей максимальной амплитуды ПД достиг через 5 мс после первого импульса. От 2 до 5 мс (т.е. 3 мс) длился период относительной рефрактерности, когда ПД возникал, но его амплитуда была меньше максимальной.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7. Выводы: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Порог раздраж</w:t>
      </w:r>
      <w:r>
        <w:rPr>
          <w:color w:val="000000"/>
        </w:rPr>
        <w:t>ения нерва лягушки равен 150 мВ.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Максимальная сила раздражения нерва – 290 мВ.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Кривая «сила-время» зарегистрирована.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Период абсолютной рефрактерности – 2 мс</w:t>
      </w:r>
    </w:p>
    <w:p w:rsidR="00000000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Период относительной рефрактерности – 3 мс</w:t>
      </w:r>
    </w:p>
    <w:p w:rsidR="00000000" w:rsidRDefault="004467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46702" w:rsidRDefault="0044670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«Биология», Н. Грин, У. Стаут, Д. Тей</w:t>
      </w:r>
      <w:r>
        <w:rPr>
          <w:color w:val="000000"/>
        </w:rPr>
        <w:t>лор; М, «Мир», 1996г.</w:t>
      </w:r>
    </w:p>
    <w:sectPr w:rsidR="00446702">
      <w:pgSz w:w="11906" w:h="16838" w:code="9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34"/>
    <w:rsid w:val="00001D34"/>
    <w:rsid w:val="0044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3EB94D-F5B5-45C0-8128-ACF25F9E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ind w:left="357"/>
      <w:jc w:val="both"/>
      <w:outlineLvl w:val="0"/>
    </w:pPr>
    <w:rPr>
      <w:i/>
      <w:i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left="108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357"/>
      <w:jc w:val="both"/>
    </w:pPr>
    <w:rPr>
      <w:i/>
      <w:iCs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6240</Characters>
  <Application>Microsoft Office Word</Application>
  <DocSecurity>0</DocSecurity>
  <Lines>52</Lines>
  <Paragraphs>14</Paragraphs>
  <ScaleCrop>false</ScaleCrop>
  <Company>Домком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«Свойства возбудимых мембран»</dc:title>
  <dc:subject/>
  <dc:creator>ars</dc:creator>
  <cp:keywords/>
  <dc:description/>
  <cp:lastModifiedBy>Igor Trofimov</cp:lastModifiedBy>
  <cp:revision>2</cp:revision>
  <dcterms:created xsi:type="dcterms:W3CDTF">2024-07-25T21:19:00Z</dcterms:created>
  <dcterms:modified xsi:type="dcterms:W3CDTF">2024-07-25T21:19:00Z</dcterms:modified>
</cp:coreProperties>
</file>