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75" w:rsidRPr="005C0B75" w:rsidRDefault="005C0B75" w:rsidP="005C0B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0B75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0C445B" w:rsidRPr="00A06C5C" w:rsidRDefault="0078261F" w:rsidP="001501D6">
      <w:pPr>
        <w:spacing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6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острый холецистит стал одним из самых распространенных хирургических заболеваний в стационарах</w:t>
      </w:r>
      <w:r w:rsidRPr="00A06C5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6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заметное улучшение результатов лечения, летальность после экстренных операций по поводу острого холецистита остается в несколько раз выше, чем при плановых оперативных вмешательствах</w:t>
      </w:r>
      <w:r w:rsidR="001501D6" w:rsidRPr="00A06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06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связано как с поздней госпитализацией пациентов, так и с несовершенством хирургической тактики. </w:t>
      </w:r>
    </w:p>
    <w:p w:rsidR="001501D6" w:rsidRPr="00A06C5C" w:rsidRDefault="0078261F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proofErr w:type="gramStart"/>
      <w:r w:rsidRPr="00A06C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В 80-е — начале 90-х гг. прошлого века средняя летальность после операций по поводу острого холецистита составляла 6–10%, достигая в группе повышенного операционного риска 15 и даже 30%. В настоящее время в ведущих клиниках, специализирующихся на этой проблеме, летальность редко превышает 2%, а в отдельные годы показатели смертности в подобных лечебных учреждениях оказывались равны нулю.</w:t>
      </w:r>
      <w:proofErr w:type="gramEnd"/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На сегодняшний день общедоступными стали 3 основных технологии оперирования больных с острым холециститом: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- традиционная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(Руководство по хирургии печени и желчевыводящих путей. 2 том, Под редакцией проф. А.Е.Борисова, стр.39-44);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- </w:t>
      </w:r>
      <w:r w:rsidR="00A737E0">
        <w:rPr>
          <w:color w:val="000000"/>
        </w:rPr>
        <w:t xml:space="preserve">   </w:t>
      </w:r>
      <w:proofErr w:type="spellStart"/>
      <w:r w:rsidRPr="00A06C5C">
        <w:rPr>
          <w:color w:val="000000"/>
        </w:rPr>
        <w:t>видеолапароскопическая</w:t>
      </w:r>
      <w:proofErr w:type="spell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. </w:t>
      </w:r>
      <w:proofErr w:type="gramStart"/>
      <w:r w:rsidRPr="00A06C5C">
        <w:rPr>
          <w:color w:val="000000"/>
        </w:rPr>
        <w:t>(Руководство по хирургии желчных путей.</w:t>
      </w:r>
      <w:proofErr w:type="gramEnd"/>
      <w:r w:rsidRPr="00A06C5C">
        <w:rPr>
          <w:color w:val="000000"/>
        </w:rPr>
        <w:t xml:space="preserve"> </w:t>
      </w:r>
      <w:proofErr w:type="gramStart"/>
      <w:r w:rsidRPr="00A06C5C">
        <w:rPr>
          <w:color w:val="000000"/>
        </w:rPr>
        <w:t xml:space="preserve">Под редакцией </w:t>
      </w:r>
      <w:proofErr w:type="spellStart"/>
      <w:r w:rsidRPr="00A06C5C">
        <w:rPr>
          <w:color w:val="000000"/>
        </w:rPr>
        <w:t>Э.И.Гальперина</w:t>
      </w:r>
      <w:proofErr w:type="spellEnd"/>
      <w:r w:rsidRPr="00A06C5C">
        <w:rPr>
          <w:color w:val="000000"/>
        </w:rPr>
        <w:t xml:space="preserve">, </w:t>
      </w:r>
      <w:proofErr w:type="spellStart"/>
      <w:r w:rsidRPr="00A06C5C">
        <w:rPr>
          <w:color w:val="000000"/>
        </w:rPr>
        <w:t>П.С.Ветшева</w:t>
      </w:r>
      <w:proofErr w:type="spellEnd"/>
      <w:r w:rsidRPr="00A06C5C">
        <w:rPr>
          <w:color w:val="000000"/>
        </w:rPr>
        <w:t>, стр.163-175);</w:t>
      </w:r>
      <w:proofErr w:type="gramEnd"/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- </w:t>
      </w:r>
      <w:r w:rsidR="00A737E0">
        <w:rPr>
          <w:color w:val="000000"/>
        </w:rPr>
        <w:t xml:space="preserve">  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из мини-доступа. </w:t>
      </w:r>
      <w:proofErr w:type="gramStart"/>
      <w:r w:rsidRPr="00A06C5C">
        <w:rPr>
          <w:color w:val="000000"/>
        </w:rPr>
        <w:t>(Руководство по хирургии желчных путей.</w:t>
      </w:r>
      <w:proofErr w:type="gramEnd"/>
      <w:r w:rsidRPr="00A06C5C">
        <w:rPr>
          <w:color w:val="000000"/>
        </w:rPr>
        <w:t xml:space="preserve"> </w:t>
      </w:r>
      <w:proofErr w:type="gramStart"/>
      <w:r w:rsidRPr="00A06C5C">
        <w:rPr>
          <w:color w:val="000000"/>
        </w:rPr>
        <w:t xml:space="preserve">Под редакцией </w:t>
      </w:r>
      <w:proofErr w:type="spellStart"/>
      <w:r w:rsidRPr="00A06C5C">
        <w:rPr>
          <w:color w:val="000000"/>
        </w:rPr>
        <w:t>Э.И.Гальперина</w:t>
      </w:r>
      <w:proofErr w:type="spellEnd"/>
      <w:r w:rsidRPr="00A06C5C">
        <w:rPr>
          <w:color w:val="000000"/>
        </w:rPr>
        <w:t xml:space="preserve">, </w:t>
      </w:r>
      <w:proofErr w:type="spellStart"/>
      <w:r w:rsidRPr="00A06C5C">
        <w:rPr>
          <w:color w:val="000000"/>
        </w:rPr>
        <w:t>П.С.Ветшева</w:t>
      </w:r>
      <w:proofErr w:type="spellEnd"/>
      <w:r w:rsidRPr="00A06C5C">
        <w:rPr>
          <w:color w:val="000000"/>
        </w:rPr>
        <w:t>, стр.176-183).</w:t>
      </w:r>
      <w:proofErr w:type="gramEnd"/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proofErr w:type="gramStart"/>
      <w:r w:rsidRPr="00A06C5C">
        <w:rPr>
          <w:color w:val="000000"/>
        </w:rPr>
        <w:t>Традиционная</w:t>
      </w:r>
      <w:proofErr w:type="gram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может выполняться через верхний срединный </w:t>
      </w:r>
      <w:proofErr w:type="spellStart"/>
      <w:r w:rsidRPr="00A06C5C">
        <w:rPr>
          <w:color w:val="000000"/>
        </w:rPr>
        <w:t>лапаротомный</w:t>
      </w:r>
      <w:proofErr w:type="spellEnd"/>
      <w:r w:rsidRPr="00A06C5C">
        <w:rPr>
          <w:color w:val="000000"/>
        </w:rPr>
        <w:t xml:space="preserve"> доступ или из разреза в правом подреберье по </w:t>
      </w:r>
      <w:proofErr w:type="spellStart"/>
      <w:r w:rsidRPr="00A06C5C">
        <w:rPr>
          <w:color w:val="000000"/>
        </w:rPr>
        <w:t>Кохеру</w:t>
      </w:r>
      <w:proofErr w:type="spellEnd"/>
      <w:r w:rsidRPr="00A06C5C">
        <w:rPr>
          <w:color w:val="000000"/>
        </w:rPr>
        <w:t>. Другие доступы (</w:t>
      </w:r>
      <w:proofErr w:type="spellStart"/>
      <w:r w:rsidRPr="00A06C5C">
        <w:rPr>
          <w:color w:val="000000"/>
        </w:rPr>
        <w:t>С.Л.Федоров</w:t>
      </w:r>
      <w:proofErr w:type="spellEnd"/>
      <w:r w:rsidRPr="00A06C5C">
        <w:rPr>
          <w:color w:val="000000"/>
        </w:rPr>
        <w:t xml:space="preserve">, Шпренгеля, Рио Бранка и т.д.) в настоящее время не применяются. В плановой и неотложной хирургии чаще применяется верхняя срединная лапаротомия, иногда с продолжением вниз с обходом пупка слева. При наличии же инфильтрата, при технических трудностях у людей </w:t>
      </w:r>
      <w:proofErr w:type="spellStart"/>
      <w:r w:rsidRPr="00A06C5C">
        <w:rPr>
          <w:color w:val="000000"/>
        </w:rPr>
        <w:t>гиперстенического</w:t>
      </w:r>
      <w:proofErr w:type="spellEnd"/>
      <w:r w:rsidRPr="00A06C5C">
        <w:rPr>
          <w:color w:val="000000"/>
        </w:rPr>
        <w:t xml:space="preserve"> типа более удобным считается косой подреберный разрез. Основным недостатком доступа по </w:t>
      </w:r>
      <w:proofErr w:type="spellStart"/>
      <w:r w:rsidRPr="00A06C5C">
        <w:rPr>
          <w:color w:val="000000"/>
        </w:rPr>
        <w:t>Кохеру</w:t>
      </w:r>
      <w:proofErr w:type="spellEnd"/>
      <w:r w:rsidRPr="00A06C5C">
        <w:rPr>
          <w:color w:val="000000"/>
        </w:rPr>
        <w:t xml:space="preserve"> является </w:t>
      </w:r>
      <w:proofErr w:type="spellStart"/>
      <w:r w:rsidRPr="00A06C5C">
        <w:rPr>
          <w:color w:val="000000"/>
        </w:rPr>
        <w:t>травматичность</w:t>
      </w:r>
      <w:proofErr w:type="spellEnd"/>
      <w:r w:rsidRPr="00A06C5C">
        <w:rPr>
          <w:color w:val="000000"/>
        </w:rPr>
        <w:t>. Верхняя срединная лапаротомия осуществляется путем послойного рассечения тканей по средней линии от мечевидного отростка до пупка и ниже. Рассекаются кожа, подкожная жировая клетчатка, белая линия живота, париетальная брюшина.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При доступе по </w:t>
      </w:r>
      <w:proofErr w:type="spellStart"/>
      <w:r w:rsidRPr="00A06C5C">
        <w:rPr>
          <w:color w:val="000000"/>
        </w:rPr>
        <w:t>Кохеру</w:t>
      </w:r>
      <w:proofErr w:type="spellEnd"/>
      <w:r w:rsidRPr="00A06C5C">
        <w:rPr>
          <w:color w:val="000000"/>
        </w:rPr>
        <w:t xml:space="preserve"> разрез производят параллельно и ниже правой реберной дуги на 4-5 см. После рассечения кожи и подкожной клетчатки вскрывают переднюю стенку влагалища с пересечением прямой мышцы живота в поперечном направлении. С медиальной стороны рассекают апоневроз белой линии живота. В латеральном направлении вскрывают апоневроз наружной косой мышцы живота до уровня </w:t>
      </w:r>
      <w:r w:rsidRPr="00A06C5C">
        <w:rPr>
          <w:color w:val="000000"/>
        </w:rPr>
        <w:lastRenderedPageBreak/>
        <w:t xml:space="preserve">латерального угла раны брюшной стенки. Прямую мышцу пересекают с наложением длинных зажимов </w:t>
      </w:r>
      <w:proofErr w:type="spellStart"/>
      <w:r w:rsidRPr="00A06C5C">
        <w:rPr>
          <w:color w:val="000000"/>
        </w:rPr>
        <w:t>Бильрота</w:t>
      </w:r>
      <w:proofErr w:type="spellEnd"/>
      <w:r w:rsidRPr="00A06C5C">
        <w:rPr>
          <w:color w:val="000000"/>
        </w:rPr>
        <w:t xml:space="preserve"> и перевязыванием </w:t>
      </w:r>
      <w:proofErr w:type="gramStart"/>
      <w:r w:rsidRPr="00A06C5C">
        <w:rPr>
          <w:color w:val="000000"/>
        </w:rPr>
        <w:t>культей</w:t>
      </w:r>
      <w:proofErr w:type="gramEnd"/>
      <w:r w:rsidRPr="00A06C5C">
        <w:rPr>
          <w:color w:val="000000"/>
        </w:rPr>
        <w:t xml:space="preserve"> рассасывающимся шовным материалом. Волокна внутренней косой мышцы живота разводят тупым путем вдоль волокон, при необходимости край наружной косой мышцы пересекают. Рассекают заднюю стенку влагалища прямой мышцы живота поперечно с париетальной брюшиной. К париетальной брюшине фиксируют салфетки. Затем создается экспозиция большими операционными крючками. Существуют два метода </w:t>
      </w:r>
      <w:proofErr w:type="spellStart"/>
      <w:r w:rsidRPr="00A06C5C">
        <w:rPr>
          <w:color w:val="000000"/>
        </w:rPr>
        <w:t>холецистэктомии</w:t>
      </w:r>
      <w:proofErr w:type="spellEnd"/>
      <w:r w:rsidRPr="00A06C5C">
        <w:rPr>
          <w:color w:val="000000"/>
        </w:rPr>
        <w:t xml:space="preserve"> «от дна» и «от шейки» (</w:t>
      </w:r>
      <w:proofErr w:type="spellStart"/>
      <w:r w:rsidRPr="00A06C5C">
        <w:rPr>
          <w:color w:val="000000"/>
        </w:rPr>
        <w:t>антеградная</w:t>
      </w:r>
      <w:proofErr w:type="spellEnd"/>
      <w:r w:rsidRPr="00A06C5C">
        <w:rPr>
          <w:color w:val="000000"/>
        </w:rPr>
        <w:t xml:space="preserve"> или ретроградная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>).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Ретроградная ХЭ начинается с выделения и перевязки пузырного протока и пузырной артерии. При </w:t>
      </w:r>
      <w:proofErr w:type="spellStart"/>
      <w:r w:rsidRPr="00A06C5C">
        <w:rPr>
          <w:color w:val="000000"/>
        </w:rPr>
        <w:t>антеградной</w:t>
      </w:r>
      <w:proofErr w:type="spellEnd"/>
      <w:r w:rsidRPr="00A06C5C">
        <w:rPr>
          <w:color w:val="000000"/>
        </w:rPr>
        <w:t xml:space="preserve"> ХЭ начинается с препарирования желчного пузыря от дна. Методика традиционной </w:t>
      </w:r>
      <w:proofErr w:type="spellStart"/>
      <w:r w:rsidRPr="00A06C5C">
        <w:rPr>
          <w:color w:val="000000"/>
        </w:rPr>
        <w:t>холецистэктомии</w:t>
      </w:r>
      <w:proofErr w:type="spellEnd"/>
      <w:r w:rsidRPr="00A06C5C">
        <w:rPr>
          <w:color w:val="000000"/>
        </w:rPr>
        <w:t xml:space="preserve"> признана максимально безопасной, особенно при выраженных воспалительных или рубцовых изменениях в области треугольника </w:t>
      </w:r>
      <w:proofErr w:type="spellStart"/>
      <w:r w:rsidRPr="00A06C5C">
        <w:rPr>
          <w:color w:val="000000"/>
        </w:rPr>
        <w:t>Кало</w:t>
      </w:r>
      <w:proofErr w:type="spellEnd"/>
      <w:r w:rsidRPr="00A06C5C">
        <w:rPr>
          <w:color w:val="000000"/>
        </w:rPr>
        <w:t xml:space="preserve"> и </w:t>
      </w:r>
      <w:proofErr w:type="spellStart"/>
      <w:r w:rsidRPr="00A06C5C">
        <w:rPr>
          <w:color w:val="000000"/>
        </w:rPr>
        <w:t>гепатодуоденальной</w:t>
      </w:r>
      <w:proofErr w:type="spellEnd"/>
      <w:r w:rsidRPr="00A06C5C">
        <w:rPr>
          <w:color w:val="000000"/>
        </w:rPr>
        <w:t xml:space="preserve"> связки.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Недостатки метода: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значительная травма структур передней брюшной стенки и иннервации мышц передней брюшной стенки, значительное число ранних и поздних осложнений, в частности послеоперационных вентральных грыж;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- операционная травма средней степени тяжести, приводящая к увеличению катаболической фазы </w:t>
      </w:r>
      <w:proofErr w:type="gramStart"/>
      <w:r w:rsidRPr="00A06C5C">
        <w:rPr>
          <w:color w:val="000000"/>
        </w:rPr>
        <w:t>п</w:t>
      </w:r>
      <w:proofErr w:type="gramEnd"/>
      <w:r w:rsidRPr="00A06C5C">
        <w:rPr>
          <w:color w:val="000000"/>
        </w:rPr>
        <w:t>/о периода, нарушению функций внешнего дыхания, парезу кишечника, ограничению физической активности больного;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существенный косметический дефект;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- более длительный период </w:t>
      </w:r>
      <w:proofErr w:type="gramStart"/>
      <w:r w:rsidRPr="00A06C5C">
        <w:rPr>
          <w:color w:val="000000"/>
        </w:rPr>
        <w:t>п</w:t>
      </w:r>
      <w:proofErr w:type="gramEnd"/>
      <w:r w:rsidRPr="00A06C5C">
        <w:rPr>
          <w:color w:val="000000"/>
        </w:rPr>
        <w:t>/о реабилитации и нетрудоспособности.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proofErr w:type="spellStart"/>
      <w:r w:rsidRPr="00A06C5C">
        <w:rPr>
          <w:color w:val="000000"/>
        </w:rPr>
        <w:t>Видеолапароскопическая</w:t>
      </w:r>
      <w:proofErr w:type="spell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>: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Данная методика подразумевает ХЭ без вскрытия брюшной полости. Существуют два основных способа: </w:t>
      </w:r>
      <w:proofErr w:type="gramStart"/>
      <w:r w:rsidRPr="00A06C5C">
        <w:rPr>
          <w:color w:val="000000"/>
        </w:rPr>
        <w:t>американская</w:t>
      </w:r>
      <w:proofErr w:type="gramEnd"/>
      <w:r w:rsidRPr="00A06C5C">
        <w:rPr>
          <w:color w:val="000000"/>
        </w:rPr>
        <w:t xml:space="preserve"> и французская, отличающиеся расположением оператора по отношению к больному, местами введения троакаров. Принцип один - создание </w:t>
      </w:r>
      <w:proofErr w:type="spellStart"/>
      <w:r w:rsidRPr="00A06C5C">
        <w:rPr>
          <w:color w:val="000000"/>
        </w:rPr>
        <w:t>пневмоперитонеума</w:t>
      </w:r>
      <w:proofErr w:type="spellEnd"/>
      <w:r w:rsidRPr="00A06C5C">
        <w:rPr>
          <w:color w:val="000000"/>
        </w:rPr>
        <w:t xml:space="preserve">, удаление желчного пузыря с использованием специальных манипуляторов, </w:t>
      </w:r>
      <w:proofErr w:type="spellStart"/>
      <w:r w:rsidRPr="00A06C5C">
        <w:rPr>
          <w:color w:val="000000"/>
        </w:rPr>
        <w:t>лапароскопа</w:t>
      </w:r>
      <w:proofErr w:type="spellEnd"/>
      <w:r w:rsidRPr="00A06C5C">
        <w:rPr>
          <w:color w:val="000000"/>
        </w:rPr>
        <w:t xml:space="preserve"> без вскрытия брюшной полости. Недостатком ЛХЭ является наличие обстоятельств, препятствующих ее выполнению. Так называемые абсолютные и относительные противопоказания - абсолютные противопоказания: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1) Деструктивный холецистит с плотным </w:t>
      </w:r>
      <w:proofErr w:type="spellStart"/>
      <w:r w:rsidRPr="00A06C5C">
        <w:rPr>
          <w:color w:val="000000"/>
        </w:rPr>
        <w:t>перивезикальным</w:t>
      </w:r>
      <w:proofErr w:type="spellEnd"/>
      <w:r w:rsidRPr="00A06C5C">
        <w:rPr>
          <w:color w:val="000000"/>
        </w:rPr>
        <w:t xml:space="preserve"> воспалительным инфильтратом или разлитым перитонитом.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2) </w:t>
      </w:r>
      <w:proofErr w:type="gramStart"/>
      <w:r w:rsidRPr="00A06C5C">
        <w:rPr>
          <w:color w:val="000000"/>
        </w:rPr>
        <w:t>Острый</w:t>
      </w:r>
      <w:proofErr w:type="gram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холицистопанкреатит</w:t>
      </w:r>
      <w:proofErr w:type="spellEnd"/>
      <w:r w:rsidRPr="00A06C5C">
        <w:rPr>
          <w:color w:val="000000"/>
        </w:rPr>
        <w:t xml:space="preserve"> на фоне </w:t>
      </w:r>
      <w:proofErr w:type="spellStart"/>
      <w:r w:rsidRPr="00A06C5C">
        <w:rPr>
          <w:color w:val="000000"/>
        </w:rPr>
        <w:t>холедохолитиаза</w:t>
      </w:r>
      <w:proofErr w:type="spellEnd"/>
      <w:r w:rsidRPr="00A06C5C">
        <w:rPr>
          <w:color w:val="000000"/>
        </w:rPr>
        <w:t>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3) Злокачественные опухоли </w:t>
      </w:r>
      <w:proofErr w:type="spellStart"/>
      <w:r w:rsidRPr="00A06C5C">
        <w:rPr>
          <w:color w:val="000000"/>
        </w:rPr>
        <w:t>гепатопанкреатобилиарной</w:t>
      </w:r>
      <w:proofErr w:type="spellEnd"/>
      <w:r w:rsidRPr="00A06C5C">
        <w:rPr>
          <w:color w:val="000000"/>
        </w:rPr>
        <w:t xml:space="preserve"> зоны.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4) </w:t>
      </w:r>
      <w:proofErr w:type="spellStart"/>
      <w:r w:rsidRPr="00A06C5C">
        <w:rPr>
          <w:color w:val="000000"/>
        </w:rPr>
        <w:t>Билиодигестивные</w:t>
      </w:r>
      <w:proofErr w:type="spellEnd"/>
      <w:r w:rsidRPr="00A06C5C">
        <w:rPr>
          <w:color w:val="000000"/>
        </w:rPr>
        <w:t xml:space="preserve"> и </w:t>
      </w:r>
      <w:proofErr w:type="spellStart"/>
      <w:r w:rsidRPr="00A06C5C">
        <w:rPr>
          <w:color w:val="000000"/>
        </w:rPr>
        <w:t>билиобилиарные</w:t>
      </w:r>
      <w:proofErr w:type="spellEnd"/>
      <w:r w:rsidRPr="00A06C5C">
        <w:rPr>
          <w:color w:val="000000"/>
        </w:rPr>
        <w:t xml:space="preserve"> свищи.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lastRenderedPageBreak/>
        <w:t>5) Врожденные аномалии развития желчного пузыря и внепеченочных желчных протоков.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proofErr w:type="gramStart"/>
      <w:r w:rsidRPr="00A06C5C">
        <w:rPr>
          <w:color w:val="000000"/>
        </w:rPr>
        <w:t xml:space="preserve">Наиболее близким является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из минимального доступа с использованием комплекта инструментов «мини-ассистент» по М.И. </w:t>
      </w:r>
      <w:proofErr w:type="spellStart"/>
      <w:r w:rsidRPr="00A06C5C">
        <w:rPr>
          <w:color w:val="000000"/>
        </w:rPr>
        <w:t>Прудкову</w:t>
      </w:r>
      <w:proofErr w:type="spellEnd"/>
      <w:r w:rsidRPr="00A06C5C">
        <w:rPr>
          <w:color w:val="000000"/>
        </w:rPr>
        <w:t xml:space="preserve"> (Руководство по хирургии желчных путей.</w:t>
      </w:r>
      <w:proofErr w:type="gramEnd"/>
      <w:r w:rsidRPr="00A06C5C">
        <w:rPr>
          <w:color w:val="000000"/>
        </w:rPr>
        <w:t xml:space="preserve"> </w:t>
      </w:r>
      <w:proofErr w:type="gramStart"/>
      <w:r w:rsidRPr="00A06C5C">
        <w:rPr>
          <w:color w:val="000000"/>
        </w:rPr>
        <w:t xml:space="preserve">Под редакцией </w:t>
      </w:r>
      <w:proofErr w:type="spellStart"/>
      <w:r w:rsidRPr="00A06C5C">
        <w:rPr>
          <w:color w:val="000000"/>
        </w:rPr>
        <w:t>Э.И.Гальперина</w:t>
      </w:r>
      <w:proofErr w:type="spellEnd"/>
      <w:r w:rsidRPr="00A06C5C">
        <w:rPr>
          <w:color w:val="000000"/>
        </w:rPr>
        <w:t xml:space="preserve">, </w:t>
      </w:r>
      <w:proofErr w:type="spellStart"/>
      <w:r w:rsidRPr="00A06C5C">
        <w:rPr>
          <w:color w:val="000000"/>
        </w:rPr>
        <w:t>П.С.Ветшева</w:t>
      </w:r>
      <w:proofErr w:type="spellEnd"/>
      <w:r w:rsidRPr="00A06C5C">
        <w:rPr>
          <w:color w:val="000000"/>
        </w:rPr>
        <w:t>).</w:t>
      </w:r>
      <w:proofErr w:type="gramEnd"/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Данная операция предусматривает малый разрез брюшной стенки и создание гораздо большей зоны в брюшной полости, доступной адекватному осмотру и манипулированию. Комплект «мини-ассистент» представлен кольцевидным </w:t>
      </w:r>
      <w:proofErr w:type="spellStart"/>
      <w:r w:rsidRPr="00A06C5C">
        <w:rPr>
          <w:color w:val="000000"/>
        </w:rPr>
        <w:t>ранорасширителем</w:t>
      </w:r>
      <w:proofErr w:type="spellEnd"/>
      <w:r w:rsidRPr="00A06C5C">
        <w:rPr>
          <w:color w:val="000000"/>
        </w:rPr>
        <w:t xml:space="preserve">, набором крючков-зеркал, системой освещения. При помощи специального </w:t>
      </w:r>
      <w:proofErr w:type="gramStart"/>
      <w:r w:rsidRPr="00A06C5C">
        <w:rPr>
          <w:color w:val="000000"/>
        </w:rPr>
        <w:t>механизма изменения угла наклона зажимов</w:t>
      </w:r>
      <w:proofErr w:type="gramEnd"/>
      <w:r w:rsidRPr="00A06C5C">
        <w:rPr>
          <w:color w:val="000000"/>
        </w:rPr>
        <w:t xml:space="preserve"> при разрезе брюшной стенки длиной 3-5 см создается адекватная экспозиция. При этом разрез брюшной стенки выполняют отступя на 2 поперечных пальца вправо от срединной линии, начиная от реберной дуги вертикально вниз длиной 3-5 см.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Противопоказания к </w:t>
      </w:r>
      <w:proofErr w:type="spellStart"/>
      <w:r w:rsidRPr="00A06C5C">
        <w:rPr>
          <w:color w:val="000000"/>
        </w:rPr>
        <w:t>холецистэктомии</w:t>
      </w:r>
      <w:proofErr w:type="spellEnd"/>
      <w:r w:rsidRPr="00A06C5C">
        <w:rPr>
          <w:color w:val="000000"/>
        </w:rPr>
        <w:t xml:space="preserve"> из мини-доступа: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необходимость ревизии органов брюшной полости;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диффузный перитонит;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некорректируемые нарушения свертываемости;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цирроз печени;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рак желчного пузыря.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Недостатками прототипа являются: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необходимость иметь в арсенале специальный комплект инструментов «мини-ассистент»;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длительное время установки системы крючков-зеркал и освещения - открытая лапароскопия;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 xml:space="preserve">- не всегда удается установить зеркала правильно, достигая полной фиксации </w:t>
      </w:r>
      <w:proofErr w:type="spellStart"/>
      <w:r w:rsidRPr="00A06C5C">
        <w:rPr>
          <w:color w:val="000000"/>
        </w:rPr>
        <w:t>ранорасшерителя</w:t>
      </w:r>
      <w:proofErr w:type="spellEnd"/>
      <w:r w:rsidRPr="00A06C5C">
        <w:rPr>
          <w:color w:val="000000"/>
        </w:rPr>
        <w:t xml:space="preserve">, адекватное освещение в </w:t>
      </w:r>
      <w:proofErr w:type="spellStart"/>
      <w:r w:rsidRPr="00A06C5C">
        <w:rPr>
          <w:color w:val="000000"/>
        </w:rPr>
        <w:t>подпеченочном</w:t>
      </w:r>
      <w:proofErr w:type="spellEnd"/>
      <w:r w:rsidRPr="00A06C5C">
        <w:rPr>
          <w:color w:val="000000"/>
        </w:rPr>
        <w:t xml:space="preserve"> пространстве;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- постоянный разрез на 3-4 см правее срединной линии не всегда позволяет выйти к месту операционного воздействия.</w:t>
      </w:r>
    </w:p>
    <w:p w:rsidR="001501D6" w:rsidRPr="00A06C5C" w:rsidRDefault="001501D6" w:rsidP="001501D6">
      <w:pPr>
        <w:pStyle w:val="a4"/>
        <w:spacing w:before="0" w:beforeAutospacing="0" w:after="0" w:afterAutospacing="0" w:line="360" w:lineRule="auto"/>
        <w:ind w:firstLine="561"/>
        <w:jc w:val="both"/>
        <w:rPr>
          <w:color w:val="000000"/>
        </w:rPr>
      </w:pPr>
      <w:r w:rsidRPr="00A06C5C">
        <w:rPr>
          <w:color w:val="000000"/>
        </w:rPr>
        <w:t>Задачей предлагаемого изобретения является: сокращение продолжительности операции, возможность выполнения операции без специального инструментария, минимизация травмы брюшной стенки без повышения давления в брюшной полости.</w:t>
      </w:r>
    </w:p>
    <w:p w:rsidR="001501D6" w:rsidRPr="00A06C5C" w:rsidRDefault="004073E9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A06C5C">
        <w:rPr>
          <w:rFonts w:ascii="Times New Roman" w:hAnsi="Times New Roman" w:cs="Times New Roman"/>
          <w:noProof/>
          <w:color w:val="231F2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5AE18581" wp14:editId="18CB8181">
            <wp:extent cx="6491393" cy="2661471"/>
            <wp:effectExtent l="19050" t="0" r="4657" b="0"/>
            <wp:docPr id="1" name="Рисунок 0" descr="zhel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elch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89" cy="266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61F" w:rsidRPr="00A06C5C" w:rsidRDefault="0078261F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Тем не </w:t>
      </w:r>
      <w:proofErr w:type="gramStart"/>
      <w:r w:rsidRPr="00A06C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менее</w:t>
      </w:r>
      <w:proofErr w:type="gramEnd"/>
      <w:r w:rsidRPr="00A06C5C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проблема острого холецистита у больных в 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пожилом </w:t>
      </w:r>
      <w:r w:rsidRPr="00A06C5C">
        <w:rPr>
          <w:rFonts w:ascii="Times New Roman" w:hAnsi="Times New Roman" w:cs="Times New Roman"/>
          <w:sz w:val="24"/>
          <w:szCs w:val="24"/>
        </w:rPr>
        <w:t>возрасте  лет и на сегодняшний день сохраняет свою актуальность. У большинства пациентов пожилого и старческого возраста имеется</w:t>
      </w:r>
      <w:r w:rsidR="00A737E0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несоответствие клинических проявлений заболевания и патоморфологических изменений в стенке</w:t>
      </w:r>
      <w:r w:rsidR="00A737E0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желчного пузыря, в том числе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перивезикулярных</w:t>
      </w:r>
      <w:proofErr w:type="spellEnd"/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гнойных осложнений и перитонита, которые протекают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асимптомно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. Необходимость оптимизации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тактики лечения у этой группы пациентов, связана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не только с 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 </w:t>
      </w:r>
      <w:r w:rsidRPr="00A06C5C">
        <w:rPr>
          <w:rFonts w:ascii="Times New Roman" w:hAnsi="Times New Roman" w:cs="Times New Roman"/>
          <w:sz w:val="24"/>
          <w:szCs w:val="24"/>
        </w:rPr>
        <w:t>увеличением их числа по отношению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ко всем больным с острым холециститом (40–65 %),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но и высоким уровнем летальности и гнойно</w:t>
      </w:r>
      <w:r w:rsidR="00A906BC" w:rsidRPr="00A06C5C">
        <w:rPr>
          <w:rFonts w:ascii="Times New Roman" w:hAnsi="Times New Roman" w:cs="Times New Roman"/>
          <w:sz w:val="24"/>
          <w:szCs w:val="24"/>
        </w:rPr>
        <w:t>-</w:t>
      </w:r>
      <w:r w:rsidRPr="00A06C5C">
        <w:rPr>
          <w:rFonts w:ascii="Times New Roman" w:hAnsi="Times New Roman" w:cs="Times New Roman"/>
          <w:sz w:val="24"/>
          <w:szCs w:val="24"/>
        </w:rPr>
        <w:t>септических осложнений. По литературным данным уровень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послеоперационной летальности при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остром холецистите составляет 1,5–12 %, а у пожилых пациентов составляет 15–25 %. Традиционно, одной из основных причин смерти являются</w:t>
      </w:r>
      <w:r w:rsidR="00A906BC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гнойно-септические осложнения, которые составляют 5–50 %</w:t>
      </w:r>
      <w:r w:rsidR="00A737E0">
        <w:rPr>
          <w:rFonts w:ascii="Times New Roman" w:hAnsi="Times New Roman" w:cs="Times New Roman"/>
          <w:sz w:val="24"/>
          <w:szCs w:val="24"/>
        </w:rPr>
        <w:t>.</w:t>
      </w:r>
    </w:p>
    <w:p w:rsidR="00D84313" w:rsidRPr="00A06C5C" w:rsidRDefault="00D84313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C5C">
        <w:rPr>
          <w:rFonts w:ascii="Times New Roman" w:hAnsi="Times New Roman" w:cs="Times New Roman"/>
          <w:sz w:val="24"/>
          <w:szCs w:val="24"/>
        </w:rPr>
        <w:t xml:space="preserve">Согласно данным классификациям была проведена балльная оценка рисков в зависимости от возраста пациентов для предоперационного,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интраоперационного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и послеоперационного периодов.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Значения риска в каждой группе увеличиваются соответственно календарному возрасту пациентов. При оценке предоперационного риска различия были достоверны среди всех возрастных групп. Послеоперационный риск достоверно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от-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личался</w:t>
      </w:r>
      <w:proofErr w:type="spellEnd"/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среди групп среднего и пожилого, сред-него и старческого возрастов. Что все же не позволяет нам судить на основании календарного возраста о степени риска. Так как риск определялся в основном наличием сопутствующей патологии и выраженности полифункциональных нарушений.</w:t>
      </w:r>
    </w:p>
    <w:p w:rsidR="00C633E8" w:rsidRDefault="00C633E8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E0" w:rsidRDefault="00A737E0" w:rsidP="001501D6">
      <w:pPr>
        <w:pStyle w:val="Default"/>
        <w:spacing w:line="360" w:lineRule="auto"/>
        <w:jc w:val="both"/>
        <w:rPr>
          <w:i/>
        </w:rPr>
      </w:pPr>
    </w:p>
    <w:p w:rsidR="00A737E0" w:rsidRDefault="00A737E0" w:rsidP="001501D6">
      <w:pPr>
        <w:pStyle w:val="Default"/>
        <w:spacing w:line="360" w:lineRule="auto"/>
        <w:jc w:val="both"/>
        <w:rPr>
          <w:i/>
        </w:rPr>
      </w:pPr>
    </w:p>
    <w:p w:rsidR="00A737E0" w:rsidRDefault="00A737E0" w:rsidP="001501D6">
      <w:pPr>
        <w:pStyle w:val="Default"/>
        <w:spacing w:line="360" w:lineRule="auto"/>
        <w:jc w:val="both"/>
        <w:rPr>
          <w:i/>
        </w:rPr>
      </w:pPr>
    </w:p>
    <w:p w:rsidR="00C633E8" w:rsidRPr="00A06C5C" w:rsidRDefault="00C633E8" w:rsidP="001501D6">
      <w:pPr>
        <w:pStyle w:val="Default"/>
        <w:spacing w:line="360" w:lineRule="auto"/>
        <w:jc w:val="both"/>
        <w:rPr>
          <w:i/>
        </w:rPr>
      </w:pPr>
      <w:r w:rsidRPr="00A06C5C">
        <w:rPr>
          <w:i/>
        </w:rPr>
        <w:lastRenderedPageBreak/>
        <w:t>Показатели операционных рисков в зависимости от возраста больных</w:t>
      </w:r>
    </w:p>
    <w:p w:rsidR="00C633E8" w:rsidRPr="00A06C5C" w:rsidRDefault="00C633E8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33E8" w:rsidRPr="00A06C5C" w:rsidTr="00F37C6E">
        <w:tc>
          <w:tcPr>
            <w:tcW w:w="2392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Предоперационный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Интраоперационный</w:t>
            </w:r>
            <w:proofErr w:type="spellEnd"/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Послеоперационный</w:t>
            </w:r>
          </w:p>
        </w:tc>
      </w:tr>
      <w:tr w:rsidR="00C633E8" w:rsidRPr="00A06C5C" w:rsidTr="00F37C6E">
        <w:tc>
          <w:tcPr>
            <w:tcW w:w="2392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Средний (45-59)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4,2 ± 0,9*2,3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7,9 ± 1,9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7,2 ± 1,3*2,3</w:t>
            </w:r>
          </w:p>
        </w:tc>
      </w:tr>
      <w:tr w:rsidR="00C633E8" w:rsidRPr="00A06C5C" w:rsidTr="00F37C6E">
        <w:tc>
          <w:tcPr>
            <w:tcW w:w="2392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Пожилой (60-74)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5,9 ± 1,2*1,3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8,7 ± 2,1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8,7 ± 1,6*1</w:t>
            </w:r>
          </w:p>
        </w:tc>
      </w:tr>
      <w:tr w:rsidR="00C633E8" w:rsidRPr="00A06C5C" w:rsidTr="00F37C6E">
        <w:tc>
          <w:tcPr>
            <w:tcW w:w="2392" w:type="dxa"/>
          </w:tcPr>
          <w:p w:rsidR="00C633E8" w:rsidRPr="00A06C5C" w:rsidRDefault="00C633E8" w:rsidP="001501D6">
            <w:pPr>
              <w:pStyle w:val="Default"/>
              <w:spacing w:line="360" w:lineRule="auto"/>
              <w:jc w:val="both"/>
            </w:pPr>
            <w:r w:rsidRPr="00A06C5C">
              <w:t xml:space="preserve">Старческий (75-89) </w:t>
            </w:r>
          </w:p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7,7 ± 1,8*1,2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9,7 ± 3,4</w:t>
            </w:r>
          </w:p>
        </w:tc>
        <w:tc>
          <w:tcPr>
            <w:tcW w:w="2393" w:type="dxa"/>
          </w:tcPr>
          <w:p w:rsidR="00C633E8" w:rsidRPr="00A06C5C" w:rsidRDefault="00C633E8" w:rsidP="001501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C5C">
              <w:rPr>
                <w:rFonts w:ascii="Times New Roman" w:hAnsi="Times New Roman" w:cs="Times New Roman"/>
                <w:sz w:val="24"/>
                <w:szCs w:val="24"/>
              </w:rPr>
              <w:t>9,9 ± 2,2*1</w:t>
            </w:r>
          </w:p>
        </w:tc>
      </w:tr>
    </w:tbl>
    <w:p w:rsidR="00C633E8" w:rsidRPr="00A06C5C" w:rsidRDefault="00C633E8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3E8" w:rsidRPr="00A06C5C" w:rsidRDefault="00C633E8" w:rsidP="001501D6">
      <w:pPr>
        <w:pStyle w:val="a4"/>
        <w:spacing w:before="0" w:beforeAutospacing="0" w:line="360" w:lineRule="auto"/>
        <w:jc w:val="both"/>
        <w:rPr>
          <w:color w:val="000000"/>
        </w:rPr>
      </w:pPr>
      <w:r w:rsidRPr="00A06C5C">
        <w:rPr>
          <w:color w:val="000000"/>
        </w:rPr>
        <w:t xml:space="preserve">Новые перспективы радикального хирургического лечения пациентов с острым холециститом появились благодаря внедрению в клиническую практику малотравматичных операций: </w:t>
      </w:r>
      <w:proofErr w:type="spellStart"/>
      <w:r w:rsidRPr="00A06C5C">
        <w:rPr>
          <w:color w:val="000000"/>
        </w:rPr>
        <w:t>лапароскопическая</w:t>
      </w:r>
      <w:proofErr w:type="spell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Ii</w:t>
      </w:r>
      <w:proofErr w:type="spellEnd"/>
      <w:r w:rsidRPr="00A06C5C">
        <w:rPr>
          <w:color w:val="000000"/>
        </w:rPr>
        <w:t xml:space="preserve"> </w:t>
      </w: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из </w:t>
      </w:r>
      <w:proofErr w:type="spellStart"/>
      <w:r w:rsidRPr="00A06C5C">
        <w:rPr>
          <w:color w:val="000000"/>
        </w:rPr>
        <w:t>минидоступа</w:t>
      </w:r>
      <w:proofErr w:type="spellEnd"/>
      <w:r w:rsidRPr="00A06C5C">
        <w:rPr>
          <w:color w:val="000000"/>
        </w:rPr>
        <w:t xml:space="preserve"> (Ермолов A.C. с </w:t>
      </w:r>
      <w:proofErr w:type="spellStart"/>
      <w:r w:rsidRPr="00A06C5C">
        <w:rPr>
          <w:color w:val="000000"/>
        </w:rPr>
        <w:t>соавт</w:t>
      </w:r>
      <w:proofErr w:type="spellEnd"/>
      <w:r w:rsidRPr="00A06C5C">
        <w:rPr>
          <w:color w:val="000000"/>
        </w:rPr>
        <w:t xml:space="preserve">, 2004; Бобров O.E., 2008; </w:t>
      </w:r>
      <w:proofErr w:type="spellStart"/>
      <w:r w:rsidRPr="00A06C5C">
        <w:rPr>
          <w:color w:val="000000"/>
        </w:rPr>
        <w:t>Бысгров</w:t>
      </w:r>
      <w:proofErr w:type="spellEnd"/>
      <w:r w:rsidRPr="00A06C5C">
        <w:rPr>
          <w:color w:val="000000"/>
        </w:rPr>
        <w:t xml:space="preserve"> С.А. с </w:t>
      </w:r>
      <w:proofErr w:type="spellStart"/>
      <w:r w:rsidRPr="00A06C5C">
        <w:rPr>
          <w:color w:val="000000"/>
        </w:rPr>
        <w:t>соавт</w:t>
      </w:r>
      <w:proofErr w:type="spellEnd"/>
      <w:r w:rsidRPr="00A06C5C">
        <w:rPr>
          <w:color w:val="000000"/>
        </w:rPr>
        <w:t>., 2010).</w:t>
      </w:r>
    </w:p>
    <w:p w:rsidR="00C62E8E" w:rsidRPr="00A06C5C" w:rsidRDefault="00C633E8" w:rsidP="004073E9">
      <w:pPr>
        <w:pStyle w:val="a4"/>
        <w:spacing w:before="0" w:beforeAutospacing="0" w:line="360" w:lineRule="auto"/>
        <w:jc w:val="both"/>
        <w:rPr>
          <w:color w:val="000000"/>
        </w:rPr>
      </w:pPr>
      <w:proofErr w:type="spellStart"/>
      <w:r w:rsidRPr="00A06C5C">
        <w:rPr>
          <w:color w:val="000000"/>
        </w:rPr>
        <w:t>Холецистэктомия</w:t>
      </w:r>
      <w:proofErr w:type="spellEnd"/>
      <w:r w:rsidRPr="00A06C5C">
        <w:rPr>
          <w:color w:val="000000"/>
        </w:rPr>
        <w:t xml:space="preserve"> из малоинвазивных доступов обеспечивают более быстрое выздоровление, снижение дискомфорта в </w:t>
      </w:r>
      <w:proofErr w:type="spellStart"/>
      <w:r w:rsidRPr="00A06C5C">
        <w:rPr>
          <w:color w:val="000000"/>
        </w:rPr>
        <w:t>нослеоперационном</w:t>
      </w:r>
      <w:proofErr w:type="spellEnd"/>
      <w:r w:rsidRPr="00A06C5C">
        <w:rPr>
          <w:color w:val="000000"/>
        </w:rPr>
        <w:t xml:space="preserve"> периоде, раннее возвращение к активной деятельности, хороший косметический эффект (Кошелев A.M., 2006; Лодыгин A.B., 2006; Прудков М.И., 2007; Микаелян И. А., 2009).</w:t>
      </w:r>
    </w:p>
    <w:p w:rsidR="00C62E8E" w:rsidRPr="00A06C5C" w:rsidRDefault="00C62E8E" w:rsidP="001501D6">
      <w:pPr>
        <w:pStyle w:val="Default"/>
        <w:spacing w:line="360" w:lineRule="auto"/>
        <w:jc w:val="both"/>
        <w:rPr>
          <w:i/>
        </w:rPr>
      </w:pPr>
      <w:r w:rsidRPr="00A06C5C">
        <w:rPr>
          <w:i/>
        </w:rPr>
        <w:t>Показатели операционных рисков в зависимости от метода лечения (в баллах)</w:t>
      </w:r>
    </w:p>
    <w:p w:rsidR="00C62E8E" w:rsidRPr="00A06C5C" w:rsidRDefault="00C62E8E" w:rsidP="001501D6">
      <w:pPr>
        <w:pStyle w:val="Default"/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62E8E" w:rsidRPr="00A06C5C" w:rsidTr="00F37C6E">
        <w:tc>
          <w:tcPr>
            <w:tcW w:w="2392" w:type="dxa"/>
            <w:vMerge w:val="restart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Метод лечения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7179" w:type="dxa"/>
            <w:gridSpan w:val="3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>Риск</w:t>
            </w:r>
          </w:p>
        </w:tc>
      </w:tr>
      <w:tr w:rsidR="00C62E8E" w:rsidRPr="00A06C5C" w:rsidTr="00C62E8E">
        <w:tc>
          <w:tcPr>
            <w:tcW w:w="2392" w:type="dxa"/>
            <w:vMerge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Предоперационный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proofErr w:type="spellStart"/>
            <w:r w:rsidRPr="00A06C5C">
              <w:t>Интраоперационный</w:t>
            </w:r>
            <w:proofErr w:type="spellEnd"/>
            <w:r w:rsidRPr="00A06C5C">
              <w:t xml:space="preserve">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Послеоперационный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</w:tr>
      <w:tr w:rsidR="00C62E8E" w:rsidRPr="00A06C5C" w:rsidTr="00C62E8E">
        <w:tc>
          <w:tcPr>
            <w:tcW w:w="2392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proofErr w:type="spellStart"/>
            <w:r w:rsidRPr="00A06C5C">
              <w:t>Холецистэктомия</w:t>
            </w:r>
            <w:proofErr w:type="spellEnd"/>
            <w:r w:rsidRPr="00A06C5C">
              <w:t xml:space="preserve">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5,7 ± 1,9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10,9 ± 2,6**2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D84313" w:rsidRPr="00A06C5C" w:rsidRDefault="00D84313" w:rsidP="001501D6">
            <w:pPr>
              <w:pStyle w:val="Default"/>
              <w:spacing w:line="360" w:lineRule="auto"/>
              <w:jc w:val="both"/>
            </w:pPr>
            <w:r w:rsidRPr="00A06C5C">
              <w:t xml:space="preserve">9,5 ± 2,4*2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</w:tr>
      <w:tr w:rsidR="00C62E8E" w:rsidRPr="00A06C5C" w:rsidTr="00C62E8E">
        <w:tc>
          <w:tcPr>
            <w:tcW w:w="2392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Малоинвазивные методы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5,5 ± 1,4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  <w:r w:rsidRPr="00A06C5C">
              <w:t xml:space="preserve">6,8 ± 1,1**1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  <w:tc>
          <w:tcPr>
            <w:tcW w:w="2393" w:type="dxa"/>
          </w:tcPr>
          <w:p w:rsidR="00D84313" w:rsidRPr="00A06C5C" w:rsidRDefault="00D84313" w:rsidP="001501D6">
            <w:pPr>
              <w:pStyle w:val="Default"/>
              <w:spacing w:line="360" w:lineRule="auto"/>
              <w:jc w:val="both"/>
            </w:pPr>
            <w:r w:rsidRPr="00A06C5C">
              <w:t xml:space="preserve">9,1 ± 1,3*1 </w:t>
            </w:r>
          </w:p>
          <w:p w:rsidR="00C62E8E" w:rsidRPr="00A06C5C" w:rsidRDefault="00C62E8E" w:rsidP="001501D6">
            <w:pPr>
              <w:pStyle w:val="Default"/>
              <w:spacing w:line="360" w:lineRule="auto"/>
              <w:jc w:val="both"/>
            </w:pPr>
          </w:p>
        </w:tc>
      </w:tr>
    </w:tbl>
    <w:p w:rsidR="00C62E8E" w:rsidRPr="00A06C5C" w:rsidRDefault="00C62E8E" w:rsidP="001501D6">
      <w:pPr>
        <w:pStyle w:val="Default"/>
        <w:spacing w:line="360" w:lineRule="auto"/>
        <w:jc w:val="both"/>
      </w:pPr>
    </w:p>
    <w:p w:rsidR="00C633E8" w:rsidRPr="00A06C5C" w:rsidRDefault="00C633E8" w:rsidP="001501D6">
      <w:pPr>
        <w:pStyle w:val="a4"/>
        <w:spacing w:before="0" w:beforeAutospacing="0" w:line="360" w:lineRule="auto"/>
        <w:jc w:val="both"/>
        <w:rPr>
          <w:color w:val="000000"/>
        </w:rPr>
      </w:pPr>
      <w:r w:rsidRPr="00A06C5C">
        <w:rPr>
          <w:color w:val="000000"/>
        </w:rPr>
        <w:t xml:space="preserve">На сегодняшний день нерешенными остаются вопросы выбора сроков выполнения операции, методики малоинвазивной </w:t>
      </w:r>
      <w:proofErr w:type="spellStart"/>
      <w:r w:rsidRPr="00A06C5C">
        <w:rPr>
          <w:color w:val="000000"/>
        </w:rPr>
        <w:t>холецистэктомии</w:t>
      </w:r>
      <w:proofErr w:type="spellEnd"/>
      <w:r w:rsidRPr="00A06C5C">
        <w:rPr>
          <w:color w:val="000000"/>
        </w:rPr>
        <w:t xml:space="preserve"> в зависимости от клинической формы и характера осложнений острого холецистита, противопоказания к малоинвазивным технологиям.</w:t>
      </w:r>
    </w:p>
    <w:p w:rsidR="008508EF" w:rsidRPr="00A06C5C" w:rsidRDefault="00C633E8" w:rsidP="001501D6">
      <w:pPr>
        <w:pStyle w:val="a4"/>
        <w:spacing w:before="0" w:beforeAutospacing="0" w:line="360" w:lineRule="auto"/>
        <w:jc w:val="both"/>
        <w:rPr>
          <w:color w:val="000000"/>
        </w:rPr>
      </w:pPr>
      <w:r w:rsidRPr="00A06C5C">
        <w:rPr>
          <w:color w:val="000000"/>
        </w:rPr>
        <w:t xml:space="preserve">Основным достоинством </w:t>
      </w:r>
      <w:proofErr w:type="spellStart"/>
      <w:r w:rsidRPr="00A06C5C">
        <w:rPr>
          <w:color w:val="000000"/>
        </w:rPr>
        <w:t>лапароскопических</w:t>
      </w:r>
      <w:proofErr w:type="spellEnd"/>
      <w:r w:rsidRPr="00A06C5C">
        <w:rPr>
          <w:color w:val="000000"/>
        </w:rPr>
        <w:t xml:space="preserve"> вмешательств и операций из </w:t>
      </w:r>
      <w:proofErr w:type="spellStart"/>
      <w:r w:rsidRPr="00A06C5C">
        <w:rPr>
          <w:color w:val="000000"/>
        </w:rPr>
        <w:t>минидоступа</w:t>
      </w:r>
      <w:proofErr w:type="spellEnd"/>
      <w:r w:rsidRPr="00A06C5C">
        <w:rPr>
          <w:color w:val="000000"/>
        </w:rPr>
        <w:t xml:space="preserve"> является малая степень </w:t>
      </w:r>
      <w:proofErr w:type="spellStart"/>
      <w:r w:rsidRPr="00A06C5C">
        <w:rPr>
          <w:color w:val="000000"/>
        </w:rPr>
        <w:t>травматизации</w:t>
      </w:r>
      <w:proofErr w:type="spellEnd"/>
      <w:r w:rsidRPr="00A06C5C">
        <w:rPr>
          <w:color w:val="000000"/>
        </w:rPr>
        <w:t xml:space="preserve"> тканей передней брюшной стенки. Одними из </w:t>
      </w:r>
      <w:r w:rsidRPr="00A06C5C">
        <w:rPr>
          <w:color w:val="000000"/>
        </w:rPr>
        <w:lastRenderedPageBreak/>
        <w:t xml:space="preserve">показателей </w:t>
      </w:r>
      <w:proofErr w:type="spellStart"/>
      <w:r w:rsidRPr="00A06C5C">
        <w:rPr>
          <w:color w:val="000000"/>
        </w:rPr>
        <w:t>травматичности</w:t>
      </w:r>
      <w:proofErr w:type="spellEnd"/>
      <w:r w:rsidRPr="00A06C5C">
        <w:rPr>
          <w:color w:val="000000"/>
        </w:rPr>
        <w:t xml:space="preserve"> оперативного вмешательства многие авторы считают изменение функции внешнего дыхания и интенсивность послеоперационного болевого синдрома (Тимошин А. Д. с </w:t>
      </w:r>
      <w:proofErr w:type="spellStart"/>
      <w:r w:rsidRPr="00A06C5C">
        <w:rPr>
          <w:color w:val="000000"/>
        </w:rPr>
        <w:t>соавт</w:t>
      </w:r>
      <w:proofErr w:type="spellEnd"/>
      <w:r w:rsidRPr="00A06C5C">
        <w:rPr>
          <w:color w:val="000000"/>
        </w:rPr>
        <w:t xml:space="preserve">., 2003; </w:t>
      </w:r>
      <w:proofErr w:type="spellStart"/>
      <w:r w:rsidRPr="00A06C5C">
        <w:rPr>
          <w:color w:val="000000"/>
        </w:rPr>
        <w:t>Ветшев</w:t>
      </w:r>
      <w:proofErr w:type="spellEnd"/>
      <w:r w:rsidRPr="00A06C5C">
        <w:rPr>
          <w:color w:val="000000"/>
        </w:rPr>
        <w:t xml:space="preserve"> П.С. с </w:t>
      </w:r>
      <w:proofErr w:type="spellStart"/>
      <w:r w:rsidRPr="00A06C5C">
        <w:rPr>
          <w:color w:val="000000"/>
        </w:rPr>
        <w:t>соавт</w:t>
      </w:r>
      <w:proofErr w:type="spellEnd"/>
      <w:r w:rsidRPr="00A06C5C">
        <w:rPr>
          <w:color w:val="000000"/>
        </w:rPr>
        <w:t>., 2008).</w:t>
      </w:r>
    </w:p>
    <w:p w:rsidR="005C0B75" w:rsidRDefault="005C0B75" w:rsidP="005C0B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0B75" w:rsidRDefault="005C0B75" w:rsidP="005C0B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C0B75">
        <w:rPr>
          <w:rFonts w:ascii="Times New Roman" w:hAnsi="Times New Roman" w:cs="Times New Roman"/>
          <w:b/>
          <w:sz w:val="24"/>
          <w:szCs w:val="24"/>
        </w:rPr>
        <w:t>Цель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C0B75" w:rsidRDefault="005C0B75" w:rsidP="005C0B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B75" w:rsidRPr="005C0B75" w:rsidRDefault="005C0B75" w:rsidP="005C0B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до читателя  информацию о современных методах лечения ЖКБ.</w:t>
      </w:r>
    </w:p>
    <w:p w:rsidR="005C0B75" w:rsidRDefault="005C0B75" w:rsidP="001501D6">
      <w:pPr>
        <w:pStyle w:val="a4"/>
        <w:spacing w:before="0" w:beforeAutospacing="0" w:line="360" w:lineRule="auto"/>
        <w:jc w:val="both"/>
        <w:rPr>
          <w:b/>
          <w:bCs/>
        </w:rPr>
      </w:pPr>
    </w:p>
    <w:p w:rsidR="00C633E8" w:rsidRPr="00A06C5C" w:rsidRDefault="00C633E8" w:rsidP="001501D6">
      <w:pPr>
        <w:pStyle w:val="a4"/>
        <w:spacing w:before="0" w:beforeAutospacing="0" w:line="360" w:lineRule="auto"/>
        <w:jc w:val="both"/>
        <w:rPr>
          <w:b/>
          <w:bCs/>
        </w:rPr>
      </w:pPr>
      <w:r w:rsidRPr="00A06C5C">
        <w:rPr>
          <w:b/>
          <w:bCs/>
        </w:rPr>
        <w:t>Материал и методы.</w:t>
      </w:r>
    </w:p>
    <w:p w:rsidR="00C633E8" w:rsidRPr="00A06C5C" w:rsidRDefault="00562C41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На базе МУЗ ГКБ № 3г. Челябинска в период с 2003 по 2008 </w:t>
      </w:r>
      <w:proofErr w:type="spellStart"/>
      <w:proofErr w:type="gramStart"/>
      <w:r w:rsidRPr="00A06C5C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="00C633E8" w:rsidRPr="00A06C5C">
        <w:rPr>
          <w:rFonts w:ascii="Times New Roman" w:hAnsi="Times New Roman" w:cs="Times New Roman"/>
          <w:sz w:val="24"/>
          <w:szCs w:val="24"/>
        </w:rPr>
        <w:t>были изучены непосредственные результаты лечения 136 пациентов в возрасте старше 80 лет с острым холециститом, находившихся на лечении. Среди больных было 105 (77 %) женщин и 31 (33 %) мужчин в возрасте от 80 до 96 лет. Средний возраст составил 84 ± 3,4 года. При госпитализации каждому пациенту проводился стандартный набор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="00C633E8" w:rsidRPr="00A06C5C">
        <w:rPr>
          <w:rFonts w:ascii="Times New Roman" w:hAnsi="Times New Roman" w:cs="Times New Roman"/>
          <w:sz w:val="24"/>
          <w:szCs w:val="24"/>
        </w:rPr>
        <w:t>обследований: общие клинические анализы крови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="00C633E8" w:rsidRPr="00A06C5C">
        <w:rPr>
          <w:rFonts w:ascii="Times New Roman" w:hAnsi="Times New Roman" w:cs="Times New Roman"/>
          <w:sz w:val="24"/>
          <w:szCs w:val="24"/>
        </w:rPr>
        <w:t>и мочи, биохимические обследования крови, опре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деление группы </w:t>
      </w:r>
      <w:r w:rsidR="00C633E8" w:rsidRPr="00A06C5C">
        <w:rPr>
          <w:rFonts w:ascii="Times New Roman" w:hAnsi="Times New Roman" w:cs="Times New Roman"/>
          <w:sz w:val="24"/>
          <w:szCs w:val="24"/>
        </w:rPr>
        <w:t xml:space="preserve">крови и резус-фактора, RW, </w:t>
      </w:r>
      <w:proofErr w:type="spellStart"/>
      <w:r w:rsidR="00C633E8" w:rsidRPr="00A06C5C">
        <w:rPr>
          <w:rFonts w:ascii="Times New Roman" w:hAnsi="Times New Roman" w:cs="Times New Roman"/>
          <w:sz w:val="24"/>
          <w:szCs w:val="24"/>
        </w:rPr>
        <w:t>ЭКГ</w:t>
      </w:r>
      <w:proofErr w:type="gramStart"/>
      <w:r w:rsidR="00C633E8" w:rsidRPr="00A06C5C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C633E8" w:rsidRPr="00A06C5C">
        <w:rPr>
          <w:rFonts w:ascii="Times New Roman" w:hAnsi="Times New Roman" w:cs="Times New Roman"/>
          <w:sz w:val="24"/>
          <w:szCs w:val="24"/>
        </w:rPr>
        <w:t>льтразвуковое</w:t>
      </w:r>
      <w:proofErr w:type="spellEnd"/>
      <w:r w:rsidR="00C633E8" w:rsidRPr="00A06C5C">
        <w:rPr>
          <w:rFonts w:ascii="Times New Roman" w:hAnsi="Times New Roman" w:cs="Times New Roman"/>
          <w:sz w:val="24"/>
          <w:szCs w:val="24"/>
        </w:rPr>
        <w:t xml:space="preserve"> исследование брюшной </w:t>
      </w:r>
      <w:proofErr w:type="spellStart"/>
      <w:r w:rsidR="00C633E8" w:rsidRPr="00A06C5C">
        <w:rPr>
          <w:rFonts w:ascii="Times New Roman" w:hAnsi="Times New Roman" w:cs="Times New Roman"/>
          <w:sz w:val="24"/>
          <w:szCs w:val="24"/>
        </w:rPr>
        <w:t>полости,осмотр</w:t>
      </w:r>
      <w:proofErr w:type="spellEnd"/>
      <w:r w:rsidR="00C633E8" w:rsidRPr="00A06C5C">
        <w:rPr>
          <w:rFonts w:ascii="Times New Roman" w:hAnsi="Times New Roman" w:cs="Times New Roman"/>
          <w:sz w:val="24"/>
          <w:szCs w:val="24"/>
        </w:rPr>
        <w:t xml:space="preserve"> терапевта. Всем оперированным больным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="00C633E8" w:rsidRPr="00A06C5C">
        <w:rPr>
          <w:rFonts w:ascii="Times New Roman" w:hAnsi="Times New Roman" w:cs="Times New Roman"/>
          <w:sz w:val="24"/>
          <w:szCs w:val="24"/>
        </w:rPr>
        <w:t>выполняли посев стенки желчного пузыря на микрофлору с определением ее резистентности.</w:t>
      </w:r>
    </w:p>
    <w:p w:rsidR="00C633E8" w:rsidRPr="00A06C5C" w:rsidRDefault="00C633E8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Сопутствующая патология выявлена у 134 человек (97,8 %). Наиболее часто встречающейся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патологией была ишемическая болезнь сердца –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108 </w:t>
      </w:r>
      <w:r w:rsidRPr="00A06C5C">
        <w:rPr>
          <w:rFonts w:ascii="Times New Roman" w:hAnsi="Times New Roman" w:cs="Times New Roman"/>
          <w:sz w:val="24"/>
          <w:szCs w:val="24"/>
        </w:rPr>
        <w:t>пациентов, на втором месте гипертоническая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болезнь – 96 пациентов, на третьем месте нарушение ритма сердца – 39, четвертое место –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сахарный</w:t>
      </w:r>
      <w:proofErr w:type="gramEnd"/>
    </w:p>
    <w:p w:rsidR="00C633E8" w:rsidRPr="00A06C5C" w:rsidRDefault="00C633E8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диабет у 12 пациентов, на пятом – последствия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острого нарушения мозгового кровообращения –6 пациентов. У большинства пациентов (80 %)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имелось 2 и более сопутствующих заболеваний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(2,2 на 1 больного).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При ретроспективном анализе лечения больных было установлено, что средние сроки от начала заболевания до госпитализации составили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52,2 ± 29,5 часов. В 1-е сутки с момента заболевания за медицинской помощью обратилось 72 (53 %)</w:t>
      </w:r>
    </w:p>
    <w:p w:rsidR="00C633E8" w:rsidRPr="00A06C5C" w:rsidRDefault="00C633E8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пациента, а поздняя госпитализация в сроки свыше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72 часов составила 25 (18 %) человек. Средние сроки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пребывания в стационаре составили 12,1 ± 7 суток.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При биохимическом обследовании крови средние показатели билирубина составили 37,7 </w:t>
      </w:r>
      <w:r w:rsidRPr="00A06C5C">
        <w:rPr>
          <w:rFonts w:ascii="Times New Roman" w:hAnsi="Times New Roman" w:cs="Times New Roman"/>
          <w:i/>
          <w:iCs/>
          <w:sz w:val="24"/>
          <w:szCs w:val="24"/>
        </w:rPr>
        <w:t xml:space="preserve">± </w:t>
      </w:r>
      <w:r w:rsidRPr="00A06C5C">
        <w:rPr>
          <w:rFonts w:ascii="Times New Roman" w:hAnsi="Times New Roman" w:cs="Times New Roman"/>
          <w:sz w:val="24"/>
          <w:szCs w:val="24"/>
        </w:rPr>
        <w:t>26,4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/л. Его уровень в пределах нормы был у 76(56 %) поступивших, увеличение до 85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/л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выявлено у 45 (33 %) пациентов, уровень от 86 до169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/л у 12 (9 %), а свыше 170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lastRenderedPageBreak/>
        <w:t>мкмоль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/л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у 3 (2 %) больных. По данным ультразвукового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исследования органов брюшной полости у 128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(94 %) пациентов диагностирован острый калькулезный холеци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стит. Острый </w:t>
      </w:r>
      <w:proofErr w:type="spellStart"/>
      <w:r w:rsidR="008F682B" w:rsidRPr="00A06C5C">
        <w:rPr>
          <w:rFonts w:ascii="Times New Roman" w:hAnsi="Times New Roman" w:cs="Times New Roman"/>
          <w:sz w:val="24"/>
          <w:szCs w:val="24"/>
        </w:rPr>
        <w:t>бескаменный</w:t>
      </w:r>
      <w:proofErr w:type="spellEnd"/>
      <w:r w:rsidR="008F682B" w:rsidRPr="00A06C5C">
        <w:rPr>
          <w:rFonts w:ascii="Times New Roman" w:hAnsi="Times New Roman" w:cs="Times New Roman"/>
          <w:sz w:val="24"/>
          <w:szCs w:val="24"/>
        </w:rPr>
        <w:t xml:space="preserve"> холеци</w:t>
      </w:r>
      <w:r w:rsidRPr="00A06C5C">
        <w:rPr>
          <w:rFonts w:ascii="Times New Roman" w:hAnsi="Times New Roman" w:cs="Times New Roman"/>
          <w:sz w:val="24"/>
          <w:szCs w:val="24"/>
        </w:rPr>
        <w:t xml:space="preserve">стит выявлен у 8 (6 %) пациентов. Признаки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билиарной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гипертензии были отмечены в 16 случаях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, </w:t>
      </w:r>
      <w:r w:rsidRPr="00A06C5C">
        <w:rPr>
          <w:rFonts w:ascii="Times New Roman" w:hAnsi="Times New Roman" w:cs="Times New Roman"/>
          <w:sz w:val="24"/>
          <w:szCs w:val="24"/>
        </w:rPr>
        <w:t>что составило 12 %. Таким образом, желтуха была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у 44 % больных, что больше, чем у больных более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молодого возраста.</w:t>
      </w:r>
      <w:r w:rsidR="008F682B" w:rsidRPr="00A06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82B" w:rsidRPr="00A06C5C" w:rsidRDefault="008F682B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Инфузионно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-капельная терапия проводилась при поступлении в стационар всем больным. При отсутствии положительной динамики от проводимой консервативной терапии, при диагностированной деструкции стенки желчного пузыря при поступлении по данным УЗИ выставлялись показания к операции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6 часов от момента госпитализации больных в стационар. Таких пациентов было 17 (27 %), т. е. практически каждый</w:t>
      </w:r>
    </w:p>
    <w:p w:rsidR="008F682B" w:rsidRPr="00A06C5C" w:rsidRDefault="008F682B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третий пациент. Всего в первые сутки нахождения</w:t>
      </w:r>
      <w:r w:rsidR="00F37C6E" w:rsidRPr="00A06C5C">
        <w:rPr>
          <w:rFonts w:ascii="Times New Roman" w:hAnsi="Times New Roman" w:cs="Times New Roman"/>
          <w:sz w:val="24"/>
          <w:szCs w:val="24"/>
        </w:rPr>
        <w:t xml:space="preserve"> в стационаре было оперировано 49 (81 %) человек, пациентов прооперированных через трое суток и более после госпитализации было всего 3 (5 %).</w:t>
      </w:r>
    </w:p>
    <w:p w:rsidR="008508EF" w:rsidRPr="00A06C5C" w:rsidRDefault="008508EF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8EF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C5C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8508EF" w:rsidRPr="00A06C5C" w:rsidRDefault="008508EF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6E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Из 136 поступивших больных у 62 (46 %) проведено хирургическое лечение. Объем вмешательства определялся общим состоянием</w:t>
      </w:r>
      <w:r w:rsidR="00A06342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пациента, степенью деструкции стенки желчного пузыря, тяжестью сопутствующей патологии, наличием конкрементов и явлений механической желтухи.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из традиционного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11 (18 %) больным. Это связано с большим числом осложненных форм острого холецистита (у 37 % пациентов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нойный холецистит,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перипузырный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абсцесс и инфильтрат, холангит, перитонит).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минилапаротомного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выполнена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в 39 случаях (63 %).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Холецистостомия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как окончательный этап хирургического лечения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произведена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12 пациентам (19 %). Во время оперативного вмешательства производился забор пузырной желчи на микробиологическое исследование. Двухэтапное оперативное лечение получило 4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пациента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поступлении им была наложена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холецистостома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 а после купирования явлений механической</w:t>
      </w:r>
      <w:r w:rsidR="00A06342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желтухи и стабилизации состояния было выполнено радикальное оперативное лечение (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минилапаротомного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доступа). Наружное дренирование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холедоха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выполнено 9 больным(7 пациентам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минилапаротомического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доступа,2 больным из широкого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разреза)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9 наблюдениях пришлось произвести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холедохо-дуоденоанастомоз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(6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минилапаротомного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доступа, 3 из широкого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доступа).</w:t>
      </w:r>
    </w:p>
    <w:p w:rsidR="00F37C6E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lastRenderedPageBreak/>
        <w:t xml:space="preserve">В послеоперационном периоде в отделение реанимации госпитализировано 28 (45 %) пациентов из 62 оперированных.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Продленная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ИВЛ проводилась 12 пациентам (43 %). Осложнение в виде вентилятор-ассоциированной пневмонии развилось у 7 (58 %) больных.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Нагноение послеоперационной раны отмечены у 2 (3 %) пациентов.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При нагноении были взяты посевы из раны, выделено: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Proteus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vulgaris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(сплошной рост) в одном случае,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Enterobacter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(106) также у одного больного. По результатам гистологического заключения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оперированых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62 человек катаральное воспаление желчного пузыря выявлено у 12 пациентов (20 %), флегмонозный холецистит у 34 (55 %), гангренозный у 16 (25 %). Таким образом, деструктивный холецистит выявлен у 80 % больных, у 20 % из них объем операции был ограничен хо-</w:t>
      </w:r>
    </w:p>
    <w:p w:rsidR="00F37C6E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лецистостомией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. В схему лечения наших пациентов были включены антибактериальные препараты с учетом проведенного микробиологического исследования стенки желчного пузыря. При поступлении антибактериальная терапия была назначена 101 пациенту, что составило 74 %. Из 62 оперированных больных антибиотикотерапию до операции получили 44 пациента (71 %). В послеоперационном периоде антибиотики были назначены 51 пациенту (82 %).По нашим данным общая летальность больных в возрасте старше 80 лет при остром холецистите составила 4,3 % (умерло 5 человек из 136), а послеоперационная летальность 8 % (умерло</w:t>
      </w:r>
      <w:r w:rsid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5 больных из 62 оперированных). После наложения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холецистостомы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умерло 2 пациента, что связано с длительным течением заболевания (4 суток) и выраженным воспалительным процессом (деструкция стенки желчного пузыря, гнойный холангит). После выполнения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холецистэктомии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 погибло 3 человека.</w:t>
      </w:r>
    </w:p>
    <w:p w:rsidR="008508EF" w:rsidRPr="00A06C5C" w:rsidRDefault="008508EF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08EF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C5C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</w:p>
    <w:p w:rsidR="00F37C6E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Полученные данные свидетельствуют, что достижения малоинвазивной хирургии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позволили снизить объем операционной травмы и</w:t>
      </w:r>
      <w:r w:rsid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тем самым уменьшить показатели послеопераци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онной летальности и </w:t>
      </w:r>
      <w:r w:rsidRPr="00A06C5C">
        <w:rPr>
          <w:rFonts w:ascii="Times New Roman" w:hAnsi="Times New Roman" w:cs="Times New Roman"/>
          <w:sz w:val="24"/>
          <w:szCs w:val="24"/>
        </w:rPr>
        <w:t>осложнений. Оперативное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лечение осложненных форм острого холецистита у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больных старческого возраста является решающим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в исходе заболевания, а отказ от него приводит к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возникновению крайне тяжелых осложнений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37C6E" w:rsidRPr="00A06C5C" w:rsidRDefault="00F37C6E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6C5C">
        <w:rPr>
          <w:rFonts w:ascii="Times New Roman" w:hAnsi="Times New Roman" w:cs="Times New Roman"/>
          <w:sz w:val="24"/>
          <w:szCs w:val="24"/>
        </w:rPr>
        <w:t>виде гнойного холангита при высоком проценте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холедохолитиаза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 острой печеночной недостаточности при имеющейся механической желтухе и</w:t>
      </w:r>
      <w:r w:rsid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т. п. Учитывая это, мы считаем, что оперативное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лечение должно </w:t>
      </w:r>
      <w:r w:rsidRPr="00A06C5C">
        <w:rPr>
          <w:rFonts w:ascii="Times New Roman" w:hAnsi="Times New Roman" w:cs="Times New Roman"/>
          <w:sz w:val="24"/>
          <w:szCs w:val="24"/>
        </w:rPr>
        <w:t>выполняться всем пациентам с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деструктивными формами холецистита после проведения предоперационной подготовки в первые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12–24 часа с момента поступления больных в стационар с применением малоинвазивных </w:t>
      </w:r>
      <w:r w:rsidRPr="00A06C5C">
        <w:rPr>
          <w:rFonts w:ascii="Times New Roman" w:hAnsi="Times New Roman" w:cs="Times New Roman"/>
          <w:sz w:val="24"/>
          <w:szCs w:val="24"/>
        </w:rPr>
        <w:lastRenderedPageBreak/>
        <w:t>методик</w:t>
      </w:r>
      <w:r w:rsid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минилапаротомного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доступа).</w:t>
      </w:r>
      <w:proofErr w:type="gramEnd"/>
      <w:r w:rsidRPr="00A06C5C">
        <w:rPr>
          <w:rFonts w:ascii="Times New Roman" w:hAnsi="Times New Roman" w:cs="Times New Roman"/>
          <w:sz w:val="24"/>
          <w:szCs w:val="24"/>
        </w:rPr>
        <w:t xml:space="preserve"> При тяжелом общем состоянии больного, на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фоне наличия декомпенсации сопутствующих заболеваний, возможно оперативное лечение в два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этапа: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холецистостомия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, а после стабилизации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состояния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холецистэктомия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>. Антибиотикотерапия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должна назначаться как в предоперационном, так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и в послеоперационном периоде с учетом данных</w:t>
      </w:r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 xml:space="preserve">внутрибольничного мониторинга. Следование выбранной нами тактики позволило </w:t>
      </w:r>
      <w:proofErr w:type="gramStart"/>
      <w:r w:rsidRPr="00A06C5C">
        <w:rPr>
          <w:rFonts w:ascii="Times New Roman" w:hAnsi="Times New Roman" w:cs="Times New Roman"/>
          <w:sz w:val="24"/>
          <w:szCs w:val="24"/>
        </w:rPr>
        <w:t>снизить число</w:t>
      </w:r>
      <w:proofErr w:type="gramEnd"/>
      <w:r w:rsidR="008508EF" w:rsidRPr="00A06C5C">
        <w:rPr>
          <w:rFonts w:ascii="Times New Roman" w:hAnsi="Times New Roman" w:cs="Times New Roman"/>
          <w:sz w:val="24"/>
          <w:szCs w:val="24"/>
        </w:rPr>
        <w:t xml:space="preserve"> </w:t>
      </w:r>
      <w:r w:rsidRPr="00A06C5C">
        <w:rPr>
          <w:rFonts w:ascii="Times New Roman" w:hAnsi="Times New Roman" w:cs="Times New Roman"/>
          <w:sz w:val="24"/>
          <w:szCs w:val="24"/>
        </w:rPr>
        <w:t>послеоперационных осложнений и летальность</w:t>
      </w:r>
      <w:r w:rsidR="00E47A3D" w:rsidRPr="00A06C5C">
        <w:rPr>
          <w:rFonts w:ascii="Times New Roman" w:hAnsi="Times New Roman" w:cs="Times New Roman"/>
          <w:sz w:val="24"/>
          <w:szCs w:val="24"/>
        </w:rPr>
        <w:t>.</w:t>
      </w:r>
    </w:p>
    <w:p w:rsidR="00A737E0" w:rsidRDefault="00A737E0" w:rsidP="00A737E0">
      <w:pPr>
        <w:rPr>
          <w:rFonts w:ascii="Times New Roman" w:hAnsi="Times New Roman" w:cs="Times New Roman"/>
          <w:sz w:val="24"/>
          <w:szCs w:val="24"/>
        </w:rPr>
      </w:pPr>
    </w:p>
    <w:p w:rsidR="00A06C5C" w:rsidRDefault="00A737E0" w:rsidP="00A737E0">
      <w:pPr>
        <w:rPr>
          <w:rFonts w:ascii="Times New Roman" w:hAnsi="Times New Roman" w:cs="Times New Roman"/>
          <w:b/>
          <w:sz w:val="24"/>
          <w:szCs w:val="24"/>
        </w:rPr>
      </w:pPr>
      <w:r w:rsidRPr="00A737E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737E0" w:rsidRPr="00A737E0" w:rsidRDefault="00A737E0" w:rsidP="00A73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 данных исследования, анализа полученных результатов  и вышеизложенного можно прийти к следующим выводам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 на сегодняшний день наиболее  рационально применять в лечении ЖКБ</w:t>
      </w:r>
      <w:r w:rsidR="005C0B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B75" w:rsidRPr="00A06C5C">
        <w:rPr>
          <w:rFonts w:ascii="Times New Roman" w:hAnsi="Times New Roman" w:cs="Times New Roman"/>
          <w:color w:val="000000"/>
          <w:sz w:val="24"/>
          <w:szCs w:val="24"/>
        </w:rPr>
        <w:t>Холецистэктомия</w:t>
      </w:r>
      <w:proofErr w:type="spellEnd"/>
      <w:r w:rsidR="005C0B75" w:rsidRPr="00A06C5C">
        <w:rPr>
          <w:rFonts w:ascii="Times New Roman" w:hAnsi="Times New Roman" w:cs="Times New Roman"/>
          <w:color w:val="000000"/>
          <w:sz w:val="24"/>
          <w:szCs w:val="24"/>
        </w:rPr>
        <w:t xml:space="preserve"> из малоинвазивных доступов</w:t>
      </w:r>
      <w:r w:rsidR="005C0B75">
        <w:rPr>
          <w:rFonts w:ascii="Times New Roman" w:hAnsi="Times New Roman" w:cs="Times New Roman"/>
          <w:color w:val="000000"/>
          <w:sz w:val="24"/>
          <w:szCs w:val="24"/>
        </w:rPr>
        <w:t>, которые</w:t>
      </w:r>
      <w:r w:rsidR="005C0B75" w:rsidRPr="00A06C5C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более быстрое выздоровление, снижение дискомфорта в </w:t>
      </w:r>
      <w:proofErr w:type="spellStart"/>
      <w:r w:rsidR="005C0B75" w:rsidRPr="00A06C5C">
        <w:rPr>
          <w:rFonts w:ascii="Times New Roman" w:hAnsi="Times New Roman" w:cs="Times New Roman"/>
          <w:color w:val="000000"/>
          <w:sz w:val="24"/>
          <w:szCs w:val="24"/>
        </w:rPr>
        <w:t>нослеоперационном</w:t>
      </w:r>
      <w:proofErr w:type="spellEnd"/>
      <w:r w:rsidR="005C0B75" w:rsidRPr="00A06C5C">
        <w:rPr>
          <w:rFonts w:ascii="Times New Roman" w:hAnsi="Times New Roman" w:cs="Times New Roman"/>
          <w:color w:val="000000"/>
          <w:sz w:val="24"/>
          <w:szCs w:val="24"/>
        </w:rPr>
        <w:t xml:space="preserve"> периоде, раннее возвращение к активной деятельности, хороший косметический эффект</w:t>
      </w:r>
      <w:r w:rsidR="005C0B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B75" w:rsidRDefault="005C0B75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73E9" w:rsidRPr="00A06C5C" w:rsidRDefault="004073E9" w:rsidP="004073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lastRenderedPageBreak/>
        <w:t>Алтайский государственный медицинский университет</w:t>
      </w:r>
    </w:p>
    <w:p w:rsidR="004073E9" w:rsidRPr="00A06C5C" w:rsidRDefault="004073E9" w:rsidP="0040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Кафедра Госпитальной хирургии</w:t>
      </w:r>
    </w:p>
    <w:p w:rsidR="00A06C5C" w:rsidRPr="00A06C5C" w:rsidRDefault="00A06C5C" w:rsidP="0040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40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Pr="00A06C5C" w:rsidRDefault="00A06C5C" w:rsidP="0040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Pr="00A06C5C" w:rsidRDefault="00A06C5C" w:rsidP="00A06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Учебная исследовательская работа студента</w:t>
      </w:r>
    </w:p>
    <w:p w:rsidR="00A06C5C" w:rsidRPr="00A06C5C" w:rsidRDefault="00A06C5C" w:rsidP="00A06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Pr="00A06C5C" w:rsidRDefault="00A06C5C" w:rsidP="00A06C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Тема: Использование малоинвазивных технологий при остром холецистите у людей старческого возраста. </w:t>
      </w:r>
    </w:p>
    <w:p w:rsidR="00A06C5C" w:rsidRPr="00A06C5C" w:rsidRDefault="00A06C5C" w:rsidP="0040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C5C" w:rsidRPr="00A06C5C" w:rsidRDefault="00A06C5C" w:rsidP="004073E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3E9" w:rsidRPr="00A06C5C" w:rsidRDefault="004073E9" w:rsidP="004073E9">
      <w:pPr>
        <w:spacing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 xml:space="preserve">Зав. кафедрой: доктор медицинских  наук, профессор </w:t>
      </w:r>
      <w:proofErr w:type="spellStart"/>
      <w:r w:rsidRPr="00A06C5C">
        <w:rPr>
          <w:rFonts w:ascii="Times New Roman" w:hAnsi="Times New Roman" w:cs="Times New Roman"/>
          <w:sz w:val="24"/>
          <w:szCs w:val="24"/>
        </w:rPr>
        <w:t>Лубянский</w:t>
      </w:r>
      <w:proofErr w:type="spellEnd"/>
      <w:r w:rsidRPr="00A06C5C">
        <w:rPr>
          <w:rFonts w:ascii="Times New Roman" w:hAnsi="Times New Roman" w:cs="Times New Roman"/>
          <w:sz w:val="24"/>
          <w:szCs w:val="24"/>
        </w:rPr>
        <w:t xml:space="preserve"> В. Г.</w:t>
      </w:r>
    </w:p>
    <w:p w:rsidR="004073E9" w:rsidRPr="00A06C5C" w:rsidRDefault="004073E9" w:rsidP="004073E9">
      <w:pPr>
        <w:tabs>
          <w:tab w:val="left" w:pos="6975"/>
        </w:tabs>
        <w:spacing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Преподаватель: к.м.н., доцент Михайлов А. Г.</w:t>
      </w:r>
    </w:p>
    <w:p w:rsidR="004073E9" w:rsidRPr="00A06C5C" w:rsidRDefault="00A06C5C" w:rsidP="004073E9">
      <w:pPr>
        <w:spacing w:line="36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ст. 620 гр.</w:t>
      </w:r>
    </w:p>
    <w:p w:rsidR="00D031A9" w:rsidRPr="00A06C5C" w:rsidRDefault="00D031A9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A9" w:rsidRPr="00A06C5C" w:rsidRDefault="00D031A9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A9" w:rsidRDefault="00D031A9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5C" w:rsidRDefault="00A06C5C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A9" w:rsidRPr="00A06C5C" w:rsidRDefault="00D031A9" w:rsidP="001501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1A9" w:rsidRDefault="00D031A9" w:rsidP="00D031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t>г. Барнаул</w:t>
      </w:r>
    </w:p>
    <w:p w:rsidR="00A06C5C" w:rsidRPr="00A06C5C" w:rsidRDefault="00A06C5C" w:rsidP="00D031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D031A9" w:rsidRPr="00A06C5C" w:rsidRDefault="00D031A9" w:rsidP="00D031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C5C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:rsidR="00D031A9" w:rsidRDefault="00D031A9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6C5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Литература</w:t>
      </w:r>
      <w:r w:rsidRPr="00A06C5C">
        <w:rPr>
          <w:rFonts w:ascii="Times New Roman" w:hAnsi="Times New Roman" w:cs="Times New Roman"/>
          <w:sz w:val="24"/>
          <w:szCs w:val="24"/>
        </w:rPr>
        <w:br/>
      </w:r>
      <w:r w:rsidRPr="00A06C5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A06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Панцырев Ю. М., </w:t>
      </w:r>
      <w:proofErr w:type="spellStart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>Лагунчик</w:t>
      </w:r>
      <w:proofErr w:type="spellEnd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 П., </w:t>
      </w:r>
      <w:proofErr w:type="spellStart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>Ноздрачев</w:t>
      </w:r>
      <w:proofErr w:type="spellEnd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И. // Хирургия. 1990. № 1. С. 6-10.</w:t>
      </w:r>
      <w:r w:rsidRPr="00A06C5C">
        <w:rPr>
          <w:rFonts w:ascii="Times New Roman" w:hAnsi="Times New Roman" w:cs="Times New Roman"/>
          <w:sz w:val="24"/>
          <w:szCs w:val="24"/>
        </w:rPr>
        <w:br/>
      </w:r>
      <w:r w:rsidRPr="00A06C5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A06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>Тагиева М. М. // Хирургия. 1998. № 1. С. 15-19.</w:t>
      </w:r>
      <w:r w:rsidRPr="00A06C5C">
        <w:rPr>
          <w:rFonts w:ascii="Times New Roman" w:hAnsi="Times New Roman" w:cs="Times New Roman"/>
          <w:sz w:val="24"/>
          <w:szCs w:val="24"/>
        </w:rPr>
        <w:br/>
      </w:r>
      <w:r w:rsidRPr="00A06C5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Pr="00A06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Федоров В. Д., Данилов М. В., </w:t>
      </w:r>
      <w:proofErr w:type="spellStart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>Глабай</w:t>
      </w:r>
      <w:proofErr w:type="spellEnd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 П. Холецистит и его осложнения. Бухара, 1997, с. 28-29.</w:t>
      </w:r>
      <w:r w:rsidRPr="00A06C5C">
        <w:rPr>
          <w:rFonts w:ascii="Times New Roman" w:hAnsi="Times New Roman" w:cs="Times New Roman"/>
          <w:sz w:val="24"/>
          <w:szCs w:val="24"/>
        </w:rPr>
        <w:br/>
      </w:r>
      <w:r w:rsidRPr="00A06C5C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Pr="00A06C5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>Шулутко</w:t>
      </w:r>
      <w:proofErr w:type="spellEnd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М., </w:t>
      </w:r>
      <w:proofErr w:type="spellStart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>Лукомский</w:t>
      </w:r>
      <w:proofErr w:type="spellEnd"/>
      <w:r w:rsidRPr="00A06C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И., Сурин Ю. В. и др. // Хирургия. 1989. № 1. С. 29-32.</w:t>
      </w: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0B75" w:rsidRDefault="005C0B75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A06C5C" w:rsidRDefault="00A06C5C" w:rsidP="00D031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6C5C" w:rsidRPr="005C0B75" w:rsidRDefault="00A06C5C" w:rsidP="00A06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0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Оглавление</w:t>
      </w:r>
      <w:r w:rsidR="005C0B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A06C5C" w:rsidRDefault="00A06C5C" w:rsidP="00A06C5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</w:t>
      </w:r>
    </w:p>
    <w:p w:rsidR="00A06C5C" w:rsidRDefault="00A06C5C" w:rsidP="00A06C5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</w:t>
      </w:r>
    </w:p>
    <w:p w:rsidR="00A06C5C" w:rsidRDefault="00A06C5C" w:rsidP="00A06C5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A06C5C" w:rsidRDefault="00A06C5C" w:rsidP="00A06C5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A06C5C" w:rsidRPr="00A06C5C" w:rsidRDefault="00A06C5C" w:rsidP="00A06C5C">
      <w:pPr>
        <w:pStyle w:val="a9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06C5C" w:rsidRPr="00A06C5C" w:rsidSect="000C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F18"/>
    <w:multiLevelType w:val="hybridMultilevel"/>
    <w:tmpl w:val="968A9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61F"/>
    <w:rsid w:val="000254AE"/>
    <w:rsid w:val="000B65B9"/>
    <w:rsid w:val="000C445B"/>
    <w:rsid w:val="001501D6"/>
    <w:rsid w:val="001F50D0"/>
    <w:rsid w:val="004073E9"/>
    <w:rsid w:val="004C5ADC"/>
    <w:rsid w:val="00562C41"/>
    <w:rsid w:val="005C0B75"/>
    <w:rsid w:val="0078261F"/>
    <w:rsid w:val="008508EF"/>
    <w:rsid w:val="008B3DE7"/>
    <w:rsid w:val="008F682B"/>
    <w:rsid w:val="00A06342"/>
    <w:rsid w:val="00A06C5C"/>
    <w:rsid w:val="00A737E0"/>
    <w:rsid w:val="00A906BC"/>
    <w:rsid w:val="00C62E8E"/>
    <w:rsid w:val="00C633E8"/>
    <w:rsid w:val="00D031A9"/>
    <w:rsid w:val="00D84313"/>
    <w:rsid w:val="00E47A3D"/>
    <w:rsid w:val="00F3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261F"/>
  </w:style>
  <w:style w:type="paragraph" w:customStyle="1" w:styleId="Default">
    <w:name w:val="Default"/>
    <w:rsid w:val="00A90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6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6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633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E9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31A9"/>
    <w:rPr>
      <w:b/>
      <w:bCs/>
    </w:rPr>
  </w:style>
  <w:style w:type="paragraph" w:styleId="a9">
    <w:name w:val="List Paragraph"/>
    <w:basedOn w:val="a"/>
    <w:uiPriority w:val="34"/>
    <w:qFormat/>
    <w:rsid w:val="00A06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2755</Words>
  <Characters>15704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Андрей</cp:lastModifiedBy>
  <cp:revision>11</cp:revision>
  <cp:lastPrinted>2014-11-04T15:54:00Z</cp:lastPrinted>
  <dcterms:created xsi:type="dcterms:W3CDTF">2014-10-29T16:04:00Z</dcterms:created>
  <dcterms:modified xsi:type="dcterms:W3CDTF">2015-01-19T16:38:00Z</dcterms:modified>
</cp:coreProperties>
</file>