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УДК 615.471:617.7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 электротехнический университета «ЛЭТИ», Санкт-Петербург, Россия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МЕТОДЫ ФОРМИРОВАНИЯ МАЛЫХ ГРУПП ОПЕРАТОРОВ ДЛЯ ИНФОРМАЦИОННЫХ СИСТЕМ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Попечителев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Анализируются пр</w:t>
      </w:r>
      <w:r>
        <w:rPr>
          <w:rFonts w:ascii="Times New Roman CYR" w:hAnsi="Times New Roman CYR" w:cs="Times New Roman CYR"/>
          <w:sz w:val="28"/>
          <w:szCs w:val="28"/>
        </w:rPr>
        <w:t>облемы, связанные с формированием малых групп специалистов, совместно управляющих сложными техническими комплексами. Такая группа операторов рассматривается как особый целостный макроорганизм, включающий несколько членов группы. Предлагается проводить отбо</w:t>
      </w:r>
      <w:r>
        <w:rPr>
          <w:rFonts w:ascii="Times New Roman CYR" w:hAnsi="Times New Roman CYR" w:cs="Times New Roman CYR"/>
          <w:sz w:val="28"/>
          <w:szCs w:val="28"/>
        </w:rPr>
        <w:t>р кандидатов в эти группы с использованием тестовых биотехнических систем, которые позволяют оценить ряд профессионально важных функциональных характеристик таких групп.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Основная часть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большое количество прикладных задач, решение которых невоз</w:t>
      </w:r>
      <w:r>
        <w:rPr>
          <w:rFonts w:ascii="Times New Roman CYR" w:hAnsi="Times New Roman CYR" w:cs="Times New Roman CYR"/>
          <w:sz w:val="28"/>
          <w:szCs w:val="28"/>
        </w:rPr>
        <w:t>можно без использования сложных информационно-управляющих систем, основанных на совместной деятельности группы специалистов и образующих один коллектив, который работает над решением общей задачи, когда одному человеку-оператору (ЧО) такая работа не под си</w:t>
      </w:r>
      <w:r>
        <w:rPr>
          <w:rFonts w:ascii="Times New Roman CYR" w:hAnsi="Times New Roman CYR" w:cs="Times New Roman CYR"/>
          <w:sz w:val="28"/>
          <w:szCs w:val="28"/>
        </w:rPr>
        <w:t>лу. Примерами таких групп могут служить коллективы, совместно управляющие сложными техническими устройствами (диспетчеры железнодорожных и авиа вокзалов, сотрудники информационных служб, регулировщики движения и т. п.), сотрудники научных лабораторий и исс</w:t>
      </w:r>
      <w:r>
        <w:rPr>
          <w:rFonts w:ascii="Times New Roman CYR" w:hAnsi="Times New Roman CYR" w:cs="Times New Roman CYR"/>
          <w:sz w:val="28"/>
          <w:szCs w:val="28"/>
        </w:rPr>
        <w:t>ледователей, занятых изучением одной научной проблемы, группы военных специалистов и другие. Все такие комплексы, в которых в качестве управляющего элемента выступает группа специалистов - малая группа операторов (МГО), относятся к разряду биотехнических с</w:t>
      </w:r>
      <w:r>
        <w:rPr>
          <w:rFonts w:ascii="Times New Roman CYR" w:hAnsi="Times New Roman CYR" w:cs="Times New Roman CYR"/>
          <w:sz w:val="28"/>
          <w:szCs w:val="28"/>
        </w:rPr>
        <w:t>истем (БТС).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Характеристиками МГО как своеобразной социальной системы являются те же признаки, что и для любой другой общественной группы - её объем, отношения между участниками, совместимость, координация и тому подобное [1, 2, 3]. В то же время есть отли</w:t>
      </w:r>
      <w:r>
        <w:rPr>
          <w:rFonts w:ascii="Times New Roman CYR" w:hAnsi="Times New Roman CYR" w:cs="Times New Roman CYR"/>
          <w:sz w:val="28"/>
          <w:szCs w:val="28"/>
        </w:rPr>
        <w:t>чия в свойствах и параметрах этого типа объекта, так как успешность её работы зависит не только от наличия у человека опыта работы, но и от согласованного взаимодействия между специалистами, входящими в МГО.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Взаимодействия в малой группе операторов информа</w:t>
      </w:r>
      <w:r>
        <w:rPr>
          <w:rFonts w:ascii="Times New Roman CYR" w:hAnsi="Times New Roman CYR" w:cs="Times New Roman CYR"/>
          <w:sz w:val="28"/>
          <w:szCs w:val="28"/>
        </w:rPr>
        <w:t>ционных систем имеют ряд особенностей по сравнению с другими профессиональными группами: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функционирования МГО зависит от количества членов группы, её организации, психологической совместимости её членов, интенсивности общения между ними;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</w:t>
      </w:r>
      <w:r>
        <w:rPr>
          <w:rFonts w:ascii="Times New Roman CYR" w:hAnsi="Times New Roman CYR" w:cs="Times New Roman CYR"/>
          <w:sz w:val="28"/>
          <w:szCs w:val="28"/>
        </w:rPr>
        <w:t>льтат решения задачи зависит не только от уровня индивидуальной подготовки, но и от их способности к совместному решению задач с помощью единого, но часто пространственно разнесённого сенсомоторного поля;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деятельности группы в значительной мере </w:t>
      </w:r>
      <w:r>
        <w:rPr>
          <w:rFonts w:ascii="Times New Roman CYR" w:hAnsi="Times New Roman CYR" w:cs="Times New Roman CYR"/>
          <w:sz w:val="28"/>
          <w:szCs w:val="28"/>
        </w:rPr>
        <w:t>зависят от организации информационных потоков, циркулирующих между её членами;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решения задачи большая роль принадлежит взаимоотношениям, опосредованным различного рода техническими средствами;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операторы должны уметь прогнозировать (предвидеть) в</w:t>
      </w:r>
      <w:r>
        <w:rPr>
          <w:rFonts w:ascii="Times New Roman CYR" w:hAnsi="Times New Roman CYR" w:cs="Times New Roman CYR"/>
          <w:sz w:val="28"/>
          <w:szCs w:val="28"/>
        </w:rPr>
        <w:t>озможные действия своих партнеров, причем зачастую при отсутствии непосредственного контакта с ними.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формирования у МГО складывается своеобразный “резерв возможностей”, который определяется общим набором умений, приёмов работы, знаний и других к</w:t>
      </w:r>
      <w:r>
        <w:rPr>
          <w:rFonts w:ascii="Times New Roman CYR" w:hAnsi="Times New Roman CYR" w:cs="Times New Roman CYR"/>
          <w:sz w:val="28"/>
          <w:szCs w:val="28"/>
        </w:rPr>
        <w:t>ачеств этого самостоятельного коллектива. В целом такой резерв всегда больше суммы резервов входящих в неё членов, так как участие каждого отдельного работника в группе шлифует и совершенствует его способности, умения и навыки. Такое “сложение ресурсов” по</w:t>
      </w:r>
      <w:r>
        <w:rPr>
          <w:rFonts w:ascii="Times New Roman CYR" w:hAnsi="Times New Roman CYR" w:cs="Times New Roman CYR"/>
          <w:sz w:val="28"/>
          <w:szCs w:val="28"/>
        </w:rPr>
        <w:t>зволяет рассматривать саму группу как своеобразный и самостоятельный объект - макроорганизм, свойства и параметры которого отличаются от свойств и параметров организма одиночного человека.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отмеченных выше факторов на эффективность работы группы в ц</w:t>
      </w:r>
      <w:r>
        <w:rPr>
          <w:rFonts w:ascii="Times New Roman CYR" w:hAnsi="Times New Roman CYR" w:cs="Times New Roman CYR"/>
          <w:sz w:val="28"/>
          <w:szCs w:val="28"/>
        </w:rPr>
        <w:t>елом имеет нелинейный характер, поэтому реализация этого резерва требует определённой координации действий всех участников МГО. При очень высокой интенсивности общения создаются дополнительные помехи в работе, вызывающие ослабление согласованности 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операторов за счёт утомления и потери внимания. При недостаточной интенсивности появляется периодическое рассогласование в совместной работе за счёт снятия напряжения и потери концентрации.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характеристики МГО, элементами которого являются живые люди, </w:t>
      </w:r>
      <w:r>
        <w:rPr>
          <w:rFonts w:ascii="Times New Roman CYR" w:hAnsi="Times New Roman CYR" w:cs="Times New Roman CYR"/>
          <w:sz w:val="28"/>
          <w:szCs w:val="28"/>
        </w:rPr>
        <w:t>должен быть предложен набор параметров, характеризующих её как единый, целостный и, главное, живой объект [6]. Группе должны быть присущи свойства живого организма, имеющего цели и ресурсы для их выполнения. Для того чтобы такой коллектив работал как “наст</w:t>
      </w:r>
      <w:r>
        <w:rPr>
          <w:rFonts w:ascii="Times New Roman CYR" w:hAnsi="Times New Roman CYR" w:cs="Times New Roman CYR"/>
          <w:sz w:val="28"/>
          <w:szCs w:val="28"/>
        </w:rPr>
        <w:t>роенный инструмент” его необходимо сначала собрать, затем обучить приёмам решений новых задач, которые могут быть поставлены перед МГО, и наконец “настроить” коллектив на совместную работу [3]. При этом качество работы группы зависит от индивидуальных хара</w:t>
      </w:r>
      <w:r>
        <w:rPr>
          <w:rFonts w:ascii="Times New Roman CYR" w:hAnsi="Times New Roman CYR" w:cs="Times New Roman CYR"/>
          <w:sz w:val="28"/>
          <w:szCs w:val="28"/>
        </w:rPr>
        <w:t>ктеристик и уровня владения профессионально важными качествами (ПВК) каждым из её членов, которые можно выявить на этапе профессионального отбора. Такими качествами человека для работы в МГО считаются: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человека как специалиста, которая определяетс</w:t>
      </w:r>
      <w:r>
        <w:rPr>
          <w:rFonts w:ascii="Times New Roman CYR" w:hAnsi="Times New Roman CYR" w:cs="Times New Roman CYR"/>
          <w:sz w:val="28"/>
          <w:szCs w:val="28"/>
        </w:rPr>
        <w:t>я уровнем профессиональной подготовки и состоянием его здоровья;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владения навыками работы по определённой профессии;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человека к обучению и овладению новыми навыками и приёмами профессиональной работы;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нервной систем</w:t>
      </w:r>
      <w:r>
        <w:rPr>
          <w:rFonts w:ascii="Times New Roman CYR" w:hAnsi="Times New Roman CYR" w:cs="Times New Roman CYR"/>
          <w:sz w:val="28"/>
          <w:szCs w:val="28"/>
        </w:rPr>
        <w:t>ы человека, определяющей способности выполнять совместную с другими членами группы работу в автономных экстремальных условиях;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успешной деятельности с заданной интенсивностью в рабочей среде (РС), не всегда благоприятной для человека;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</w:t>
      </w:r>
      <w:r>
        <w:rPr>
          <w:rFonts w:ascii="Times New Roman CYR" w:hAnsi="Times New Roman CYR" w:cs="Times New Roman CYR"/>
          <w:sz w:val="28"/>
          <w:szCs w:val="28"/>
        </w:rPr>
        <w:t>и признаки психической дезадаптации, коммуникативные способности, моральная нормативность и ряд других.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человек, даже обладающий перечисленными качествами и достаточной уравновешенностью нервной системы, но не имеющий достаточного опыта, може</w:t>
      </w:r>
      <w:r>
        <w:rPr>
          <w:rFonts w:ascii="Times New Roman CYR" w:hAnsi="Times New Roman CYR" w:cs="Times New Roman CYR"/>
          <w:sz w:val="28"/>
          <w:szCs w:val="28"/>
        </w:rPr>
        <w:t>т в аварийных и других ответственных ситуациях теряться, совершать ошибки, быть склонным к паническим реакциям. Поэтому очень важным считается прежний опыт работы в подобных группах и результаты выполнения аналогичных заданий.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отмеченных выше качест</w:t>
      </w:r>
      <w:r>
        <w:rPr>
          <w:rFonts w:ascii="Times New Roman CYR" w:hAnsi="Times New Roman CYR" w:cs="Times New Roman CYR"/>
          <w:sz w:val="28"/>
          <w:szCs w:val="28"/>
        </w:rPr>
        <w:t xml:space="preserve">в составляет одну из главных задач в организации групповой деятельности и вынуждает создавать особые системы профессионального отбора биотехнического типа. Одним из перспективных методов проведения профессионального отбора кандидатов в МГО по ПВК является </w:t>
      </w:r>
      <w:r>
        <w:rPr>
          <w:rFonts w:ascii="Times New Roman CYR" w:hAnsi="Times New Roman CYR" w:cs="Times New Roman CYR"/>
          <w:sz w:val="28"/>
          <w:szCs w:val="28"/>
        </w:rPr>
        <w:t>метод тестирования [4, 5, 6], который представляет собой кратковременное испытание, проводимое в условиях группового эксперимента.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задачи каждому оператору приходится выполнять сложные последовательности движений, которые требуют специальн</w:t>
      </w:r>
      <w:r>
        <w:rPr>
          <w:rFonts w:ascii="Times New Roman CYR" w:hAnsi="Times New Roman CYR" w:cs="Times New Roman CYR"/>
          <w:sz w:val="28"/>
          <w:szCs w:val="28"/>
        </w:rPr>
        <w:t>ой подготовки и постоянной тренировки для поддержания приобретённых навыков. Такие тренажёры разработаны применительно к разным профессиям, в которых ЧО должен выполнять сложные движения.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такие сложные последовательности в тестовых системах не</w:t>
      </w:r>
      <w:r>
        <w:rPr>
          <w:rFonts w:ascii="Times New Roman CYR" w:hAnsi="Times New Roman CYR" w:cs="Times New Roman CYR"/>
          <w:sz w:val="28"/>
          <w:szCs w:val="28"/>
        </w:rPr>
        <w:t>целесообразно, так как они только усложнят процесс тестирования. В то же время известны работы, в которых сложные движения предлагается разбивать на последовательности простых легко тренируемых движений. Поэтому вначале предлагается тренировать эти простые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движения с использованием упрощённых тестов [7, 8], а затем переходить к тренировке сложных профессиональных движений [9]; и уже после них проводить тестовые испытания целой группы. Такой подход следует использовать и при оценке параметров МГО как целостн</w:t>
      </w:r>
      <w:r>
        <w:rPr>
          <w:rFonts w:ascii="Times New Roman CYR" w:hAnsi="Times New Roman CYR" w:cs="Times New Roman CYR"/>
          <w:sz w:val="28"/>
          <w:szCs w:val="28"/>
        </w:rPr>
        <w:t>ой системы.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тестовых заданий используются визуальные изображения, акустические сигналы и тактильные раздражители, на которые должны реагировать все члены группы. Содержание теста зависит от типа изучаемого параметра МГО. При этом необходимо имет</w:t>
      </w:r>
      <w:r>
        <w:rPr>
          <w:rFonts w:ascii="Times New Roman CYR" w:hAnsi="Times New Roman CYR" w:cs="Times New Roman CYR"/>
          <w:sz w:val="28"/>
          <w:szCs w:val="28"/>
        </w:rPr>
        <w:t>ь в виду, что: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человека на воздействие те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та должен быть ограничен простыми двигательных реакциями, например, нажатие одной из клавиш, поворот штурвала, указка (для выбора одного из вариантов и другие;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тоже следует выбирать несложными, чтобы пр</w:t>
      </w:r>
      <w:r>
        <w:rPr>
          <w:rFonts w:ascii="Times New Roman CYR" w:hAnsi="Times New Roman CYR" w:cs="Times New Roman CYR"/>
          <w:sz w:val="28"/>
          <w:szCs w:val="28"/>
        </w:rPr>
        <w:t>и выборе ответа исключить необходимость сложных умозаключений.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Исходным для такого испытания является контингент кандидатов, подбираемых или отобранных по некоторым правилам и уже обладающих набором общих свойств и параметров по планируемой специализации. </w:t>
      </w:r>
      <w:r>
        <w:rPr>
          <w:rFonts w:ascii="Times New Roman CYR" w:hAnsi="Times New Roman CYR" w:cs="Times New Roman CYR"/>
          <w:sz w:val="28"/>
          <w:szCs w:val="28"/>
        </w:rPr>
        <w:t>Очень важно проводить групповой эксперимент, т. е. одновременное испытание для всех потенциальных членов группы, так как нахождение других участников эксперимента может существенно повлиять на характеристики каждого участника.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связи состава МГ</w:t>
      </w:r>
      <w:r>
        <w:rPr>
          <w:rFonts w:ascii="Times New Roman CYR" w:hAnsi="Times New Roman CYR" w:cs="Times New Roman CYR"/>
          <w:sz w:val="28"/>
          <w:szCs w:val="28"/>
        </w:rPr>
        <w:t>О с её поведением предложены количественные параметры, среди них такие известные показатели как живучесть и момент группы, показатели социометрической сплочённости группы, отражающиеся в виде групповой социограммы, а также персональные и групповые социомет</w:t>
      </w:r>
      <w:r>
        <w:rPr>
          <w:rFonts w:ascii="Times New Roman CYR" w:hAnsi="Times New Roman CYR" w:cs="Times New Roman CYR"/>
          <w:sz w:val="28"/>
          <w:szCs w:val="28"/>
        </w:rPr>
        <w:t>рические индексы, временные показатели занятости лидера задачами по управлению группой [1, 2. 3].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можно предложить ещё несколько специальных показателей, которые будут характеризовать состояния группы при использовании тестовых БТС.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гру</w:t>
      </w:r>
      <w:r>
        <w:rPr>
          <w:rFonts w:ascii="Times New Roman CYR" w:hAnsi="Times New Roman CYR" w:cs="Times New Roman CYR"/>
          <w:sz w:val="28"/>
          <w:szCs w:val="28"/>
        </w:rPr>
        <w:t>пповой сенсомоторной реакции (СМР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МГО</w:t>
      </w:r>
      <w:r>
        <w:rPr>
          <w:rFonts w:ascii="Times New Roman CYR" w:hAnsi="Times New Roman CYR" w:cs="Times New Roman CYR"/>
          <w:sz w:val="28"/>
          <w:szCs w:val="28"/>
        </w:rPr>
        <w:t>), который характеризует общую моторную деятельность группы. Этот параметр характеризует скорость ответа группы на факт сенсорного воздействия; с его помощью можно оценить несколько параметров МГО при управлении содержан</w:t>
      </w:r>
      <w:r>
        <w:rPr>
          <w:rFonts w:ascii="Times New Roman CYR" w:hAnsi="Times New Roman CYR" w:cs="Times New Roman CYR"/>
          <w:sz w:val="28"/>
          <w:szCs w:val="28"/>
        </w:rPr>
        <w:t>ием тестовых заданий [7].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СМР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МГО</w:t>
      </w:r>
      <w:r>
        <w:rPr>
          <w:rFonts w:ascii="Times New Roman CYR" w:hAnsi="Times New Roman CYR" w:cs="Times New Roman CYR"/>
          <w:sz w:val="28"/>
          <w:szCs w:val="28"/>
        </w:rPr>
        <w:t xml:space="preserve"> фиксируется сенсомоторная реакция СМР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ЧО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участника на определённое сенсорное воздействие, а затем вычисляется один из двух показателей: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25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оп</w:t>
      </w:r>
      <w:r>
        <w:rPr>
          <w:rFonts w:ascii="Times New Roman CYR" w:hAnsi="Times New Roman CYR" w:cs="Times New Roman CYR"/>
          <w:sz w:val="28"/>
          <w:szCs w:val="28"/>
        </w:rPr>
        <w:t>ераторов в группе.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Показатель психологической устойчивости. Для этого фиксируется момент неожиданного предъявления группе нового задания и измеряется интервал времени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 за который группа переключится на её выполнение. Для этих целей могут быть использ</w:t>
      </w:r>
      <w:r>
        <w:rPr>
          <w:rFonts w:ascii="Times New Roman CYR" w:hAnsi="Times New Roman CYR" w:cs="Times New Roman CYR"/>
          <w:sz w:val="28"/>
          <w:szCs w:val="28"/>
        </w:rPr>
        <w:t>ованы знакомые и простые тесты, но предъявляемые в разные моменты времени. Момент переключения может сообщаться группе, а фиксация перехода группы к выполнению нового задания осуществляется по регистрации её первого осознанного действия для выполнения зада</w:t>
      </w:r>
      <w:r>
        <w:rPr>
          <w:rFonts w:ascii="Times New Roman CYR" w:hAnsi="Times New Roman CYR" w:cs="Times New Roman CYR"/>
          <w:sz w:val="28"/>
          <w:szCs w:val="28"/>
        </w:rPr>
        <w:t>ния. В качестве группового показателя можно использовать усредненное значение, равное: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=(1/М)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М - число проведённых экспериментов.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Затраты полного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на выполнение тестового задания. При этом фиксируется начало работы группы над вы</w:t>
      </w:r>
      <w:r>
        <w:rPr>
          <w:rFonts w:ascii="Times New Roman CYR" w:hAnsi="Times New Roman CYR" w:cs="Times New Roman CYR"/>
          <w:sz w:val="28"/>
          <w:szCs w:val="28"/>
        </w:rPr>
        <w:t>полнением тестового задания и время достижения конечного результата.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вклада каждого члена группы в общий результат. Этот показатель можно определить по регистрации его активности в процессе выполнения задания, например, путем регистрации времени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предпринимаемых им действий при решении задачи.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Параметры поведения группы в изменяющейся РС. Изменения среды легко создать с помощью некоторых физических факторов, которые дополнительно вводятся в РС: звуковых или световых помех, изменением температуры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рабочем помещении или других. Эти параметры легко зафиксировать путём общего анализа приведенных выше показателей.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выполнения тестовых заданий легко ввести и другие известные характеристики, такие как групповая спаянность, групп</w:t>
      </w:r>
      <w:r>
        <w:rPr>
          <w:rFonts w:ascii="Times New Roman CYR" w:hAnsi="Times New Roman CYR" w:cs="Times New Roman CYR"/>
          <w:sz w:val="28"/>
          <w:szCs w:val="28"/>
        </w:rPr>
        <w:t>овое давление и групповые стандарты [2, 3]. Кроме того, большое внимание должно быть уделено определению индивидуальных и групповых целей, изучению влияния лидера на показатели деятельности группы, а также структурным свойствам группы, её сплочённости и об</w:t>
      </w:r>
      <w:r>
        <w:rPr>
          <w:rFonts w:ascii="Times New Roman CYR" w:hAnsi="Times New Roman CYR" w:cs="Times New Roman CYR"/>
          <w:sz w:val="28"/>
          <w:szCs w:val="28"/>
        </w:rPr>
        <w:t>наружению факторов, влияющих на её целостность.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всех отмеченных показателей позволяет оценить функциональный потенциал сформированной группы и более надежно отобрать кандидатов по близости многих характеристик С помощью тестовых биотехнических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 удается оценить, как общее функциональное состояние группы, так и многие ПВК для отдельных кандидатов и для группы в целом [5, 7]. Без включения оценок отмеченных свойств в систему профотбора нельзя объяснить и предвидеть особенности поведения чело</w:t>
      </w:r>
      <w:r>
        <w:rPr>
          <w:rFonts w:ascii="Times New Roman CYR" w:hAnsi="Times New Roman CYR" w:cs="Times New Roman CYR"/>
          <w:sz w:val="28"/>
          <w:szCs w:val="28"/>
        </w:rPr>
        <w:t>века и группы в целом в различных рабочих ситуациях, например, в экстремальных условиях, вызывающих состояние стресса у человека. Конечно, делать окончательное заключение необходимо на основании проведения серии экспериментов с подготовленной группой.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</w:t>
      </w:r>
      <w:r>
        <w:rPr>
          <w:rFonts w:ascii="Times New Roman CYR" w:hAnsi="Times New Roman CYR" w:cs="Times New Roman CYR"/>
          <w:sz w:val="28"/>
          <w:szCs w:val="28"/>
        </w:rPr>
        <w:t>м образом, чтобы получить рекомендации по организации группы, необходимо провести специальные исследования с претендентами с формированием базы данных на каждого из них, а затем в групповом эксперименте провести изучение характеристик совместимости и уровн</w:t>
      </w:r>
      <w:r>
        <w:rPr>
          <w:rFonts w:ascii="Times New Roman CYR" w:hAnsi="Times New Roman CYR" w:cs="Times New Roman CYR"/>
          <w:sz w:val="28"/>
          <w:szCs w:val="28"/>
        </w:rPr>
        <w:t>я владения навыками совместной работы. Для этого необходимы особое методическое обеспечение и дополнительное биотехническое оборудование, примеры которого приведены в [7, 8, 9].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малый группа биотехнический специалист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Журавлев А.Л. Роль сис</w:t>
      </w:r>
      <w:r>
        <w:rPr>
          <w:rFonts w:ascii="Times New Roman CYR" w:hAnsi="Times New Roman CYR" w:cs="Times New Roman CYR"/>
          <w:sz w:val="28"/>
          <w:szCs w:val="28"/>
        </w:rPr>
        <w:t>темного подхода в исследовании психологии коллектива. [Текст] // А.Л. Журавлев. - Психологический журнал I998. - Т. 9. - № 6. - С. 53-64.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Кричевский Р.Л., Дубовская Е.М. Социальная психология малой группы: теоретический и прикладной аспекты. [Текст] / М.</w:t>
      </w:r>
      <w:r>
        <w:rPr>
          <w:rFonts w:ascii="Times New Roman CYR" w:hAnsi="Times New Roman CYR" w:cs="Times New Roman CYR"/>
          <w:sz w:val="28"/>
          <w:szCs w:val="28"/>
        </w:rPr>
        <w:t>: Аспект Пресс, 2009. - 318 c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Попечителев Е.П. Малая группа операторов как макроорганизм в биотехнической системе В сб. “Новые технологии и техника в медицине, биологии и экологии”, Махачкала: ДГТУ. - Вып.3.- 2013. - С. 67-86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Падерно П.И., Попечителев </w:t>
      </w:r>
      <w:r>
        <w:rPr>
          <w:rFonts w:ascii="Times New Roman CYR" w:hAnsi="Times New Roman CYR" w:cs="Times New Roman CYR"/>
          <w:sz w:val="28"/>
          <w:szCs w:val="28"/>
        </w:rPr>
        <w:t>Е.П. Надёжность и эргономика биотехнических систем [Текст] / Под общей редакцией проф. Е.П. Попечителева. - СПб.: ООО “Техномедиа”, Изд-во “Элмор”. - 2007. - 264 с.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Попечителев Е.П. Технологии обучения и оценки уровня готовности к совместной работе малых</w:t>
      </w:r>
      <w:r>
        <w:rPr>
          <w:rFonts w:ascii="Times New Roman CYR" w:hAnsi="Times New Roman CYR" w:cs="Times New Roman CYR"/>
          <w:sz w:val="28"/>
          <w:szCs w:val="28"/>
        </w:rPr>
        <w:t xml:space="preserve"> групп операторов [Текст] // Вестник Костромского госуниверситета им. Н.А. Некрасова. - 2009. - Т. 15. - С. 3-8.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Попечителев Е.П. Системный анализ медико-биологических исследований [Текст] / Старый Оскол: Изд-во ТНТ. - 2014. - 420 с.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Попечителев Е.П. М</w:t>
      </w:r>
      <w:r>
        <w:rPr>
          <w:rFonts w:ascii="Times New Roman CYR" w:hAnsi="Times New Roman CYR" w:cs="Times New Roman CYR"/>
          <w:sz w:val="28"/>
          <w:szCs w:val="28"/>
        </w:rPr>
        <w:t>етодики диагностики и частичной коррекции функционального состояния человека с использованием технологий тренировки и стимуляции его сенсомоторной реакции [Текст] // Тула: Вестник новых медицинских технологий. - Т. 16, № 3.- 2009. - С. 203-209.</w:t>
      </w:r>
    </w:p>
    <w:p w:rsidR="00000000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Попечител</w:t>
      </w:r>
      <w:r>
        <w:rPr>
          <w:rFonts w:ascii="Times New Roman CYR" w:hAnsi="Times New Roman CYR" w:cs="Times New Roman CYR"/>
          <w:sz w:val="28"/>
          <w:szCs w:val="28"/>
        </w:rPr>
        <w:t>ев Е.П., Болсунов К.Н. Биотехнические системы оценки уровня готовности к совместной работе малых групп операторов [Текст] // Известия СПбГЭТУ ЛЭТИ - №6. - 2010.- С. 83-91.</w:t>
      </w:r>
    </w:p>
    <w:p w:rsidR="006D61FF" w:rsidRDefault="006D6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Попечителев Е.П., Болсунов К.Н. Компьютерные рефлексивные игры в подготовке малых </w:t>
      </w:r>
      <w:r>
        <w:rPr>
          <w:rFonts w:ascii="Times New Roman CYR" w:hAnsi="Times New Roman CYR" w:cs="Times New Roman CYR"/>
          <w:sz w:val="28"/>
          <w:szCs w:val="28"/>
        </w:rPr>
        <w:t>групп специалистов [Текст] // |Известия СПбГЭТУ ЛЭТИ. - № 6 2013.- С. 110-116.</w:t>
      </w:r>
    </w:p>
    <w:sectPr w:rsidR="006D61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17"/>
    <w:rsid w:val="00612517"/>
    <w:rsid w:val="006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5122C6-A754-4576-B304-5760ED7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2024-08-03T20:50:00Z</dcterms:created>
  <dcterms:modified xsi:type="dcterms:W3CDTF">2024-08-03T20:50:00Z</dcterms:modified>
</cp:coreProperties>
</file>