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37" w:rsidRDefault="00020037" w:rsidP="00020037">
      <w:pPr>
        <w:pStyle w:val="1"/>
        <w:rPr>
          <w:color w:val="FF0000"/>
          <w:lang w:val="ru-RU"/>
        </w:rPr>
      </w:pPr>
      <w:bookmarkStart w:id="0" w:name="_Toc401671644"/>
      <w:bookmarkStart w:id="1" w:name="_GoBack"/>
      <w:r>
        <w:rPr>
          <w:color w:val="FF0000"/>
          <w:sz w:val="24"/>
          <w:lang w:val="ru-RU"/>
        </w:rPr>
        <w:t>СОДЕРЖАНИЕ</w:t>
      </w:r>
      <w:bookmarkEnd w:id="0"/>
    </w:p>
    <w:p w:rsidR="00020037" w:rsidRPr="00A97CFC" w:rsidRDefault="00020037" w:rsidP="00020037">
      <w:pPr>
        <w:pStyle w:val="10"/>
        <w:tabs>
          <w:tab w:val="clear" w:pos="8640"/>
          <w:tab w:val="right" w:leader="dot" w:pos="8789"/>
        </w:tabs>
        <w:ind w:right="-284"/>
        <w:rPr>
          <w:noProof/>
          <w:lang w:val="ru-RU"/>
        </w:rPr>
      </w:pPr>
      <w:r>
        <w:rPr>
          <w:sz w:val="24"/>
          <w:lang w:val="ru-RU"/>
        </w:rPr>
        <w:fldChar w:fldCharType="begin"/>
      </w:r>
      <w:r>
        <w:rPr>
          <w:sz w:val="24"/>
          <w:lang w:val="ru-RU"/>
        </w:rPr>
        <w:instrText xml:space="preserve"> TOC \o "1-3" </w:instrText>
      </w:r>
      <w:r>
        <w:rPr>
          <w:sz w:val="24"/>
          <w:lang w:val="ru-RU"/>
        </w:rPr>
        <w:fldChar w:fldCharType="separate"/>
      </w:r>
      <w:r w:rsidRPr="00A97CFC">
        <w:rPr>
          <w:rFonts w:ascii="Arial" w:hAnsi="Arial"/>
          <w:noProof/>
          <w:lang w:val="ru-RU"/>
        </w:rPr>
        <w:t>Классификация мебели…………………………………………………………………………………..</w: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401671645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401671645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1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Обоснование правильной позы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401671646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401671646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1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Критерии оценки позы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401671647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401671647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1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Правильная поза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401671648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401671648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1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Подбор мебели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401671649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401671649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1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Конструкция мебели.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401671650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401671650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2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Парты.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401671651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401671651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2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Классная доска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401671652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401671652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2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Чертежные столы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401671653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401671653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2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Лабораторная мебель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401671654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401671654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2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Мебельь мастерских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401671655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401671655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2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Мебель столовых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401671656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401671656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2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Мебель компьютерных классов</w:t>
      </w:r>
      <w:r w:rsidRPr="00A97CFC">
        <w:rPr>
          <w:noProof/>
          <w:lang w:val="ru-RU"/>
        </w:rPr>
        <w:tab/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401671657  </w:instrText>
      </w:r>
      <w:r>
        <w:rPr>
          <w:noProof/>
        </w:rPr>
        <w:fldChar w:fldCharType="begin"/>
      </w:r>
      <w:r w:rsidRPr="00A97CFC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A97CFC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A97CFC">
        <w:rPr>
          <w:noProof/>
          <w:lang w:val="ru-RU"/>
        </w:rPr>
        <w:instrText xml:space="preserve">401671657 </w:instrText>
      </w:r>
      <w:r>
        <w:rPr>
          <w:noProof/>
        </w:rPr>
        <w:fldChar w:fldCharType="separate"/>
      </w:r>
      <w:r w:rsidRPr="00A97CFC">
        <w:rPr>
          <w:noProof/>
          <w:lang w:val="ru-RU"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020037" w:rsidRPr="00A97CFC" w:rsidRDefault="00020037" w:rsidP="00020037">
      <w:pPr>
        <w:pStyle w:val="10"/>
        <w:ind w:right="-142"/>
        <w:rPr>
          <w:rFonts w:ascii="Arial" w:hAnsi="Arial"/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Гигиенические требования к учебникам учебникам………………………………………………….8</w:t>
      </w:r>
    </w:p>
    <w:p w:rsidR="00020037" w:rsidRPr="00A97CFC" w:rsidRDefault="00020037" w:rsidP="00020037">
      <w:pPr>
        <w:pStyle w:val="1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ПРИЛОЖЕНИЕ</w:t>
      </w:r>
      <w:r w:rsidRPr="00A97CFC">
        <w:rPr>
          <w:noProof/>
          <w:lang w:val="ru-RU"/>
        </w:rPr>
        <w:tab/>
        <w:t>9</w:t>
      </w:r>
    </w:p>
    <w:p w:rsidR="00020037" w:rsidRPr="00A97CFC" w:rsidRDefault="00020037" w:rsidP="00020037">
      <w:pPr>
        <w:pStyle w:val="10"/>
        <w:rPr>
          <w:noProof/>
          <w:lang w:val="ru-RU"/>
        </w:rPr>
      </w:pPr>
      <w:r w:rsidRPr="00A97CFC">
        <w:rPr>
          <w:rFonts w:ascii="Arial" w:hAnsi="Arial"/>
          <w:noProof/>
          <w:lang w:val="ru-RU"/>
        </w:rPr>
        <w:t>СПИСОК ЛИТЕРАТУРЫ И МАТЕРИАЛОВ</w:t>
      </w:r>
      <w:r w:rsidRPr="00A97CFC">
        <w:rPr>
          <w:noProof/>
          <w:lang w:val="ru-RU"/>
        </w:rPr>
        <w:tab/>
        <w:t>10</w:t>
      </w:r>
    </w:p>
    <w:p w:rsidR="00020037" w:rsidRDefault="00020037" w:rsidP="00020037">
      <w:pPr>
        <w:spacing w:before="240"/>
        <w:rPr>
          <w:color w:val="000000"/>
          <w:sz w:val="24"/>
          <w:lang w:val="ru-RU"/>
        </w:rPr>
      </w:pPr>
      <w:r>
        <w:rPr>
          <w:sz w:val="24"/>
          <w:lang w:val="ru-RU"/>
        </w:rPr>
        <w:fldChar w:fldCharType="end"/>
      </w:r>
      <w:bookmarkEnd w:id="1"/>
    </w:p>
    <w:p w:rsidR="00020037" w:rsidRDefault="00020037" w:rsidP="00020037">
      <w:pPr>
        <w:spacing w:before="240"/>
        <w:rPr>
          <w:sz w:val="24"/>
          <w:lang w:val="ru-RU"/>
        </w:rPr>
      </w:pPr>
    </w:p>
    <w:p w:rsidR="00020037" w:rsidRDefault="00A97CFC" w:rsidP="00A97CFC">
      <w:pPr>
        <w:pStyle w:val="1"/>
        <w:jc w:val="both"/>
        <w:rPr>
          <w:color w:val="FF0000"/>
          <w:lang w:val="ru-RU"/>
        </w:rPr>
      </w:pPr>
      <w:bookmarkStart w:id="2" w:name="_Toc401671645"/>
      <w:r>
        <w:rPr>
          <w:rFonts w:ascii="Times New Roman" w:hAnsi="Times New Roman"/>
          <w:b w:val="0"/>
          <w:kern w:val="0"/>
          <w:sz w:val="24"/>
          <w:lang w:val="ru-RU"/>
        </w:rPr>
        <w:t xml:space="preserve">                                   </w:t>
      </w:r>
      <w:r w:rsidR="00020037">
        <w:rPr>
          <w:color w:val="FF0000"/>
          <w:lang w:val="ru-RU"/>
        </w:rPr>
        <w:t>Классификация</w:t>
      </w:r>
      <w:bookmarkEnd w:id="2"/>
      <w:r w:rsidR="00020037">
        <w:rPr>
          <w:color w:val="FF0000"/>
          <w:lang w:val="ru-RU"/>
        </w:rPr>
        <w:t xml:space="preserve"> мебели</w:t>
      </w:r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Различают три вида мебели в зависимости от ее назначения:</w:t>
      </w:r>
    </w:p>
    <w:p w:rsidR="00020037" w:rsidRDefault="00020037" w:rsidP="00020037">
      <w:pPr>
        <w:numPr>
          <w:ilvl w:val="0"/>
          <w:numId w:val="1"/>
        </w:numPr>
        <w:spacing w:before="240"/>
        <w:ind w:left="360" w:firstLine="851"/>
        <w:jc w:val="both"/>
        <w:rPr>
          <w:sz w:val="24"/>
          <w:lang w:val="ru-RU"/>
        </w:rPr>
      </w:pPr>
      <w:proofErr w:type="gramStart"/>
      <w:r>
        <w:rPr>
          <w:b/>
          <w:sz w:val="24"/>
          <w:lang w:val="ru-RU"/>
        </w:rPr>
        <w:t>Основная</w:t>
      </w:r>
      <w:r>
        <w:rPr>
          <w:sz w:val="24"/>
          <w:lang w:val="ru-RU"/>
        </w:rPr>
        <w:t>, или рабочая, мебель: стулья, школьные парты, классные доски, лабораторные столы, верстаки, станки, и т.д.</w:t>
      </w:r>
      <w:proofErr w:type="gramEnd"/>
    </w:p>
    <w:p w:rsidR="00020037" w:rsidRDefault="00020037" w:rsidP="00020037">
      <w:pPr>
        <w:numPr>
          <w:ilvl w:val="0"/>
          <w:numId w:val="1"/>
        </w:numPr>
        <w:spacing w:before="240"/>
        <w:ind w:left="360" w:firstLine="851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 xml:space="preserve">Подсобная </w:t>
      </w:r>
      <w:r>
        <w:rPr>
          <w:sz w:val="24"/>
          <w:lang w:val="ru-RU"/>
        </w:rPr>
        <w:t>мебель: шкафы, буфет, вешалки, скамейки, и т.д.</w:t>
      </w:r>
    </w:p>
    <w:p w:rsidR="00020037" w:rsidRDefault="00020037" w:rsidP="00020037">
      <w:pPr>
        <w:numPr>
          <w:ilvl w:val="0"/>
          <w:numId w:val="1"/>
        </w:numPr>
        <w:spacing w:before="240"/>
        <w:ind w:left="360" w:firstLine="851"/>
        <w:jc w:val="both"/>
        <w:rPr>
          <w:sz w:val="24"/>
          <w:lang w:val="ru-RU"/>
        </w:rPr>
      </w:pPr>
      <w:r>
        <w:rPr>
          <w:b/>
          <w:sz w:val="24"/>
          <w:lang w:val="ru-RU"/>
        </w:rPr>
        <w:t>Мебель для сна и отдыха</w:t>
      </w:r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 xml:space="preserve">( </w:t>
      </w:r>
      <w:proofErr w:type="gramEnd"/>
      <w:r>
        <w:rPr>
          <w:sz w:val="24"/>
          <w:lang w:val="ru-RU"/>
        </w:rPr>
        <w:t>для 6-ти летних детей ): кровати, раскладушки, и т.д.</w:t>
      </w:r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Мебель школ и других детских учреждений должна соответствовать возрастным анатомо-физиологическим особенностям детей. Мебель, предметы оборудования должны быть </w:t>
      </w:r>
      <w:proofErr w:type="gramStart"/>
      <w:r>
        <w:rPr>
          <w:sz w:val="24"/>
          <w:lang w:val="ru-RU"/>
        </w:rPr>
        <w:t>легко доступны</w:t>
      </w:r>
      <w:proofErr w:type="gramEnd"/>
      <w:r>
        <w:rPr>
          <w:sz w:val="24"/>
          <w:lang w:val="ru-RU"/>
        </w:rPr>
        <w:t xml:space="preserve"> очистке и иметь гладкую поверхность с закругленными ребрами, их конструкция должна исключить возможность травматизма детей в процессе обучения и отдыха. Внешнее оформление мебели должно быть привлекательным</w:t>
      </w:r>
      <w:proofErr w:type="gramStart"/>
      <w:r>
        <w:rPr>
          <w:sz w:val="24"/>
          <w:lang w:val="ru-RU"/>
        </w:rPr>
        <w:t>.К</w:t>
      </w:r>
      <w:proofErr w:type="gramEnd"/>
      <w:r>
        <w:rPr>
          <w:sz w:val="24"/>
          <w:lang w:val="ru-RU"/>
        </w:rPr>
        <w:t>онструкция мебели должна  быть прочной, устойчивой, простой, надежной.</w:t>
      </w:r>
    </w:p>
    <w:p w:rsidR="00020037" w:rsidRDefault="00020037" w:rsidP="00020037">
      <w:pPr>
        <w:pStyle w:val="1"/>
        <w:ind w:firstLine="851"/>
        <w:jc w:val="both"/>
        <w:rPr>
          <w:color w:val="FF0000"/>
          <w:lang w:val="ru-RU"/>
        </w:rPr>
      </w:pPr>
      <w:bookmarkStart w:id="3" w:name="_Toc401671646"/>
      <w:r>
        <w:rPr>
          <w:color w:val="FF0000"/>
          <w:lang w:val="ru-RU"/>
        </w:rPr>
        <w:t>Обоснование правильной позы</w:t>
      </w:r>
      <w:bookmarkEnd w:id="3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Учебный процесс связан с большими умственными и физическими нагрузками. Занятие за партой, чертежной доской, стояние за верстаком связаны с определенным, преимущественно статическим положением тела, вызывающим напряжение мышц спины, шеи, живота, верхних и нижних конечностей. В систему управления позой входит ЦНС ( сответствующие сегменты спинного мозга ) и переферические рецепторы в мышцах ; управление позой осуществляется через мышечный аппарат</w:t>
      </w:r>
      <w:proofErr w:type="gramStart"/>
      <w:r>
        <w:rPr>
          <w:sz w:val="24"/>
          <w:lang w:val="ru-RU"/>
        </w:rPr>
        <w:t xml:space="preserve"> ,</w:t>
      </w:r>
      <w:proofErr w:type="gramEnd"/>
      <w:r>
        <w:rPr>
          <w:sz w:val="24"/>
          <w:lang w:val="ru-RU"/>
        </w:rPr>
        <w:t xml:space="preserve"> благодаря тремору - незначительное дражание мышц. Позы с небольшим наклоном более выгодны с точки зрения статики и биомеханики - меньшее колебание центра тяжести. При больших наклонах в работу вовлекаются дополнительные двигательные единицы, учащается пульс, снижается амплитуда дыхания, возможны нарушения зрения, возникают застойные явления в кровеносном русле ног и малого таза, происходит сдавливание позвоночных дисков.</w:t>
      </w:r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Установлено, что степень наклона корпуса увеличивается с возрастом школьников: в начальных классах между налоном головы и горизонтальной плоскостью составляет 45 градусов, грудной отдел позвоночника - 55 градусов. У школьников средних и старших классов соответственно  -  39 - 33 и 53 -48 градусов. Возрастные особенности сидячего  положения связаны с анатомо-физиологическими параметрами организма. Менее совершенное устройство нервно-мышечного аппарата в младшем школьном возрасте, обьясняет трудности преодоления статических нагрузок, несмотря даже на </w:t>
      </w:r>
      <w:proofErr w:type="gramStart"/>
      <w:r>
        <w:rPr>
          <w:sz w:val="24"/>
          <w:lang w:val="ru-RU"/>
        </w:rPr>
        <w:t>более вертикальное</w:t>
      </w:r>
      <w:proofErr w:type="gramEnd"/>
      <w:r>
        <w:rPr>
          <w:sz w:val="24"/>
          <w:lang w:val="ru-RU"/>
        </w:rPr>
        <w:t xml:space="preserve"> положение тела.</w:t>
      </w:r>
    </w:p>
    <w:p w:rsidR="00020037" w:rsidRDefault="00020037" w:rsidP="00020037">
      <w:pPr>
        <w:pStyle w:val="1"/>
        <w:ind w:firstLine="851"/>
        <w:jc w:val="both"/>
        <w:rPr>
          <w:color w:val="FF0000"/>
          <w:lang w:val="ru-RU"/>
        </w:rPr>
      </w:pPr>
      <w:bookmarkStart w:id="4" w:name="_Toc401671647"/>
      <w:r>
        <w:rPr>
          <w:color w:val="FF0000"/>
          <w:lang w:val="ru-RU"/>
        </w:rPr>
        <w:t>Критерии оценки позы</w:t>
      </w:r>
      <w:bookmarkEnd w:id="4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Для оценки позы учащегося используют различные критерии, учитывающие особенности физиологии и патологии детей.</w:t>
      </w:r>
    </w:p>
    <w:p w:rsidR="00020037" w:rsidRDefault="00020037" w:rsidP="00020037">
      <w:pPr>
        <w:numPr>
          <w:ilvl w:val="0"/>
          <w:numId w:val="2"/>
        </w:numPr>
        <w:spacing w:before="240"/>
        <w:ind w:left="360" w:firstLine="851"/>
        <w:jc w:val="both"/>
        <w:rPr>
          <w:sz w:val="24"/>
          <w:lang w:val="ru-RU"/>
        </w:rPr>
      </w:pPr>
      <w:r>
        <w:rPr>
          <w:i/>
          <w:sz w:val="24"/>
          <w:lang w:val="ru-RU"/>
        </w:rPr>
        <w:t xml:space="preserve">Физиологические критерии: </w:t>
      </w:r>
      <w:r>
        <w:rPr>
          <w:sz w:val="24"/>
          <w:lang w:val="ru-RU"/>
        </w:rPr>
        <w:t xml:space="preserve">степень активности мышечной системы, устойчивость позы, минимальное отклонение центра тяжести от точки равновесия, что делает сидячее положение тела более выгодным по сравнению </w:t>
      </w:r>
      <w:proofErr w:type="gramStart"/>
      <w:r>
        <w:rPr>
          <w:sz w:val="24"/>
          <w:lang w:val="ru-RU"/>
        </w:rPr>
        <w:t>со</w:t>
      </w:r>
      <w:proofErr w:type="gramEnd"/>
      <w:r>
        <w:rPr>
          <w:sz w:val="24"/>
          <w:lang w:val="ru-RU"/>
        </w:rPr>
        <w:t xml:space="preserve"> стоячим. Положение тела считается правильным, если сохраняется устойчивое равновесие, нормальная деятельность </w:t>
      </w:r>
      <w:proofErr w:type="gramStart"/>
      <w:r>
        <w:rPr>
          <w:sz w:val="24"/>
          <w:lang w:val="ru-RU"/>
        </w:rPr>
        <w:t>сердечно-сосудистой</w:t>
      </w:r>
      <w:proofErr w:type="gramEnd"/>
      <w:r>
        <w:rPr>
          <w:sz w:val="24"/>
          <w:lang w:val="ru-RU"/>
        </w:rPr>
        <w:t xml:space="preserve"> системы, дыхательной, пищеварительной систем, слухового и зрительного анализаторов. При письме наименее утомительна поза, когда центр тяжести находится между Х - Х</w:t>
      </w:r>
      <w:proofErr w:type="gramStart"/>
      <w:r>
        <w:rPr>
          <w:sz w:val="24"/>
        </w:rPr>
        <w:t>I</w:t>
      </w:r>
      <w:proofErr w:type="gramEnd"/>
      <w:r>
        <w:rPr>
          <w:sz w:val="24"/>
          <w:lang w:val="ru-RU"/>
        </w:rPr>
        <w:t xml:space="preserve"> позвонками, при этом отвес проходит позади тазобедренного сустава. Голова слегка наклонена вперед, спина прямая, плечевой пояс - в горизонтальной плоскости - все это существенно снижает мышечное напряжение и предупреждает ранее утомление. При чтении используется более непринужденная поза с большим наклоном вперед. По степени сгибания корпуса выделяют позы с малым, средним и большим наклоном. К позам с малым наклонам </w:t>
      </w:r>
      <w:proofErr w:type="gramStart"/>
      <w:r>
        <w:rPr>
          <w:sz w:val="24"/>
          <w:lang w:val="ru-RU"/>
        </w:rPr>
        <w:t>относятся</w:t>
      </w:r>
      <w:proofErr w:type="gramEnd"/>
      <w:r>
        <w:rPr>
          <w:sz w:val="24"/>
          <w:lang w:val="ru-RU"/>
        </w:rPr>
        <w:t xml:space="preserve"> сгибание грудной части позвоночника по отношению к поясничной под углом 170 градусов и наклоне головы в 50 градусов. Со средним наклоном позы эти значения приближаются соответственно 160 и 40 градусов. В пользах с большим наклоном - меньше 150 и 30 градусов соответственно. В школьных мастерских поза должна быть рациональной с учетом техники безопасности.</w:t>
      </w:r>
    </w:p>
    <w:p w:rsidR="00020037" w:rsidRDefault="00020037" w:rsidP="00020037">
      <w:pPr>
        <w:numPr>
          <w:ilvl w:val="0"/>
          <w:numId w:val="2"/>
        </w:numPr>
        <w:spacing w:before="240"/>
        <w:ind w:left="360" w:firstLine="851"/>
        <w:jc w:val="both"/>
        <w:rPr>
          <w:sz w:val="24"/>
          <w:lang w:val="ru-RU"/>
        </w:rPr>
      </w:pPr>
      <w:r>
        <w:rPr>
          <w:i/>
          <w:sz w:val="24"/>
          <w:lang w:val="ru-RU"/>
        </w:rPr>
        <w:t xml:space="preserve">Патофизиологические критерии: </w:t>
      </w:r>
      <w:r>
        <w:rPr>
          <w:sz w:val="24"/>
          <w:lang w:val="ru-RU"/>
        </w:rPr>
        <w:t>ассиметрия позы и соответствующая ассиметрия мышечного тонуса, а также чрезмерные наклоны корпуса, которые возникают из-за продолжительных статических нагрузок и неправильного устройства мебели, что может приводить к ряду осложнений - таких как, близорукость, сколиоз, кифоз, остеохондроз.</w:t>
      </w:r>
    </w:p>
    <w:p w:rsidR="00020037" w:rsidRDefault="00020037" w:rsidP="00020037">
      <w:pPr>
        <w:numPr>
          <w:ilvl w:val="0"/>
          <w:numId w:val="2"/>
        </w:numPr>
        <w:spacing w:before="240"/>
        <w:ind w:left="360" w:firstLine="851"/>
        <w:jc w:val="both"/>
        <w:rPr>
          <w:sz w:val="24"/>
          <w:lang w:val="ru-RU"/>
        </w:rPr>
      </w:pPr>
      <w:r>
        <w:rPr>
          <w:i/>
          <w:sz w:val="24"/>
          <w:lang w:val="ru-RU"/>
        </w:rPr>
        <w:t xml:space="preserve">Психофизиологические критерии: </w:t>
      </w:r>
      <w:r>
        <w:rPr>
          <w:sz w:val="24"/>
          <w:lang w:val="ru-RU"/>
        </w:rPr>
        <w:t xml:space="preserve">субъективное чувство удобства позы - отсутствие давления в седалищной области и задней поерхности бедер, зрительный комфорт </w:t>
      </w:r>
      <w:proofErr w:type="gramStart"/>
      <w:r>
        <w:rPr>
          <w:sz w:val="24"/>
          <w:lang w:val="ru-RU"/>
        </w:rPr>
        <w:t xml:space="preserve">( </w:t>
      </w:r>
      <w:proofErr w:type="gramEnd"/>
      <w:r>
        <w:rPr>
          <w:sz w:val="24"/>
          <w:lang w:val="ru-RU"/>
        </w:rPr>
        <w:t>особенно в компьютерных классах ).</w:t>
      </w:r>
    </w:p>
    <w:p w:rsidR="00020037" w:rsidRDefault="00020037" w:rsidP="00020037">
      <w:pPr>
        <w:pStyle w:val="1"/>
        <w:ind w:firstLine="851"/>
        <w:jc w:val="both"/>
        <w:rPr>
          <w:color w:val="FF0000"/>
          <w:lang w:val="ru-RU"/>
        </w:rPr>
      </w:pPr>
      <w:bookmarkStart w:id="5" w:name="_Toc401671648"/>
      <w:r>
        <w:rPr>
          <w:color w:val="FF0000"/>
          <w:lang w:val="ru-RU"/>
        </w:rPr>
        <w:t>Правильная поза</w:t>
      </w:r>
      <w:bookmarkEnd w:id="5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u w:val="single"/>
          <w:lang w:val="ru-RU"/>
        </w:rPr>
        <w:t>При письме</w:t>
      </w:r>
      <w:r>
        <w:rPr>
          <w:sz w:val="24"/>
          <w:lang w:val="ru-RU"/>
        </w:rPr>
        <w:t xml:space="preserve"> наименее утомительна поза, когда центр тяжести находится между Х - Х</w:t>
      </w:r>
      <w:proofErr w:type="gramStart"/>
      <w:r>
        <w:rPr>
          <w:sz w:val="24"/>
        </w:rPr>
        <w:t>I</w:t>
      </w:r>
      <w:proofErr w:type="gramEnd"/>
      <w:r>
        <w:rPr>
          <w:sz w:val="24"/>
          <w:lang w:val="ru-RU"/>
        </w:rPr>
        <w:t xml:space="preserve"> позвонками, при этом отвес проходит позади тазобедренного сустава. Голова слегка наклонена вперед, глаза находятся на расстоянии длины предплечья и разогнутой ладони до листа тетради, спина прямая, плечевой пояс - в горизонтальной плоскости, туловище отодвинуто на 3 -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lang w:val="ru-RU"/>
          </w:rPr>
          <w:t>5 см</w:t>
        </w:r>
      </w:smartTag>
      <w:r>
        <w:rPr>
          <w:sz w:val="24"/>
          <w:lang w:val="ru-RU"/>
        </w:rPr>
        <w:t xml:space="preserve"> от парты. </w:t>
      </w:r>
      <w:r>
        <w:rPr>
          <w:sz w:val="24"/>
          <w:u w:val="single"/>
          <w:lang w:val="ru-RU"/>
        </w:rPr>
        <w:t>При чтении</w:t>
      </w:r>
      <w:r>
        <w:rPr>
          <w:sz w:val="24"/>
          <w:lang w:val="ru-RU"/>
        </w:rPr>
        <w:t xml:space="preserve"> используется более непринужденная поза с большим наклоном вперед. </w:t>
      </w:r>
      <w:r>
        <w:rPr>
          <w:sz w:val="24"/>
          <w:u w:val="single"/>
          <w:lang w:val="ru-RU"/>
        </w:rPr>
        <w:t xml:space="preserve">При работе в мастерской </w:t>
      </w:r>
      <w:r>
        <w:rPr>
          <w:sz w:val="24"/>
          <w:lang w:val="ru-RU"/>
        </w:rPr>
        <w:t>- прямое или слегка наклоненное положение корпуса с небольшим наклоном головы, равномерное распределение веса тела на правую и левую половины тела, недопущение сдавливания грудной и брюшной полостей, утомления зрения.</w:t>
      </w:r>
    </w:p>
    <w:p w:rsidR="00020037" w:rsidRDefault="00020037" w:rsidP="00020037">
      <w:pPr>
        <w:pStyle w:val="1"/>
        <w:ind w:firstLine="851"/>
        <w:jc w:val="both"/>
        <w:rPr>
          <w:color w:val="FF0000"/>
          <w:lang w:val="ru-RU"/>
        </w:rPr>
      </w:pPr>
      <w:bookmarkStart w:id="6" w:name="_Toc401671649"/>
      <w:r>
        <w:rPr>
          <w:color w:val="FF0000"/>
          <w:lang w:val="ru-RU"/>
        </w:rPr>
        <w:lastRenderedPageBreak/>
        <w:t>Подбор мебели</w:t>
      </w:r>
      <w:bookmarkEnd w:id="6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Осуществляется в соответствии с ГОСТом 11015-77 “Столы ученические” и ГОСТом 11016-77 “Стулья ученические”.</w:t>
      </w:r>
    </w:p>
    <w:p w:rsidR="00020037" w:rsidRDefault="00020037" w:rsidP="00020037">
      <w:pPr>
        <w:spacing w:before="240"/>
        <w:rPr>
          <w:sz w:val="24"/>
          <w:lang w:val="ru-RU"/>
        </w:rPr>
      </w:pPr>
      <w:r>
        <w:rPr>
          <w:sz w:val="24"/>
          <w:lang w:val="ru-RU"/>
        </w:rPr>
        <w:t>Таблица 1.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480"/>
        <w:gridCol w:w="1480"/>
        <w:gridCol w:w="1480"/>
        <w:gridCol w:w="1467"/>
        <w:gridCol w:w="1467"/>
      </w:tblGrid>
      <w:tr w:rsidR="00020037"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Группа мебели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Рост учеников, </w:t>
            </w:r>
            <w:proofErr w:type="gramStart"/>
            <w:r>
              <w:rPr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1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Высота заднего края сиденья над полом, </w:t>
            </w:r>
            <w:proofErr w:type="gramStart"/>
            <w:r>
              <w:rPr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14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Высота переднего края сиденья пад полом, </w:t>
            </w:r>
            <w:proofErr w:type="gramStart"/>
            <w:r>
              <w:rPr>
                <w:sz w:val="24"/>
                <w:lang w:val="ru-RU"/>
              </w:rPr>
              <w:t>см</w:t>
            </w:r>
            <w:proofErr w:type="gramEnd"/>
          </w:p>
        </w:tc>
        <w:tc>
          <w:tcPr>
            <w:tcW w:w="14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Цвет маркировки</w:t>
            </w:r>
          </w:p>
        </w:tc>
        <w:tc>
          <w:tcPr>
            <w:tcW w:w="14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Дифферен ция, см</w:t>
            </w:r>
          </w:p>
        </w:tc>
      </w:tr>
      <w:tr w:rsidR="00020037">
        <w:tc>
          <w:tcPr>
            <w:tcW w:w="1480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 xml:space="preserve"> А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 xml:space="preserve"> до 130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54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32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Желтый</w:t>
            </w:r>
          </w:p>
        </w:tc>
        <w:tc>
          <w:tcPr>
            <w:tcW w:w="14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22</w:t>
            </w:r>
          </w:p>
        </w:tc>
      </w:tr>
      <w:tr w:rsidR="00020037">
        <w:tc>
          <w:tcPr>
            <w:tcW w:w="14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Б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131-145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60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36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Красный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24</w:t>
            </w:r>
          </w:p>
        </w:tc>
      </w:tr>
      <w:tr w:rsidR="00020037">
        <w:tc>
          <w:tcPr>
            <w:tcW w:w="14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146-160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66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40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Голубой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26</w:t>
            </w:r>
          </w:p>
        </w:tc>
      </w:tr>
      <w:tr w:rsidR="00020037">
        <w:tc>
          <w:tcPr>
            <w:tcW w:w="14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161-175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72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44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Зеленый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28</w:t>
            </w:r>
          </w:p>
        </w:tc>
      </w:tr>
      <w:tr w:rsidR="00020037">
        <w:tc>
          <w:tcPr>
            <w:tcW w:w="14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выше 175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78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48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Белый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30</w:t>
            </w:r>
          </w:p>
        </w:tc>
      </w:tr>
    </w:tbl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Рост определяется по медицинским картам, результаты в которую заносятся ежегодно - перед началом учебного года, или рост определяется непосредственно в мед</w:t>
      </w:r>
      <w:proofErr w:type="gramStart"/>
      <w:r>
        <w:rPr>
          <w:sz w:val="24"/>
          <w:lang w:val="ru-RU"/>
        </w:rPr>
        <w:t>.к</w:t>
      </w:r>
      <w:proofErr w:type="gramEnd"/>
      <w:r>
        <w:rPr>
          <w:sz w:val="24"/>
          <w:lang w:val="ru-RU"/>
        </w:rPr>
        <w:t>абинете школы. Рассадка проводится также с учетом индивидуального состояния зрения и слуха каждого ребенка.</w:t>
      </w:r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Высота столярного верстака определяется следующим образом. Ученик становится боком к верстаку и кладет на него ладонь, если не происходит сгибание в локтевом суставе, то данный верстак подходит этому ученику. Тиски подбирают таким образом, что бы </w:t>
      </w:r>
      <w:proofErr w:type="gramStart"/>
      <w:r>
        <w:rPr>
          <w:sz w:val="24"/>
          <w:lang w:val="ru-RU"/>
        </w:rPr>
        <w:t>при</w:t>
      </w:r>
      <w:proofErr w:type="gramEnd"/>
      <w:r>
        <w:rPr>
          <w:sz w:val="24"/>
          <w:lang w:val="ru-RU"/>
        </w:rPr>
        <w:t xml:space="preserve"> постановки локтя на тиски, пальцы касались подбородка.</w:t>
      </w:r>
    </w:p>
    <w:p w:rsidR="00020037" w:rsidRDefault="00020037" w:rsidP="00020037">
      <w:pPr>
        <w:pStyle w:val="1"/>
        <w:ind w:firstLine="851"/>
        <w:jc w:val="both"/>
        <w:rPr>
          <w:color w:val="FF0000"/>
          <w:lang w:val="ru-RU"/>
        </w:rPr>
      </w:pPr>
      <w:bookmarkStart w:id="7" w:name="_Toc401671650"/>
      <w:r>
        <w:rPr>
          <w:color w:val="FF0000"/>
          <w:lang w:val="ru-RU"/>
        </w:rPr>
        <w:t>Конструкция мебели.</w:t>
      </w:r>
      <w:bookmarkEnd w:id="7"/>
    </w:p>
    <w:p w:rsidR="00020037" w:rsidRDefault="00020037" w:rsidP="00020037">
      <w:pPr>
        <w:pStyle w:val="2"/>
        <w:ind w:firstLine="851"/>
        <w:jc w:val="both"/>
        <w:rPr>
          <w:color w:val="FF0000"/>
          <w:lang w:val="ru-RU"/>
        </w:rPr>
      </w:pPr>
      <w:bookmarkStart w:id="8" w:name="_Toc401671651"/>
      <w:r>
        <w:rPr>
          <w:color w:val="FF0000"/>
          <w:lang w:val="ru-RU"/>
        </w:rPr>
        <w:t>Парты.</w:t>
      </w:r>
      <w:bookmarkEnd w:id="8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В последние десятилетия выпускаются раздельно парта и стул к ней, что имеет свои плюсы </w:t>
      </w:r>
      <w:proofErr w:type="gramStart"/>
      <w:r>
        <w:rPr>
          <w:sz w:val="24"/>
          <w:lang w:val="ru-RU"/>
        </w:rPr>
        <w:t xml:space="preserve">( </w:t>
      </w:r>
      <w:proofErr w:type="gramEnd"/>
      <w:r>
        <w:rPr>
          <w:sz w:val="24"/>
          <w:lang w:val="ru-RU"/>
        </w:rPr>
        <w:t xml:space="preserve">более легкая перестановка, возможность индивидуального подбора стола и стула, особенно для одноместных парт ) и минусы ( возможность неправильной посадки ). Размеры парт и стульев представлены в </w:t>
      </w:r>
      <w:r>
        <w:rPr>
          <w:b/>
          <w:sz w:val="24"/>
          <w:lang w:val="ru-RU"/>
        </w:rPr>
        <w:t>таб. 2 и таб. 3</w:t>
      </w:r>
      <w:r>
        <w:rPr>
          <w:sz w:val="24"/>
          <w:lang w:val="ru-RU"/>
        </w:rPr>
        <w:t xml:space="preserve"> приложения соответственно. Высота сиденья стула - длина голени плюс 1 -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lang w:val="ru-RU"/>
          </w:rPr>
          <w:t>2 см</w:t>
        </w:r>
      </w:smartTag>
      <w:r>
        <w:rPr>
          <w:sz w:val="24"/>
          <w:lang w:val="ru-RU"/>
        </w:rPr>
        <w:t xml:space="preserve"> на каблук. Ширина сиденья - величина </w:t>
      </w:r>
      <w:r>
        <w:rPr>
          <w:sz w:val="24"/>
        </w:rPr>
        <w:t>distantia</w:t>
      </w:r>
      <w:r>
        <w:rPr>
          <w:sz w:val="24"/>
          <w:lang w:val="ru-RU"/>
        </w:rPr>
        <w:t xml:space="preserve"> </w:t>
      </w:r>
      <w:r>
        <w:rPr>
          <w:sz w:val="24"/>
        </w:rPr>
        <w:t>bitrochanterica</w:t>
      </w:r>
      <w:r>
        <w:rPr>
          <w:sz w:val="24"/>
          <w:lang w:val="ru-RU"/>
        </w:rPr>
        <w:t xml:space="preserve"> плюс 3 -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  <w:lang w:val="ru-RU"/>
          </w:rPr>
          <w:t>4 см</w:t>
        </w:r>
      </w:smartTag>
      <w:r>
        <w:rPr>
          <w:sz w:val="24"/>
          <w:lang w:val="ru-RU"/>
        </w:rPr>
        <w:t xml:space="preserve">, глубина сиденья 2/3 - 3/4 длины бедра. Расстояние по вертикали между задним краем крышки стола и сиденьем называется </w:t>
      </w:r>
      <w:r>
        <w:rPr>
          <w:i/>
          <w:sz w:val="24"/>
          <w:lang w:val="ru-RU"/>
        </w:rPr>
        <w:t xml:space="preserve">дифференцией </w:t>
      </w:r>
      <w:proofErr w:type="gramStart"/>
      <w:r>
        <w:rPr>
          <w:sz w:val="24"/>
          <w:lang w:val="ru-RU"/>
        </w:rPr>
        <w:t xml:space="preserve">( </w:t>
      </w:r>
      <w:proofErr w:type="gramEnd"/>
      <w:r>
        <w:rPr>
          <w:sz w:val="24"/>
          <w:lang w:val="ru-RU"/>
        </w:rPr>
        <w:t xml:space="preserve">длина локтя плюс 2 -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  <w:lang w:val="ru-RU"/>
          </w:rPr>
          <w:t>2,5 см</w:t>
        </w:r>
      </w:smartTag>
      <w:r>
        <w:rPr>
          <w:sz w:val="24"/>
          <w:lang w:val="ru-RU"/>
        </w:rPr>
        <w:t xml:space="preserve"> ) - характеризует взаимное расположение стола и стула в вертикальной плоскости; расстояние между передним краем стула и вертикальной проекцией заднего края стола называется </w:t>
      </w:r>
      <w:r>
        <w:rPr>
          <w:i/>
          <w:sz w:val="24"/>
          <w:lang w:val="ru-RU"/>
        </w:rPr>
        <w:t xml:space="preserve">дистанцией  </w:t>
      </w:r>
      <w:r>
        <w:rPr>
          <w:sz w:val="24"/>
          <w:lang w:val="ru-RU"/>
        </w:rPr>
        <w:t>и характеризует взаиморасположение стола и стула в горизонтальной плоскости. Дистанция может быть нулевой (край стула и проекции заднего края стола совпадают )</w:t>
      </w:r>
      <w:proofErr w:type="gramStart"/>
      <w:r>
        <w:rPr>
          <w:sz w:val="24"/>
          <w:lang w:val="ru-RU"/>
        </w:rPr>
        <w:t xml:space="preserve"> ,</w:t>
      </w:r>
      <w:proofErr w:type="gramEnd"/>
      <w:r>
        <w:rPr>
          <w:sz w:val="24"/>
          <w:lang w:val="ru-RU"/>
        </w:rPr>
        <w:t xml:space="preserve"> положительной (проекция лежит вне плоскости стула ) и отрицательной ( проекция находится на плоскости сиденья ); но именно последнее расположение побуждает ученика к правильной посадке с опорой на спинку. Исследования показали, что оптимальная дистанция - 3 -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  <w:lang w:val="ru-RU"/>
          </w:rPr>
          <w:t>5 см</w:t>
        </w:r>
      </w:smartTag>
      <w:proofErr w:type="gramStart"/>
      <w:r>
        <w:rPr>
          <w:sz w:val="24"/>
          <w:lang w:val="ru-RU"/>
        </w:rPr>
        <w:t>.П</w:t>
      </w:r>
      <w:proofErr w:type="gramEnd"/>
      <w:r>
        <w:rPr>
          <w:sz w:val="24"/>
          <w:lang w:val="ru-RU"/>
        </w:rPr>
        <w:t>оверхность крышки стола должна быть матовой и не давать бликов, при коэффициенте отражения 35-55%.</w:t>
      </w:r>
    </w:p>
    <w:p w:rsidR="00020037" w:rsidRDefault="00020037" w:rsidP="00020037">
      <w:pPr>
        <w:pStyle w:val="2"/>
        <w:ind w:firstLine="851"/>
        <w:jc w:val="both"/>
        <w:rPr>
          <w:color w:val="FF0000"/>
          <w:lang w:val="ru-RU"/>
        </w:rPr>
      </w:pPr>
      <w:bookmarkStart w:id="9" w:name="_Toc401671652"/>
      <w:r>
        <w:rPr>
          <w:color w:val="FF0000"/>
          <w:lang w:val="ru-RU"/>
        </w:rPr>
        <w:t>Классная доска</w:t>
      </w:r>
      <w:bookmarkEnd w:id="9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Различают два основных типа классных досок - настенные и передвижные</w:t>
      </w:r>
      <w:proofErr w:type="gramStart"/>
      <w:r>
        <w:rPr>
          <w:sz w:val="24"/>
          <w:lang w:val="ru-RU"/>
        </w:rPr>
        <w:t>.О</w:t>
      </w:r>
      <w:proofErr w:type="gramEnd"/>
      <w:r>
        <w:rPr>
          <w:sz w:val="24"/>
          <w:lang w:val="ru-RU"/>
        </w:rPr>
        <w:t xml:space="preserve">сновные гигиенические требования, предъявляемые к доске - облегчение </w:t>
      </w:r>
      <w:r>
        <w:rPr>
          <w:sz w:val="24"/>
          <w:lang w:val="ru-RU"/>
        </w:rPr>
        <w:lastRenderedPageBreak/>
        <w:t xml:space="preserve">зрительной работы школьников. Цвет покрытия досок - зеленый, темно-коричневый, матово-черный </w:t>
      </w:r>
      <w:proofErr w:type="gramStart"/>
      <w:r>
        <w:rPr>
          <w:sz w:val="24"/>
          <w:lang w:val="ru-RU"/>
        </w:rPr>
        <w:t xml:space="preserve">( </w:t>
      </w:r>
      <w:proofErr w:type="gramEnd"/>
      <w:r>
        <w:rPr>
          <w:sz w:val="24"/>
          <w:lang w:val="ru-RU"/>
        </w:rPr>
        <w:t>коэффициент отражения не менее 80% ). Наиболее физиологичным является темно-зеленый цвет в сочетании с ярко-желтым цветом мела. Для кабинетов черчения рекомендуется использовать доски с черным покрытием с использованием белого мела. Покрытием для досок служат различные сорта линолеума, но в последнее время выпускаются доски с восможностью использования пособий на магнитах (тонкослойная сталь, покрытая стеклоэмалью, стеклокерамикой, синтетическими пленками или красками</w:t>
      </w:r>
      <w:proofErr w:type="gramStart"/>
      <w:r>
        <w:rPr>
          <w:sz w:val="24"/>
          <w:lang w:val="ru-RU"/>
        </w:rPr>
        <w:t xml:space="preserve"> )</w:t>
      </w:r>
      <w:proofErr w:type="gramEnd"/>
      <w:r>
        <w:rPr>
          <w:sz w:val="24"/>
          <w:lang w:val="ru-RU"/>
        </w:rPr>
        <w:t xml:space="preserve">. Для предохранения загрязнения пола мелом к доске крепится  лоток, используемой также для хранения мела. Впервых 4-х </w:t>
      </w:r>
      <w:proofErr w:type="gramStart"/>
      <w:r>
        <w:rPr>
          <w:sz w:val="24"/>
          <w:lang w:val="ru-RU"/>
        </w:rPr>
        <w:t>классах</w:t>
      </w:r>
      <w:proofErr w:type="gramEnd"/>
      <w:r>
        <w:rPr>
          <w:sz w:val="24"/>
          <w:lang w:val="ru-RU"/>
        </w:rPr>
        <w:t xml:space="preserve"> доску следует устанавливать так, чтобы нижний край находился на высоте 80-</w:t>
      </w:r>
      <w:smartTag w:uri="urn:schemas-microsoft-com:office:smarttags" w:element="metricconverter">
        <w:smartTagPr>
          <w:attr w:name="ProductID" w:val="85 см"/>
        </w:smartTagPr>
        <w:r>
          <w:rPr>
            <w:sz w:val="24"/>
            <w:lang w:val="ru-RU"/>
          </w:rPr>
          <w:t>85 см</w:t>
        </w:r>
      </w:smartTag>
      <w:r>
        <w:rPr>
          <w:sz w:val="24"/>
          <w:lang w:val="ru-RU"/>
        </w:rPr>
        <w:t>., а в старших классах - на высоте 90-</w:t>
      </w:r>
      <w:smartTag w:uri="urn:schemas-microsoft-com:office:smarttags" w:element="metricconverter">
        <w:smartTagPr>
          <w:attr w:name="ProductID" w:val="95 см"/>
        </w:smartTagPr>
        <w:r>
          <w:rPr>
            <w:sz w:val="24"/>
            <w:lang w:val="ru-RU"/>
          </w:rPr>
          <w:t>95 см</w:t>
        </w:r>
      </w:smartTag>
      <w:r>
        <w:rPr>
          <w:sz w:val="24"/>
          <w:lang w:val="ru-RU"/>
        </w:rPr>
        <w:t>. Передвижные доски размещают таким образом, чтобы они не отсвечивали и желатально, чтобы не загараживали основную доску. Доски протирают влажными досками или губками, смоченными в теплой воде.</w:t>
      </w:r>
    </w:p>
    <w:p w:rsidR="00020037" w:rsidRDefault="00020037" w:rsidP="00020037">
      <w:pPr>
        <w:pStyle w:val="2"/>
        <w:ind w:firstLine="851"/>
        <w:jc w:val="both"/>
        <w:rPr>
          <w:color w:val="FF0000"/>
          <w:lang w:val="ru-RU"/>
        </w:rPr>
      </w:pPr>
      <w:bookmarkStart w:id="10" w:name="_Toc401671653"/>
      <w:r>
        <w:rPr>
          <w:color w:val="FF0000"/>
          <w:lang w:val="ru-RU"/>
        </w:rPr>
        <w:t>Чертежные столы</w:t>
      </w:r>
      <w:bookmarkEnd w:id="10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Чертежными столами оборудуются кабинеты черчения в специализированных школах, обычно это столы с изменяемым наклоном крышки; при наклоне в 30</w:t>
      </w:r>
      <w:r>
        <w:rPr>
          <w:sz w:val="24"/>
          <w:lang w:val="ru-RU"/>
        </w:rPr>
        <w:sym w:font="Symbol" w:char="00B0"/>
      </w:r>
      <w:r>
        <w:rPr>
          <w:sz w:val="24"/>
          <w:lang w:val="ru-RU"/>
        </w:rPr>
        <w:t xml:space="preserve"> - для черчения, а при 60</w:t>
      </w:r>
      <w:r>
        <w:rPr>
          <w:sz w:val="24"/>
          <w:lang w:val="ru-RU"/>
        </w:rPr>
        <w:sym w:font="Symbol" w:char="00B0"/>
      </w:r>
      <w:r>
        <w:rPr>
          <w:sz w:val="24"/>
          <w:lang w:val="ru-RU"/>
        </w:rPr>
        <w:t xml:space="preserve"> для рисования.</w:t>
      </w:r>
    </w:p>
    <w:p w:rsidR="00020037" w:rsidRDefault="00020037" w:rsidP="00020037">
      <w:pPr>
        <w:pStyle w:val="2"/>
        <w:ind w:firstLine="851"/>
        <w:jc w:val="both"/>
        <w:rPr>
          <w:color w:val="FF0000"/>
          <w:lang w:val="ru-RU"/>
        </w:rPr>
      </w:pPr>
      <w:bookmarkStart w:id="11" w:name="_Toc401671654"/>
      <w:r>
        <w:rPr>
          <w:color w:val="FF0000"/>
          <w:lang w:val="ru-RU"/>
        </w:rPr>
        <w:t>Лабораторная мебель</w:t>
      </w:r>
      <w:bookmarkEnd w:id="11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Для оборудования физических и химических лабораторий предназначаются лабораторные столы </w:t>
      </w:r>
      <w:proofErr w:type="gramStart"/>
      <w:r>
        <w:rPr>
          <w:sz w:val="24"/>
          <w:lang w:val="ru-RU"/>
        </w:rPr>
        <w:t xml:space="preserve">( </w:t>
      </w:r>
      <w:proofErr w:type="gramEnd"/>
      <w:r>
        <w:rPr>
          <w:sz w:val="24"/>
          <w:lang w:val="ru-RU"/>
        </w:rPr>
        <w:t xml:space="preserve">ГОСТ 18314-73 “Столы ученические, лабораторные. </w:t>
      </w:r>
      <w:proofErr w:type="gramStart"/>
      <w:r>
        <w:rPr>
          <w:sz w:val="24"/>
          <w:lang w:val="ru-RU"/>
        </w:rPr>
        <w:t>Типы и основные размеры.” ), демонстрационные столы, вытяжные шкафы.</w:t>
      </w:r>
      <w:proofErr w:type="gramEnd"/>
      <w:r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Рабочая</w:t>
      </w:r>
      <w:proofErr w:type="gramEnd"/>
      <w:r>
        <w:rPr>
          <w:sz w:val="24"/>
          <w:lang w:val="ru-RU"/>
        </w:rPr>
        <w:t xml:space="preserve"> поверхнсть стола на одного ученика - не менее 120</w:t>
      </w:r>
      <w:r>
        <w:rPr>
          <w:sz w:val="24"/>
          <w:lang w:val="ru-RU"/>
        </w:rPr>
        <w:sym w:font="Symbol" w:char="00B4"/>
      </w:r>
      <w:r>
        <w:rPr>
          <w:sz w:val="24"/>
          <w:lang w:val="ru-RU"/>
        </w:rPr>
        <w:t xml:space="preserve">60 см. Изготавливают столы трех групп: </w:t>
      </w:r>
      <w:proofErr w:type="gramStart"/>
      <w:r>
        <w:rPr>
          <w:sz w:val="24"/>
          <w:lang w:val="ru-RU"/>
        </w:rPr>
        <w:t>В</w:t>
      </w:r>
      <w:proofErr w:type="gramEnd"/>
      <w:r>
        <w:rPr>
          <w:sz w:val="24"/>
          <w:lang w:val="ru-RU"/>
        </w:rPr>
        <w:t xml:space="preserve"> - </w:t>
      </w:r>
      <w:proofErr w:type="gramStart"/>
      <w:r>
        <w:rPr>
          <w:sz w:val="24"/>
          <w:lang w:val="ru-RU"/>
        </w:rPr>
        <w:t>для</w:t>
      </w:r>
      <w:proofErr w:type="gramEnd"/>
      <w:r>
        <w:rPr>
          <w:sz w:val="24"/>
          <w:lang w:val="ru-RU"/>
        </w:rPr>
        <w:t xml:space="preserve"> роста 145-</w:t>
      </w:r>
      <w:smartTag w:uri="urn:schemas-microsoft-com:office:smarttags" w:element="metricconverter">
        <w:smartTagPr>
          <w:attr w:name="ProductID" w:val="160 см"/>
        </w:smartTagPr>
        <w:r>
          <w:rPr>
            <w:sz w:val="24"/>
            <w:lang w:val="ru-RU"/>
          </w:rPr>
          <w:t>160 см</w:t>
        </w:r>
      </w:smartTag>
      <w:r>
        <w:rPr>
          <w:sz w:val="24"/>
          <w:lang w:val="ru-RU"/>
        </w:rPr>
        <w:t>; Г - 160-</w:t>
      </w:r>
      <w:smartTag w:uri="urn:schemas-microsoft-com:office:smarttags" w:element="metricconverter">
        <w:smartTagPr>
          <w:attr w:name="ProductID" w:val="175 см"/>
        </w:smartTagPr>
        <w:r>
          <w:rPr>
            <w:sz w:val="24"/>
            <w:lang w:val="ru-RU"/>
          </w:rPr>
          <w:t>175 см</w:t>
        </w:r>
      </w:smartTag>
      <w:r>
        <w:rPr>
          <w:sz w:val="24"/>
          <w:lang w:val="ru-RU"/>
        </w:rPr>
        <w:t xml:space="preserve">; Д - для роста свыше </w:t>
      </w:r>
      <w:smartTag w:uri="urn:schemas-microsoft-com:office:smarttags" w:element="metricconverter">
        <w:smartTagPr>
          <w:attr w:name="ProductID" w:val="175 см"/>
        </w:smartTagPr>
        <w:r>
          <w:rPr>
            <w:sz w:val="24"/>
            <w:lang w:val="ru-RU"/>
          </w:rPr>
          <w:t>175 см</w:t>
        </w:r>
      </w:smartTag>
      <w:r>
        <w:rPr>
          <w:sz w:val="24"/>
          <w:lang w:val="ru-RU"/>
        </w:rPr>
        <w:t>.</w:t>
      </w:r>
    </w:p>
    <w:p w:rsidR="00020037" w:rsidRDefault="00020037" w:rsidP="00020037">
      <w:pPr>
        <w:pStyle w:val="2"/>
        <w:ind w:firstLine="851"/>
        <w:jc w:val="both"/>
        <w:rPr>
          <w:color w:val="FF0000"/>
          <w:lang w:val="ru-RU"/>
        </w:rPr>
      </w:pPr>
      <w:bookmarkStart w:id="12" w:name="_Toc401671655"/>
      <w:r>
        <w:rPr>
          <w:color w:val="FF0000"/>
          <w:lang w:val="ru-RU"/>
        </w:rPr>
        <w:t>Мебельь мастерских</w:t>
      </w:r>
      <w:bookmarkEnd w:id="12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Школьны мастерские, помимо разнообразных станков, оборудуются верстаками с тисками. Для профилактики нарушения фзического развития </w:t>
      </w:r>
      <w:proofErr w:type="gramStart"/>
      <w:r>
        <w:rPr>
          <w:sz w:val="24"/>
          <w:lang w:val="ru-RU"/>
        </w:rPr>
        <w:t xml:space="preserve">( </w:t>
      </w:r>
      <w:proofErr w:type="gramEnd"/>
      <w:r>
        <w:rPr>
          <w:sz w:val="24"/>
          <w:lang w:val="ru-RU"/>
        </w:rPr>
        <w:t>в виде ухудшения осанки и зрения и др. ) необходимо учитывать рост учащегося, а также его физиологическое положение при работе (см. выше). Для индивидуального подбора  верстака и станка используют скамеечки и подставки.</w:t>
      </w:r>
    </w:p>
    <w:p w:rsidR="00020037" w:rsidRDefault="00020037" w:rsidP="00020037">
      <w:pPr>
        <w:pStyle w:val="2"/>
        <w:ind w:firstLine="851"/>
        <w:jc w:val="both"/>
        <w:rPr>
          <w:color w:val="FF0000"/>
          <w:lang w:val="ru-RU"/>
        </w:rPr>
      </w:pPr>
      <w:bookmarkStart w:id="13" w:name="_Toc401671656"/>
      <w:r>
        <w:rPr>
          <w:color w:val="FF0000"/>
          <w:lang w:val="ru-RU"/>
        </w:rPr>
        <w:t>Мебель столовых</w:t>
      </w:r>
      <w:bookmarkEnd w:id="13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В них используют обеденные столы облегченной конструкции, легко моющиеся, с выдвигающимися табуретками. Ножки столов делают из сваренных труб, на концы которых одевают пластиковые наконечники.</w:t>
      </w:r>
    </w:p>
    <w:p w:rsidR="00020037" w:rsidRDefault="00020037" w:rsidP="00020037">
      <w:pPr>
        <w:pStyle w:val="2"/>
        <w:ind w:firstLine="851"/>
        <w:jc w:val="both"/>
        <w:rPr>
          <w:color w:val="FF0000"/>
          <w:lang w:val="ru-RU"/>
        </w:rPr>
      </w:pPr>
      <w:bookmarkStart w:id="14" w:name="_Toc401671657"/>
      <w:r>
        <w:rPr>
          <w:color w:val="FF0000"/>
          <w:lang w:val="ru-RU"/>
        </w:rPr>
        <w:t>Мебель компьютерных классов</w:t>
      </w:r>
      <w:bookmarkEnd w:id="14"/>
    </w:p>
    <w:p w:rsidR="00020037" w:rsidRDefault="00020037" w:rsidP="00020037">
      <w:pPr>
        <w:spacing w:before="240"/>
        <w:ind w:firstLine="851"/>
        <w:jc w:val="both"/>
        <w:rPr>
          <w:sz w:val="24"/>
          <w:lang w:val="ru-RU"/>
        </w:rPr>
      </w:pPr>
      <w:r>
        <w:rPr>
          <w:sz w:val="24"/>
          <w:lang w:val="ru-RU"/>
        </w:rPr>
        <w:t>Используются специально переоборудованные парты с увеличенной поверхностью крышки стола, либо особые столы для компьютеров. В качестве сидений рекомендуется использовать специально сконструированные вращающиеся кресла или стулья с большим наклоном спинки атакже валиком в поясничной области, т.к. самая рациональная поза - это с наклоном немного назад корпуса для меньшего утомления глаз и спины.</w:t>
      </w:r>
    </w:p>
    <w:p w:rsidR="00020037" w:rsidRDefault="00020037" w:rsidP="00020037">
      <w:pPr>
        <w:pStyle w:val="1"/>
        <w:rPr>
          <w:sz w:val="24"/>
          <w:lang w:val="ru-RU"/>
        </w:rPr>
      </w:pPr>
    </w:p>
    <w:p w:rsidR="00020037" w:rsidRDefault="00020037" w:rsidP="00020037">
      <w:pPr>
        <w:pStyle w:val="1"/>
        <w:rPr>
          <w:sz w:val="24"/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pStyle w:val="1"/>
        <w:rPr>
          <w:sz w:val="24"/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ind w:firstLine="900"/>
        <w:jc w:val="both"/>
        <w:rPr>
          <w:color w:val="000000"/>
          <w:lang w:val="ru-RU"/>
        </w:rPr>
      </w:pPr>
      <w:r>
        <w:rPr>
          <w:color w:val="000000"/>
          <w:sz w:val="24"/>
          <w:lang w:val="ru-RU"/>
        </w:rPr>
        <w:t xml:space="preserve">Госсанэпиднадзор утвердил санитарно-гигиенические требования к школьным учебникам, тетрадям и прописям. В частности, в постановлении главного санитарного врача России Геннадия Онищенко ограничен вес школьных пособий. По данным ГСЭН, книги для начальных классов должны весить максимум </w:t>
      </w:r>
      <w:smartTag w:uri="urn:schemas-microsoft-com:office:smarttags" w:element="metricconverter">
        <w:smartTagPr>
          <w:attr w:name="ProductID" w:val="300 граммов"/>
        </w:smartTagPr>
        <w:r>
          <w:rPr>
            <w:color w:val="000000"/>
            <w:sz w:val="24"/>
            <w:lang w:val="ru-RU"/>
          </w:rPr>
          <w:t>300 граммов</w:t>
        </w:r>
      </w:smartTag>
      <w:r>
        <w:rPr>
          <w:color w:val="000000"/>
          <w:sz w:val="24"/>
          <w:lang w:val="ru-RU"/>
        </w:rPr>
        <w:t xml:space="preserve">, учебники для 5-6 классов – 400, для 7-9 классов – 500, а для выпускников – </w:t>
      </w:r>
      <w:smartTag w:uri="urn:schemas-microsoft-com:office:smarttags" w:element="metricconverter">
        <w:smartTagPr>
          <w:attr w:name="ProductID" w:val="600 граммов"/>
        </w:smartTagPr>
        <w:r>
          <w:rPr>
            <w:color w:val="000000"/>
            <w:sz w:val="24"/>
            <w:lang w:val="ru-RU"/>
          </w:rPr>
          <w:t>600 граммов</w:t>
        </w:r>
      </w:smartTag>
      <w:r>
        <w:rPr>
          <w:color w:val="000000"/>
          <w:sz w:val="24"/>
          <w:lang w:val="ru-RU"/>
        </w:rPr>
        <w:t>. При этом любой учебник для первоклассника должен включать в себя программу одного учебного года. Учебники для вторых-шестых классов могут быть рассчитаны на два года, а книги для старшеклассников – на три. Текст в учебниках для младших классов разрешено выделять не более чем тремя красками, а в книгах для средней школы допускаются всего два цвета. В изданиях для 10-11 классов санитарные врачи вообще не рекомендуют экспериментировать с цветом. Совершенно недопустимы в печати "смазанные" тексты, склеенные страницы, пятна, царапины и типографские искажения, которые дополняют зрительную нагрузку во время чтения.</w:t>
      </w:r>
      <w:r>
        <w:rPr>
          <w:color w:val="000000"/>
          <w:lang w:val="ru-RU"/>
        </w:rPr>
        <w:t xml:space="preserve"> Не меньшее значение имеет четкость и размеры шрифта, минимальная высота которого установлена в 1,75мм</w:t>
      </w:r>
      <w:proofErr w:type="gramStart"/>
      <w:r>
        <w:rPr>
          <w:color w:val="000000"/>
          <w:lang w:val="ru-RU"/>
        </w:rPr>
        <w:t>.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д</w:t>
      </w:r>
      <w:proofErr w:type="gramEnd"/>
      <w:r>
        <w:rPr>
          <w:color w:val="000000"/>
          <w:lang w:val="ru-RU"/>
        </w:rPr>
        <w:t xml:space="preserve">ля учебников младших классов. Для зрительного восприятия текста важным является соблюдение определенного расстояния между отдельными буквами, словами, строками. </w:t>
      </w:r>
      <w:r>
        <w:rPr>
          <w:color w:val="000000"/>
          <w:sz w:val="24"/>
          <w:lang w:val="ru-RU"/>
        </w:rPr>
        <w:t>Запрещается пользоваться книгами, где есть дефекты, приводящие к искажению или потере информации. На странице должно быть не больше четырех переносов слов. Не приветствуется также использовать слишком тонкую, прозрачную и газетную бумагу для книжек, – говорится в постановлении. Кроме того, врачи запрещают печатать текст на цветном или сером фоне.</w:t>
      </w:r>
      <w:r>
        <w:rPr>
          <w:color w:val="000000"/>
          <w:lang w:val="ru-RU"/>
        </w:rPr>
        <w:t xml:space="preserve"> </w:t>
      </w:r>
    </w:p>
    <w:p w:rsidR="00020037" w:rsidRDefault="00020037" w:rsidP="00020037">
      <w:pPr>
        <w:ind w:firstLine="900"/>
        <w:jc w:val="both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"Санитарные правила направлены на профилактику заболеваний органов зрения, опорно-двигательного аппарата, </w:t>
      </w:r>
      <w:proofErr w:type="gramStart"/>
      <w:r>
        <w:rPr>
          <w:color w:val="000000"/>
          <w:sz w:val="24"/>
          <w:lang w:val="ru-RU"/>
        </w:rPr>
        <w:t>сердечно-сосудистой</w:t>
      </w:r>
      <w:proofErr w:type="gramEnd"/>
      <w:r>
        <w:rPr>
          <w:color w:val="000000"/>
          <w:sz w:val="24"/>
          <w:lang w:val="ru-RU"/>
        </w:rPr>
        <w:t xml:space="preserve"> системы организма учащихся", – говорится в распоряжении ГСЭН.</w:t>
      </w:r>
      <w:r>
        <w:rPr>
          <w:color w:val="000000"/>
          <w:lang w:val="ru-RU"/>
        </w:rPr>
        <w:t xml:space="preserve"> </w:t>
      </w:r>
    </w:p>
    <w:p w:rsidR="00020037" w:rsidRPr="00A97CFC" w:rsidRDefault="00020037" w:rsidP="00020037">
      <w:pPr>
        <w:ind w:firstLine="900"/>
        <w:rPr>
          <w:rFonts w:ascii="Arial" w:hAnsi="Arial"/>
          <w:color w:val="000000"/>
          <w:lang w:val="ru-RU"/>
        </w:rPr>
      </w:pPr>
      <w:r>
        <w:rPr>
          <w:sz w:val="24"/>
          <w:lang w:val="ru-RU"/>
        </w:rPr>
        <w:t xml:space="preserve">Стоит отметить, что в ходе всероссийской диспансеризации детей выяснилось, что в нашей губернии различными заболеваниями страдают 73% детей и подростков. </w:t>
      </w:r>
      <w:r w:rsidRPr="00A97CFC">
        <w:rPr>
          <w:sz w:val="24"/>
          <w:lang w:val="ru-RU"/>
        </w:rPr>
        <w:t>У большинства из них выявлены нарушения осанки и зрения.</w:t>
      </w:r>
    </w:p>
    <w:p w:rsidR="00020037" w:rsidRDefault="00020037" w:rsidP="00020037">
      <w:pPr>
        <w:pStyle w:val="1"/>
        <w:rPr>
          <w:sz w:val="24"/>
          <w:u w:val="single"/>
          <w:lang w:val="ru-RU"/>
        </w:rPr>
      </w:pPr>
      <w:r>
        <w:rPr>
          <w:b w:val="0"/>
          <w:sz w:val="24"/>
          <w:lang w:val="ru-RU"/>
        </w:rPr>
        <w:br w:type="page"/>
      </w:r>
      <w:bookmarkStart w:id="15" w:name="_Toc401671658"/>
      <w:r>
        <w:rPr>
          <w:lang w:val="ru-RU"/>
        </w:rPr>
        <w:lastRenderedPageBreak/>
        <w:t>ПРИЛОЖЕНИЕ</w:t>
      </w:r>
      <w:bookmarkEnd w:id="15"/>
    </w:p>
    <w:p w:rsidR="00020037" w:rsidRDefault="00020037" w:rsidP="00020037">
      <w:pPr>
        <w:rPr>
          <w:b/>
          <w:sz w:val="24"/>
          <w:u w:val="single"/>
          <w:lang w:val="ru-RU"/>
        </w:rPr>
      </w:pPr>
    </w:p>
    <w:p w:rsidR="00020037" w:rsidRDefault="00020037" w:rsidP="00020037">
      <w:pPr>
        <w:rPr>
          <w:b/>
          <w:sz w:val="24"/>
          <w:lang w:val="ru-RU"/>
        </w:rPr>
      </w:pPr>
      <w:r>
        <w:rPr>
          <w:b/>
          <w:sz w:val="24"/>
          <w:u w:val="single"/>
          <w:lang w:val="ru-RU"/>
        </w:rPr>
        <w:t>Таблица 2</w:t>
      </w:r>
      <w:r>
        <w:rPr>
          <w:b/>
          <w:sz w:val="24"/>
          <w:lang w:val="ru-RU"/>
        </w:rPr>
        <w:t xml:space="preserve">  Столы ученические. Типы и функциональные размеры</w:t>
      </w:r>
    </w:p>
    <w:p w:rsidR="00020037" w:rsidRDefault="00020037" w:rsidP="00020037">
      <w:pPr>
        <w:rPr>
          <w:sz w:val="24"/>
          <w:lang w:val="ru-RU"/>
        </w:rPr>
      </w:pPr>
      <w:r>
        <w:rPr>
          <w:b/>
          <w:sz w:val="24"/>
          <w:lang w:val="ru-RU"/>
        </w:rPr>
        <w:t>(ГОСТ 11015-77)</w:t>
      </w:r>
      <w:r>
        <w:rPr>
          <w:sz w:val="24"/>
          <w:lang w:val="ru-RU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910"/>
        <w:gridCol w:w="972"/>
        <w:gridCol w:w="972"/>
        <w:gridCol w:w="972"/>
        <w:gridCol w:w="954"/>
        <w:gridCol w:w="18"/>
      </w:tblGrid>
      <w:tr w:rsidR="00020037">
        <w:trPr>
          <w:gridAfter w:val="1"/>
          <w:wAfter w:w="18" w:type="dxa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67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20037" w:rsidRDefault="00020037">
            <w:pPr>
              <w:ind w:right="-1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Размеры стола группы, </w:t>
            </w:r>
            <w:proofErr w:type="gramStart"/>
            <w:r>
              <w:rPr>
                <w:sz w:val="24"/>
                <w:lang w:val="ru-RU"/>
              </w:rPr>
              <w:t>мм</w:t>
            </w:r>
            <w:proofErr w:type="gramEnd"/>
          </w:p>
        </w:tc>
      </w:tr>
      <w:tr w:rsidR="00020037"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</w:p>
        </w:tc>
      </w:tr>
      <w:tr w:rsidR="00020037"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Длина крышки стола:</w:t>
            </w: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одноместного</w:t>
            </w: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двухместного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</w:tr>
      <w:tr w:rsidR="00020037"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Ширина крышки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450-500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450-500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450-500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450-500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450-500</w:t>
            </w:r>
          </w:p>
        </w:tc>
      </w:tr>
      <w:tr w:rsidR="00020037"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Высота стола со стороны сидящего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780</w:t>
            </w:r>
          </w:p>
        </w:tc>
      </w:tr>
      <w:tr w:rsidR="00020037"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Расстояние  от заднего края стола до углубления для ручки, не менее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</w:tr>
      <w:tr w:rsidR="00020037"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Расстояние  от заднего края стола до выступающих конструкций перед коленями, не менее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340</w:t>
            </w:r>
          </w:p>
        </w:tc>
      </w:tr>
      <w:tr w:rsidR="00020037"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Свес крыши по ширине, не более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20037">
        <w:tc>
          <w:tcPr>
            <w:tcW w:w="19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Расстояние по вертикали от пола до выступающих конструкций над коленями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690</w:t>
            </w:r>
          </w:p>
        </w:tc>
      </w:tr>
    </w:tbl>
    <w:p w:rsidR="00020037" w:rsidRDefault="00020037" w:rsidP="00020037">
      <w:pPr>
        <w:rPr>
          <w:lang w:val="ru-RU"/>
        </w:rPr>
      </w:pPr>
    </w:p>
    <w:p w:rsidR="00020037" w:rsidRDefault="00020037" w:rsidP="00020037">
      <w:pPr>
        <w:rPr>
          <w:b/>
          <w:sz w:val="24"/>
          <w:lang w:val="ru-RU"/>
        </w:rPr>
      </w:pPr>
      <w:r>
        <w:rPr>
          <w:b/>
          <w:sz w:val="24"/>
          <w:u w:val="single"/>
          <w:lang w:val="ru-RU"/>
        </w:rPr>
        <w:t>Таблица 3</w:t>
      </w:r>
      <w:r>
        <w:rPr>
          <w:b/>
          <w:sz w:val="24"/>
          <w:lang w:val="ru-RU"/>
        </w:rPr>
        <w:t xml:space="preserve">  Стулья ученические. Типы и функциональные размеры</w:t>
      </w:r>
    </w:p>
    <w:p w:rsidR="00020037" w:rsidRDefault="00020037" w:rsidP="00020037">
      <w:pPr>
        <w:rPr>
          <w:b/>
          <w:sz w:val="24"/>
          <w:lang w:val="ru-RU"/>
        </w:rPr>
      </w:pPr>
      <w:r>
        <w:rPr>
          <w:b/>
          <w:sz w:val="24"/>
          <w:lang w:val="ru-RU"/>
        </w:rPr>
        <w:t>(ГОСТ 11016-77)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4"/>
        <w:gridCol w:w="2484"/>
        <w:gridCol w:w="972"/>
        <w:gridCol w:w="972"/>
        <w:gridCol w:w="972"/>
        <w:gridCol w:w="954"/>
        <w:gridCol w:w="18"/>
      </w:tblGrid>
      <w:tr w:rsidR="00020037">
        <w:trPr>
          <w:gridAfter w:val="1"/>
          <w:wAfter w:w="18" w:type="dxa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</w:p>
        </w:tc>
        <w:tc>
          <w:tcPr>
            <w:tcW w:w="635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Размеры стульев группы, </w:t>
            </w:r>
            <w:proofErr w:type="gramStart"/>
            <w:r>
              <w:rPr>
                <w:sz w:val="24"/>
                <w:lang w:val="ru-RU"/>
              </w:rPr>
              <w:t>мм</w:t>
            </w:r>
            <w:proofErr w:type="gramEnd"/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Г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Высота переднего края сиденья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400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440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480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Ширина сиденья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360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380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Глубина сиденья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260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290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350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380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Высота нижнего края спинки над сиденьем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135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165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180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Высота спинки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60-120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70-135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80-150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90-150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100-180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Ширина спинки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240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270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320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340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Радиус изгиба переднего края сиденья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20-50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20-50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20-50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20-50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20-50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Радиус изгиба спинки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80-100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80-100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80-100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80-100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80-100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Угол наклона сиденья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0-3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0-3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0-3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0-3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0-3</w:t>
            </w:r>
          </w:p>
        </w:tc>
      </w:tr>
      <w:tr w:rsidR="00020037">
        <w:tc>
          <w:tcPr>
            <w:tcW w:w="24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rPr>
                <w:lang w:val="ru-RU"/>
              </w:rPr>
              <w:t>Угол наклона спинки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t>102-108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t>102-108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t>102-108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20037" w:rsidRDefault="00020037">
            <w:pPr>
              <w:jc w:val="center"/>
            </w:pPr>
            <w:r>
              <w:t>102-108</w:t>
            </w:r>
          </w:p>
        </w:tc>
        <w:tc>
          <w:tcPr>
            <w:tcW w:w="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20037" w:rsidRDefault="00020037">
            <w:pPr>
              <w:jc w:val="center"/>
            </w:pPr>
            <w:r>
              <w:t>102-108</w:t>
            </w:r>
          </w:p>
        </w:tc>
      </w:tr>
    </w:tbl>
    <w:p w:rsidR="00020037" w:rsidRDefault="00020037" w:rsidP="00A97CFC">
      <w:pPr>
        <w:rPr>
          <w:lang w:val="ru-RU"/>
        </w:rPr>
      </w:pPr>
    </w:p>
    <w:p w:rsidR="003B6FED" w:rsidRDefault="003B6FED"/>
    <w:sectPr w:rsidR="003B6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1E8"/>
    <w:multiLevelType w:val="singleLevel"/>
    <w:tmpl w:val="C9820786"/>
    <w:lvl w:ilvl="0">
      <w:start w:val="1"/>
      <w:numFmt w:val="decimal"/>
      <w:lvlText w:val="%1."/>
      <w:legacy w:legacy="1" w:legacySpace="0" w:legacyIndent="360"/>
      <w:lvlJc w:val="left"/>
      <w:pPr>
        <w:ind w:left="1571" w:hanging="360"/>
      </w:pPr>
    </w:lvl>
  </w:abstractNum>
  <w:abstractNum w:abstractNumId="1">
    <w:nsid w:val="68BA0747"/>
    <w:multiLevelType w:val="singleLevel"/>
    <w:tmpl w:val="C9820786"/>
    <w:lvl w:ilvl="0">
      <w:start w:val="1"/>
      <w:numFmt w:val="decimal"/>
      <w:lvlText w:val="%1."/>
      <w:legacy w:legacy="1" w:legacySpace="0" w:legacyIndent="360"/>
      <w:lvlJc w:val="left"/>
      <w:pPr>
        <w:ind w:left="1571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37"/>
    <w:rsid w:val="00020037"/>
    <w:rsid w:val="00124189"/>
    <w:rsid w:val="003B6FED"/>
    <w:rsid w:val="0041780B"/>
    <w:rsid w:val="004A5646"/>
    <w:rsid w:val="00A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37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qFormat/>
    <w:rsid w:val="0002003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02003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semiHidden/>
    <w:rsid w:val="00020037"/>
    <w:pPr>
      <w:tabs>
        <w:tab w:val="right" w:leader="dot" w:pos="8640"/>
      </w:tabs>
    </w:pPr>
  </w:style>
  <w:style w:type="paragraph" w:styleId="20">
    <w:name w:val="toc 2"/>
    <w:basedOn w:val="a"/>
    <w:next w:val="a"/>
    <w:semiHidden/>
    <w:rsid w:val="00020037"/>
    <w:pPr>
      <w:tabs>
        <w:tab w:val="right" w:leader="dot" w:pos="8640"/>
      </w:tabs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037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qFormat/>
    <w:rsid w:val="0002003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02003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semiHidden/>
    <w:rsid w:val="00020037"/>
    <w:pPr>
      <w:tabs>
        <w:tab w:val="right" w:leader="dot" w:pos="8640"/>
      </w:tabs>
    </w:pPr>
  </w:style>
  <w:style w:type="paragraph" w:styleId="20">
    <w:name w:val="toc 2"/>
    <w:basedOn w:val="a"/>
    <w:next w:val="a"/>
    <w:semiHidden/>
    <w:rsid w:val="00020037"/>
    <w:pPr>
      <w:tabs>
        <w:tab w:val="right" w:leader="dot" w:pos="8640"/>
      </w:tabs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 </vt:lpstr>
    </vt:vector>
  </TitlesOfParts>
  <Company/>
  <LinksUpToDate>false</LinksUpToDate>
  <CharactersWithSpaces>14573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dcterms:created xsi:type="dcterms:W3CDTF">2024-03-29T09:10:00Z</dcterms:created>
  <dcterms:modified xsi:type="dcterms:W3CDTF">2024-03-29T09:10:00Z</dcterms:modified>
</cp:coreProperties>
</file>