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5741">
      <w:pPr>
        <w:rPr>
          <w:lang w:val="en-US"/>
        </w:rPr>
      </w:pPr>
      <w:bookmarkStart w:id="0" w:name="_GoBack"/>
      <w:bookmarkEnd w:id="0"/>
    </w:p>
    <w:p w:rsidR="00000000" w:rsidRDefault="00FC5741">
      <w:pPr>
        <w:rPr>
          <w:b/>
          <w:bCs/>
          <w:lang w:val="en-US"/>
        </w:rPr>
      </w:pPr>
    </w:p>
    <w:p w:rsidR="00000000" w:rsidRDefault="00FC5741">
      <w:r>
        <w:rPr>
          <w:b/>
          <w:bCs/>
        </w:rPr>
        <w:t>Введение</w:t>
      </w:r>
      <w:r>
        <w:rPr>
          <w:b/>
          <w:bCs/>
        </w:rPr>
        <w:br/>
        <w:t>   </w:t>
      </w:r>
      <w:r>
        <w:t xml:space="preserve">Трофические язвы являются наиболее частым осложнением хронической венозной недостаточности (ХВН) и встречаются у 2% трудоспособного населения индустриально развитых стран. У лиц пожилого возраста частота трофических язв достигает 4-5%. Можно </w:t>
      </w:r>
      <w:r>
        <w:t>с уверенностью говорить о том, что лечение трофических язв является одной из важнейшей медико-социальной проблем современного общества. </w:t>
      </w:r>
      <w:r>
        <w:rPr>
          <w:sz w:val="20"/>
          <w:szCs w:val="20"/>
        </w:rPr>
        <w:t>   </w:t>
      </w:r>
      <w:r>
        <w:t>Несмотря на очевидный прогресс в диагностике и лечении заболеваний вен нижних конечностей, распространенность трофиче</w:t>
      </w:r>
      <w:r>
        <w:t>ских язв венозного генеза остается своего рода константой (1–2% взрослого населения), выявляемой в результате многочисленных исследований на протяжении последних 30 лет [1–3]. Декомпенсированные формы заболевания чаще наблюдаются у больных пожилого возраст</w:t>
      </w:r>
      <w:r>
        <w:t>а, однако начальные проявления нарушений трофики кожи и подкожной клетчатки появляются у большинства пациентов в более молодом возрасте [4]. Трофические язвы нижних конечностей представляют собой реальную угрозу многим аспектам качества жизни пациентов. Он</w:t>
      </w:r>
      <w:r>
        <w:t>и характеризуются малой тенденцией к заживлению и длительным рецидивирующим течением, приводящим к стойкой инвалидизации больных [5–7].</w:t>
      </w:r>
      <w:r>
        <w:br/>
        <w:t>   Решающее значение в развитии трофической язвы как при варикозной, так и при посттромботической болезни принадлежит ве</w:t>
      </w:r>
      <w:r>
        <w:t>нозной гипертензии, приводящей к реализации целого каскада патологических процессов на микроциркуляторном уровне, итогом которой является тканевая деструкция.</w:t>
      </w:r>
      <w:r>
        <w:br/>
        <w:t>  </w:t>
      </w:r>
    </w:p>
    <w:p w:rsidR="00000000" w:rsidRDefault="00FC5741">
      <w:r>
        <w:rPr>
          <w:b/>
          <w:bCs/>
        </w:rPr>
        <w:t>Основные аспекты патогенеза трофических язв</w:t>
      </w:r>
      <w:r>
        <w:rPr>
          <w:b/>
          <w:bCs/>
        </w:rPr>
        <w:br/>
        <w:t>   </w:t>
      </w:r>
      <w:r>
        <w:t>Причинами возникновения трофических язв являютс</w:t>
      </w:r>
      <w:r>
        <w:t>я нарушения венозного кровообращения, возникающие при варикозной и посттромбофлебитической болезнях. В результате клапанной недостаточности подкожных, перфорантных и глубоких вен нарушается отток крови из конечностей, формируется хроническая венозная гипер</w:t>
      </w:r>
      <w:r>
        <w:t>тензия, инициирующая в последующем цепь патологических реакций, приводящих к трофическим изменениям и язве.</w:t>
      </w:r>
    </w:p>
    <w:p w:rsidR="00000000" w:rsidRDefault="00FC5741">
      <w:r>
        <w:rPr>
          <w:sz w:val="20"/>
          <w:szCs w:val="20"/>
        </w:rPr>
        <w:t>Рис. 1. Патогенез трофических расстройств при хронической венозной недостаточности (ХВН) (T.Cheatle, H.Scott, 1998).</w:t>
      </w:r>
    </w:p>
    <w:p w:rsidR="00000000" w:rsidRDefault="006E4459">
      <w:r>
        <w:rPr>
          <w:noProof/>
          <w:sz w:val="20"/>
          <w:szCs w:val="20"/>
        </w:rPr>
        <w:drawing>
          <wp:inline distT="0" distB="0" distL="0" distR="0">
            <wp:extent cx="5715000" cy="2616200"/>
            <wp:effectExtent l="0" t="0" r="0" b="0"/>
            <wp:docPr id="1" name="Рисунок 1" descr="http://rostbubnov.narod.ru/Medicine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tbubnov.narod.ru/Medicine/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41">
        <w:br/>
        <w:t xml:space="preserve">   Длительно существующая флебогипертензия увеличивает капиллярную фильтрацию, которая приводит к дисбалансу между гидростатическим и коллоидным осмотическим </w:t>
      </w:r>
      <w:r w:rsidR="00FC5741">
        <w:lastRenderedPageBreak/>
        <w:t>давлением - формируется отек. Дисфункция энд</w:t>
      </w:r>
      <w:r w:rsidR="00FC5741">
        <w:t xml:space="preserve">отелия микроциркуляторного русла сопровождается трансэндотелиальной миграцией лейкоцитов. Имеющиеся на поверхности эндотелиальных клеток адгезивные молекулы выборочно связываются с определенными типами лейкоцитов (Т-лимфоциты и макрофаги). Фиксированные в </w:t>
      </w:r>
      <w:r w:rsidR="00FC5741">
        <w:t>капилляре лейкоциты становятся причиной обструкции сосуда, снижения капиллярного кровотока и развития микронекрозов тканей. Выделяющиеся из активированных лейкоцитов токсичные метаболиты и протеолитические ферменты приводят к развитию хронического воспален</w:t>
      </w:r>
      <w:r w:rsidR="00FC5741">
        <w:t>ия и непосредственно влияют на развитие некроза кожи. Кроме того, экстравазация белка в перевазальное пространство приводит к накоплению фибрина в тканях с образованием “фибриновых манжет” вокруг капилляров, что усугубляет метаболические нарушения в тканях</w:t>
      </w:r>
      <w:r w:rsidR="00FC5741">
        <w:t>, стимулируя эпидермальный некроз.</w:t>
      </w:r>
      <w:r w:rsidR="00FC5741">
        <w:br/>
        <w:t>   Немаловажную роль в развитии липодерматосклероза и язв играет артериоло-венулярное шунтирование. Этот процесс, индуцируемый венозной гипертензией и окклюзией капиллярного русла, усугубляет процесс ишемии кожи и мышц.</w:t>
      </w:r>
      <w:r w:rsidR="00FC5741">
        <w:br/>
        <w:t> </w:t>
      </w:r>
      <w:r w:rsidR="00FC5741">
        <w:t>  На фоне гипоксических изменений в тканях у больных нарушается функция периферических нервных стволов, что проявляется развитием дистальной полинейропатии, оказывающей неблагоприятное влияние на клиническое течение трофической язвы.   </w:t>
      </w:r>
    </w:p>
    <w:p w:rsidR="00000000" w:rsidRDefault="00FC5741">
      <w:r>
        <w:rPr>
          <w:b/>
          <w:bCs/>
        </w:rPr>
        <w:t>Клиника заболевания</w:t>
      </w:r>
      <w:r>
        <w:rPr>
          <w:b/>
          <w:bCs/>
        </w:rPr>
        <w:br/>
        <w:t>   </w:t>
      </w:r>
      <w:r>
        <w:t>Формирование венозной трофической язвы происходит, как правило, в несколько этапов. Первоначально на коже голени, обычно в области медиальной лодыжки, формируется участок гиперпигментации, возникновение которой связано с депозицией в дерме пигмента гем</w:t>
      </w:r>
      <w:r>
        <w:t>осидерина (продукт деградации гемоглобина). Спустя некоторое время в центре пигментированного участка появляется уплотненный участок кожи, который приобретает белесоватый, лаковый вид, напоминающий натек парафина. Развивается так называемая “белая атрофия”</w:t>
      </w:r>
      <w:r>
        <w:t xml:space="preserve"> кожи, что можно рассматривать как предъязвенное состояние.</w:t>
      </w:r>
      <w:r>
        <w:br/>
        <w:t>   В дальнейшем минимальная травма приводит к возникновению язвенного дефекта, который при своевременно начатом лечении довольно быстро закрывается. В противном случае площадь и глубина язвы прогр</w:t>
      </w:r>
      <w:r>
        <w:t>ессивно увеличиваются, присоединяется перифокальная воспалительная реакция мягких тканей - острый индуративный целлюлит. Возможно вторичное инфицирование с развитием локальных и системных гнойно-воспалительных осложнений.</w:t>
      </w:r>
      <w:r>
        <w:br/>
        <w:t>   Ряд факторов оказывает существе</w:t>
      </w:r>
      <w:r>
        <w:t>нное влияние на быстроту формирования трофической язвы. Прежде всего это характер патологии - при посттромбофлебитической болезни язвы образуются в несколько раз быстрее, чем при варикозной. Кроме того, неблагоприятными обстоятельствами являются избыточный</w:t>
      </w:r>
      <w:r>
        <w:t xml:space="preserve"> вес, длительные статические нагрузки и подъем тяжестей, несоблюдение врачебных предписаний.   </w:t>
      </w:r>
    </w:p>
    <w:p w:rsidR="00000000" w:rsidRDefault="00FC5741">
      <w:r>
        <w:rPr>
          <w:b/>
          <w:bCs/>
        </w:rPr>
        <w:t>Принципы диагностики</w:t>
      </w:r>
      <w:r>
        <w:rPr>
          <w:b/>
          <w:bCs/>
        </w:rPr>
        <w:br/>
        <w:t>   </w:t>
      </w:r>
      <w:r>
        <w:t>Трофические язвы чаще всего осложняют течение основного заболевания - варикозной или посттромбофлебитической болезни. Достоверными призн</w:t>
      </w:r>
      <w:r>
        <w:t>аками связи трофических нарушений кожи с хронической венозной недостаточностью являются:</w:t>
      </w:r>
      <w:r>
        <w:br/>
        <w:t>   1. Объективные критерии поражения венозной системы (варикозные вены, локализующиеся как в типичных - внутренняя поверхность бедра, задняя и медиальная поверхности г</w:t>
      </w:r>
      <w:r>
        <w:t>олени, так и атипичных - брюшная стенка, паховая и надпаховая области - местах).</w:t>
      </w:r>
      <w:r>
        <w:br/>
        <w:t>   2. Наличие в анамнезе подтвержденного тромбоза глубоких вен или ситуаций, указывающих на его высокую вероятность (переломы костей нижних конечностей, длительная иммобилизац</w:t>
      </w:r>
      <w:r>
        <w:t>ия, травматичные абдоминальные хирургические вмешательства, пункции и катетеризация вен нижних конечностей и др.).</w:t>
      </w:r>
      <w:r>
        <w:br/>
        <w:t>   Окончательное суждение о природе трофической язвы выносится после получения данных инструментальной диагностики.</w:t>
      </w:r>
      <w:r>
        <w:br/>
      </w:r>
      <w:r>
        <w:lastRenderedPageBreak/>
        <w:t xml:space="preserve">   У больных с венозными </w:t>
      </w:r>
      <w:r>
        <w:t xml:space="preserve">язвами в качестве скрининг-метода можно с успехом применять </w:t>
      </w:r>
      <w:r>
        <w:rPr>
          <w:b/>
          <w:bCs/>
        </w:rPr>
        <w:t>ультразвуковую допплерографию</w:t>
      </w:r>
      <w:r>
        <w:t>. Задачами исследования являются:</w:t>
      </w:r>
      <w:r>
        <w:br/>
        <w:t>   - определение характера венозной патологии (варикозная и посттромбофлебитическая болезнь);</w:t>
      </w:r>
      <w:r>
        <w:br/>
        <w:t>   - оценка состояния магистральных арт</w:t>
      </w:r>
      <w:r>
        <w:t>ерий.</w:t>
      </w:r>
      <w:r>
        <w:br/>
        <w:t xml:space="preserve">   Более информативным методом является </w:t>
      </w:r>
      <w:r>
        <w:rPr>
          <w:b/>
          <w:bCs/>
        </w:rPr>
        <w:t>ультразвуковое дуплексное ангиосканирование</w:t>
      </w:r>
      <w:r>
        <w:t xml:space="preserve"> с цветовым кодированием потоков крови, позволяющее:</w:t>
      </w:r>
      <w:r>
        <w:br/>
        <w:t>   - точно оценить проходимость и состояние клапанного аппарата магистральных вен;</w:t>
      </w:r>
      <w:r>
        <w:br/>
        <w:t>   - определить причины клапанн</w:t>
      </w:r>
      <w:r>
        <w:t>ой недостаточности глубоких вен (варикозная или посттромбофлебитическая болезнь);</w:t>
      </w:r>
      <w:r>
        <w:br/>
        <w:t>   - выявить основные источники низкого вено-венозного сброса (в т.ч. локализовать несостоятельные перфорантные вены по отношению к трофической язве);</w:t>
      </w:r>
      <w:r>
        <w:br/>
        <w:t>   - выявить атеросклер</w:t>
      </w:r>
      <w:r>
        <w:t>отические изменения магистральных артерий конечностей.</w:t>
      </w:r>
      <w:r>
        <w:br/>
        <w:t>   Ангиосканирование является обязательным при недостаточной информативности предшествующей допплерографии, а также у всех пациентов, которым планируется оперативное вмешательство на венозной системе.</w:t>
      </w:r>
      <w:r>
        <w:br/>
      </w:r>
      <w:r>
        <w:t xml:space="preserve">   Вспомогательными методами диагностики являются </w:t>
      </w:r>
      <w:r>
        <w:rPr>
          <w:b/>
          <w:bCs/>
        </w:rPr>
        <w:t>радионуклидная и рентгеноконтрастная флебография</w:t>
      </w:r>
      <w:r>
        <w:t>. Они применяются в сложных диагностических ситуациях, а также при подготовке больных к реконструктивным или эндоскопическим вмешательствам.    </w:t>
      </w:r>
    </w:p>
    <w:p w:rsidR="00000000" w:rsidRDefault="00FC5741">
      <w:r>
        <w:rPr>
          <w:b/>
          <w:bCs/>
        </w:rPr>
        <w:t>Дифференциаль</w:t>
      </w:r>
      <w:r>
        <w:rPr>
          <w:b/>
          <w:bCs/>
        </w:rPr>
        <w:t>ный диагноз</w:t>
      </w:r>
      <w:r>
        <w:rPr>
          <w:b/>
          <w:bCs/>
        </w:rPr>
        <w:br/>
        <w:t>   </w:t>
      </w:r>
      <w:r>
        <w:t xml:space="preserve">Нарушения трофики кожи с образованием трофических язв могут возникать при ряде заболеваний. Прежде всего это периферический </w:t>
      </w:r>
      <w:r>
        <w:rPr>
          <w:b/>
          <w:bCs/>
        </w:rPr>
        <w:t>облитерирующий атеросклероз</w:t>
      </w:r>
      <w:r>
        <w:t>. У лиц пожилого возраста (особенно мужчин) ХВН может сочетаться с атеросклеротическим пор</w:t>
      </w:r>
      <w:r>
        <w:t>ажением артерий нижних конечностей. В связи с этим во время клинического осмотра в обязательном порядке необходимо определять наличие артериальной пульсации на стопе (передняя и задняя большеберцовые артерии). Снижение или отсутствие артериальной пульсации</w:t>
      </w:r>
      <w:r>
        <w:t xml:space="preserve"> позволяет заподозрить поражение артерий. Кроме этого, венозные трофические язвы обычно развиваются на медиальной поверхности голени в области внутренней лодыжки, реже они возникают на латеральной поверхности голени либо носят циркулярный характер. При ате</w:t>
      </w:r>
      <w:r>
        <w:t>росклерозе нарушения трофики кожи отмечаются в местах, наиболее часто травмируемых обувью (тыльная и подошвенная поверхность стопы, пальцы). Атеросклеротический генез трофических язв косвенно подтверждается симптомом перемежающейся хромоты и наличием призн</w:t>
      </w:r>
      <w:r>
        <w:t>аков атеросклеротического поражения других органов и систем (ишемическая болезнь сердца, нарушения мозгового кровообращения). Неоценимую помощь оказывают данные ультразвуковой допплерографии с измерением лодыжечно-плечевого индекса. При уменьшении этого по</w:t>
      </w:r>
      <w:r>
        <w:t>казателя до 0,8 и ниже наличие периферического атеросклероза сомнений не вызывает.</w:t>
      </w:r>
      <w:r>
        <w:br/>
        <w:t>   </w:t>
      </w:r>
      <w:r>
        <w:rPr>
          <w:b/>
          <w:bCs/>
        </w:rPr>
        <w:t xml:space="preserve">Диабетические трофические язвы </w:t>
      </w:r>
      <w:r>
        <w:t>являются следствием диабетической микроангиопатии и полинейропатии. Наличие в анамнезе сахарного диабета (обычно инсулинзависимого) при отс</w:t>
      </w:r>
      <w:r>
        <w:t>утствии признаков ХВН позволяет поставить правильный диагноз.</w:t>
      </w:r>
      <w:r>
        <w:br/>
        <w:t>   </w:t>
      </w:r>
      <w:r>
        <w:rPr>
          <w:b/>
          <w:bCs/>
        </w:rPr>
        <w:t>Трофические язвы, возникающие на фоне злокачественной артериальной гипертонии</w:t>
      </w:r>
      <w:r>
        <w:t xml:space="preserve"> (синдром Марторелла), связаны с ангиоспазмом и амилоидозом сосудов микроциркуляторного русла. Эта категория пацие</w:t>
      </w:r>
      <w:r>
        <w:t>нтов (чаще женщины) имеют в анамнезе тяжелую гипертоническую болезнь, плохо корригирующуюся медикаментами. Гипертонические трофические язвы обычно образуются в атипичных местах (передняя поверхность голени, верхняя треть голени) и характеризуются выраженны</w:t>
      </w:r>
      <w:r>
        <w:t>м болевым синдромом.</w:t>
      </w:r>
      <w:r>
        <w:br/>
        <w:t>   </w:t>
      </w:r>
      <w:r>
        <w:rPr>
          <w:b/>
          <w:bCs/>
        </w:rPr>
        <w:t>Нейротрофические язвы</w:t>
      </w:r>
      <w:r>
        <w:t xml:space="preserve"> связаны с повреждением позвоночника или периферических </w:t>
      </w:r>
      <w:r>
        <w:lastRenderedPageBreak/>
        <w:t>нервов. Они возникают в денервированных зонах и отличаются безболезненным течением и крайне плохой регенерацией.</w:t>
      </w:r>
      <w:r>
        <w:br/>
        <w:t xml:space="preserve">   Кроме вышеуказанных причин образование </w:t>
      </w:r>
      <w:r>
        <w:t>трофических язв также может происходить при поражениях соединительной ткани (системная красная волчанка, системные васкулиты).   </w:t>
      </w:r>
    </w:p>
    <w:p w:rsidR="00000000" w:rsidRDefault="00FC5741">
      <w:r>
        <w:rPr>
          <w:b/>
          <w:bCs/>
        </w:rPr>
        <w:t>Осложнения</w:t>
      </w:r>
      <w:r>
        <w:rPr>
          <w:b/>
          <w:bCs/>
        </w:rPr>
        <w:br/>
        <w:t>   </w:t>
      </w:r>
      <w:r>
        <w:t>Длительное (порой на протяжении многих месяцев и даже лет) течение трофической язвы приводит к развитию тяжелого</w:t>
      </w:r>
      <w:r>
        <w:t xml:space="preserve"> дерматита, пиодермии, экземы. Основной причиной их возникновения являются раздражения кожи обильным гнойным отделяемым и различными мазевыми повязками. Дерматит может проявляться тремя формами: эритематозной, буллезной и некротической. Для последней харак</w:t>
      </w:r>
      <w:r>
        <w:t>терно образование кожного струпа, краевого некроза язвы, увеличение размеров изъязвления.</w:t>
      </w:r>
      <w:r>
        <w:br/>
        <w:t>   При проникновении стафилококковой инфекции глубоко в кожу развивается диффузная пиодермия, сопровождающаяся появлением гнойных фолликулов, импетиго и эрозий.</w:t>
      </w:r>
      <w:r>
        <w:br/>
        <w:t>   На</w:t>
      </w:r>
      <w:r>
        <w:t>иболее частым спутником хронических язв является паратравматическая (микробная, контактная) экзема, которая возникает вследствие вторичного микробного или грибкового поражения кожи на фоне сенсибилизации организма. Не менее важное значение имеет раздражени</w:t>
      </w:r>
      <w:r>
        <w:t>е кожи повязками и концентрированными медикаментами при местном их использовании.</w:t>
      </w:r>
      <w:r>
        <w:br/>
        <w:t>   Длительное нарушение трофики кожи нижних конечностей создает благоприятные условия для развития грибковых поражений мягких тканей, частота которых достигает 75%. Микотичес</w:t>
      </w:r>
      <w:r>
        <w:t>кая инфекция, сенсибилизируя организм и усугубляя течение основного процесса, приводит к прогрессированию трофических расстройств.</w:t>
      </w:r>
      <w:r>
        <w:br/>
        <w:t>   Чаще происходит сочетание трех клинических форм: интертригинозной - с преимущественным поражением межпальцевых складок сто</w:t>
      </w:r>
      <w:r>
        <w:t>пы; сквамозногиперкератотической; онихомикозной - с вовлечением в процесс ногтей. Диагноз устанавливают на основании характерной клинической картины и данных лабораторного исследования.</w:t>
      </w:r>
      <w:r>
        <w:br/>
        <w:t>   Одним из грозных осложнений трофических язв нижних конечностей след</w:t>
      </w:r>
      <w:r>
        <w:t>ует считать злокачественное перерождение, которое встречается в 1,6-3,5% случаев, но нередко диагностируется только в далеко зашедшей стадии. Среди факторов, предрасполагающих к малигнизации язв, можно указать длительное хроническое течение гнойного процес</w:t>
      </w:r>
      <w:r>
        <w:t>са, периодическое усиление экссудации и мацерации, травматизацию и раздражающее действие местных методов лечения: многократного ультрафиолетового облучения, повязок с мазями, содержащими деготь, различных “народных средств”, салициловой мази. Признаками ма</w:t>
      </w:r>
      <w:r>
        <w:t>лигнизации трофической язвы являются увеличение ее размеров, усиление болей и жжения в месте ее расположения, появление приподнятости краев в виде вала, увеличение количества отделяемого с гнилостным запахом. Своевременная диагностика злокачественного пере</w:t>
      </w:r>
      <w:r>
        <w:t>рождения язв возможна только с применением цитологического исследования отделяемого и мазков-отпечатков, а также биопсии различных участков краев и дна язвы с гистологическим исследованием.</w:t>
      </w:r>
      <w:r>
        <w:br/>
        <w:t>   Частые рецидивы воспаления в области язв, длительное течение за</w:t>
      </w:r>
      <w:r>
        <w:t>болевания вызывают распространение процесса вглубь, вовлечение в него подкожной клетчатки, мышц, сухожилий, надкостницы и даже костей. Это сопровождается образованием в нижней трети голени деревянистой плотности адгезивного “турникета”, состоящего из фибро</w:t>
      </w:r>
      <w:r>
        <w:t>зно-перерожденной клетчатки, фасции, капсулы сустава и прилегающих сухожилий. Со временем эти изменения приводят к контрактуре и артрозу голеностопного сустава.</w:t>
      </w:r>
      <w:r>
        <w:br/>
        <w:t>   Почти у каждого пятого больного под язвой в процесс вовлекается сегмент подлежащей кости и р</w:t>
      </w:r>
      <w:r>
        <w:t>азвивается оссифицирующий периостит с очагами выраженного остеосклероза, который хорошо виден на рентгенограмме костей голени.</w:t>
      </w:r>
      <w:r>
        <w:br/>
      </w:r>
      <w:r>
        <w:lastRenderedPageBreak/>
        <w:t>   Нередко хронический гнойный процесс распространяется в глубь тканей, на лимфатические сосуды и осложняется рожистым воспаление</w:t>
      </w:r>
      <w:r>
        <w:t>м и гнойным тромбофлебитом. Частые вспышки местной инфекции вызывают необратимые изменения лимфатического аппарата, клинически проявляющиеся вторичной лимфедемой (слоновостью) дистальных отделов конечности. Она значительно отягощает течение заболевания, сп</w:t>
      </w:r>
      <w:r>
        <w:t>особствует рецидиву язв и затрудняет лечение.   </w:t>
      </w:r>
    </w:p>
    <w:p w:rsidR="00000000" w:rsidRDefault="00FC5741">
      <w:r>
        <w:br/>
        <w:t>   </w:t>
      </w:r>
    </w:p>
    <w:p w:rsidR="00000000" w:rsidRDefault="00FC5741">
      <w:r>
        <w:rPr>
          <w:b/>
          <w:bCs/>
        </w:rPr>
        <w:t>Методы консервативного лечения</w:t>
      </w:r>
      <w:r>
        <w:rPr>
          <w:b/>
          <w:bCs/>
        </w:rPr>
        <w:br/>
        <w:t>   </w:t>
      </w:r>
      <w:r>
        <w:t>Консервативная терапия является первым этапом лечения пациентов. Основные ее цели: снижение проявлений ХВН, заживление трофической язвы или уменьшение ее площади, повыш</w:t>
      </w:r>
      <w:r>
        <w:t>ение качества жизни пациентов. Современная программа лечения трофических язв венозной этиологии базируется на принципе этапности. Первоочередной задачей является закрытие язвы. В последующем необходимо проведение различных мероприятий, направленных на проф</w:t>
      </w:r>
      <w:r>
        <w:t>илактику рецидива и стабилизацию патологического процесса. На начальном (инициальном) этапе консервативного лечения, когда практически у всех больных превалируют симптомы острой воспалительной реакции в области трофической язвы с фибринозно-гнойным отделяе</w:t>
      </w:r>
      <w:r>
        <w:t>мым из нее, необходимо придерживаться следующей схемы лечения.</w:t>
      </w:r>
      <w:r>
        <w:br/>
        <w:t>   </w:t>
      </w:r>
      <w:r>
        <w:rPr>
          <w:b/>
          <w:bCs/>
          <w:i/>
          <w:iCs/>
        </w:rPr>
        <w:t>1. Антибиотикотерапия.</w:t>
      </w:r>
      <w:r>
        <w:br/>
        <w:t>   Для проведения антибиотикотерапии мы, как правило, использовали цефалоспорины I–II поколения, оксациллин, либо амоксициллин.</w:t>
      </w:r>
      <w:r>
        <w:br/>
      </w:r>
      <w:r>
        <w:rPr>
          <w:b/>
          <w:bCs/>
          <w:i/>
          <w:iCs/>
        </w:rPr>
        <w:t>   2. Нестероидные противовоспалительны</w:t>
      </w:r>
      <w:r>
        <w:rPr>
          <w:b/>
          <w:bCs/>
          <w:i/>
          <w:iCs/>
        </w:rPr>
        <w:t>е и десенсибилизирующие средства, антигистаминные препараты.</w:t>
      </w:r>
      <w:r>
        <w:br/>
        <w:t>   Применение препаратов этих групп позволяет купировать или существенно уменьшить проявления целлюлита и экзематозного дерматита, которые, как правило, осложняют течение заболевания в этой стади</w:t>
      </w:r>
      <w:r>
        <w:t>и.</w:t>
      </w:r>
      <w:r>
        <w:br/>
        <w:t>   </w:t>
      </w:r>
      <w:r>
        <w:rPr>
          <w:b/>
          <w:bCs/>
          <w:i/>
          <w:iCs/>
        </w:rPr>
        <w:t>3. Препараты для местного лечения.</w:t>
      </w:r>
      <w:r>
        <w:br/>
        <w:t>   Выбор средств топической терапии основывается на учете фаз раневого процесса и следующих основных требований к препаратам для местного лечения трофических язв.</w:t>
      </w:r>
      <w:r>
        <w:br/>
        <w:t>   В первую фазу раневого процесса:</w:t>
      </w:r>
      <w:r>
        <w:br/>
        <w:t>   - антимикробн</w:t>
      </w:r>
      <w:r>
        <w:t>ая активность;</w:t>
      </w:r>
      <w:r>
        <w:br/>
        <w:t>   - противовоспалительная активность;</w:t>
      </w:r>
      <w:r>
        <w:br/>
        <w:t>   - сорбирующий эффект;</w:t>
      </w:r>
      <w:r>
        <w:br/>
        <w:t>   - отсутствие аллергических реакций на препарат;</w:t>
      </w:r>
      <w:r>
        <w:br/>
        <w:t>   - обезболивающее действие.</w:t>
      </w:r>
      <w:r>
        <w:br/>
        <w:t>   Во вторую и третью фазу раневого процесса:</w:t>
      </w:r>
      <w:r>
        <w:br/>
        <w:t>   - гранулирующий эффект;</w:t>
      </w:r>
      <w:r>
        <w:br/>
        <w:t>   - эпителизирующий эф</w:t>
      </w:r>
      <w:r>
        <w:t>фект;</w:t>
      </w:r>
      <w:r>
        <w:br/>
        <w:t>   - антимикробная активность;</w:t>
      </w:r>
      <w:r>
        <w:br/>
        <w:t>   - отсутствие аллергических реакций на препарат;</w:t>
      </w:r>
      <w:r>
        <w:br/>
        <w:t>   - обезболивающее действие.</w:t>
      </w:r>
      <w:r>
        <w:br/>
        <w:t>   В первую фазу раневого процесса, учитывая наличие выраженной экссудации и фибринозно-некротического налета на дне трофической язвы, исп</w:t>
      </w:r>
      <w:r>
        <w:t>ользуются в качестве топических средств водорастворимые мази с левомицетином, растворы антисептиков (диоксидин, повидон-йод), сорбирующие повязки, а также ферментативные препараты (трипсин, химотрипсин и др.).</w:t>
      </w:r>
      <w:r>
        <w:br/>
        <w:t>   Используя вышеприведенный алгоритм лечения,</w:t>
      </w:r>
      <w:r>
        <w:t xml:space="preserve"> удается купировать явления острого воспаления и добиться частичной грануляции язвенной поверхности в среднем за неделю.</w:t>
      </w:r>
    </w:p>
    <w:p w:rsidR="00000000" w:rsidRDefault="00FC5741">
      <w:r>
        <w:lastRenderedPageBreak/>
        <w:t>   Лечебная программа строится в зависимости от стадии язвенного процесса.</w:t>
      </w:r>
      <w:r>
        <w:br/>
        <w:t>   </w:t>
      </w:r>
      <w:r>
        <w:rPr>
          <w:b/>
          <w:bCs/>
        </w:rPr>
        <w:t>Фаза экссудации</w:t>
      </w:r>
      <w:r>
        <w:t xml:space="preserve"> характеризуется обильным раневым отделяем</w:t>
      </w:r>
      <w:r>
        <w:t>ым, выраженной перифокальной воспалительной реакцией мягких тканей и частой бактериальной обсемененностью язвы. Главной задачей лечения в этих условиях является санация трофической язвы от патогенной микрофлоры и некротических тканей, а также подавление си</w:t>
      </w:r>
      <w:r>
        <w:t>стемного и местного воспаления.</w:t>
      </w:r>
      <w:r>
        <w:br/>
        <w:t>   Всем пациентам на 10-14 дней рекомендуют полупостельный режим в домашних или больничных условиях. Основными компонентами терапии являются антибиотики широкого спектра действия фторхинолонового (ципрофлоксацин, офлоксацин,</w:t>
      </w:r>
      <w:r>
        <w:t xml:space="preserve"> ломефлоксацин и др.) или цефалоспоринового ряда (2-го и 3-го поколений). Антибиотики целесообразно назначать парентерально, хотя в ряде случаев допускается и пероральный их прием. Учитывая частые ассоциации патогенных микроорганизмов с бактероидной и гриб</w:t>
      </w:r>
      <w:r>
        <w:t>ковой флорой, антибактериальную терапию целесообразно усилить, включив в нее противогрибковые препараты (флюконазол, итраконазол и др.) и производные нитроимидазола (метранидазол, тинидазол и др.).</w:t>
      </w:r>
      <w:r>
        <w:br/>
        <w:t>   Активное воспаление периульцерозных тканей и выраженный</w:t>
      </w:r>
      <w:r>
        <w:t xml:space="preserve"> болевой синдром определяют целесообразность системного применения неспецифических противовоспалительных средств, таких как диклофенак, кетопрофен и др.</w:t>
      </w:r>
      <w:r>
        <w:br/>
        <w:t>   Системные и локальные гемореологические нарушения следует корригировать путем инфузий антиагрегантов</w:t>
      </w:r>
      <w:r>
        <w:t xml:space="preserve"> (реополиглюкин в сочетании с пентоксифиллином).</w:t>
      </w:r>
      <w:r>
        <w:br/>
        <w:t>   Сенсибилизация организма в результате массивной резорбции структур с антигенной активностью (фрагменты белков микроорганизмов, продукты деградации мягких тканей и др.), синтез большого количества медиатор</w:t>
      </w:r>
      <w:r>
        <w:t>ов воспаления (гистамин, серотонин и др.) являются абсолютными показаниями к проведению десенсибилизирующей терапии (Н1-гистаминовые блокаторы). Весьма эффективно проведение с этой целью сеансов гемосорбции.</w:t>
      </w:r>
      <w:r>
        <w:br/>
        <w:t>   Важнейшую роль играет местное лечение трофиче</w:t>
      </w:r>
      <w:r>
        <w:t>ской язвы. Оно включает в себя ежедневный двух-трехкратный туалет язвенной поверхности. Для этого следует использовать индивидуальную мягкую губку и антисептический раствор. В качестве последнего могут быть рекомендованы как официальные средства (димексид,</w:t>
      </w:r>
      <w:r>
        <w:t xml:space="preserve"> диоксидин, хлоргексидин, цитеал, эплан и др.), так и растворы, приготовленные в домашних условиях (слабый раствор перманганата калия или фурацилина, отвара ромашки или череды). После механической обработки на трофическую язву следует наложить повязку с во</w:t>
      </w:r>
      <w:r>
        <w:t>дорастворимой мазью, обладающей осмотической активностью (левосин, левомеколь, диоксиколь и др.). При наличии переульцерозного дерматита вокруг трофической язвы целесообразно наложить кортикостероидную или цинкооксидную мазь.</w:t>
      </w:r>
      <w:r>
        <w:br/>
        <w:t>   В случае выраженной экссуда</w:t>
      </w:r>
      <w:r>
        <w:t>ции возникает необходимость использования сорбирующих повязок. Последние могут быть представлены многослойными полупроницаемыми мембранами с угольным сорбентом (карбонет). Между тем, учитывая высокую себестоимость подобных повязок в повседневной медицинско</w:t>
      </w:r>
      <w:r>
        <w:t>й практике, в качестве сорбирующих раневых покрытий с успехом можно использовать детские памперсы или гигиенические прокладки.</w:t>
      </w:r>
      <w:r>
        <w:br/>
        <w:t>   Эластичный бандаж является необходимым на весь период лечения.</w:t>
      </w:r>
      <w:r>
        <w:br/>
        <w:t>   Методика наложения компрессионной повязки при открытых трофи</w:t>
      </w:r>
      <w:r>
        <w:t>ческих язвах заслуживает особого внимания. Обычно применяют технику формирования многослойного бандажа, используя при этом ватно-марлевую прокладку (первый слой), бинт короткой (второй слой) и средней (третий слой) степени растяжимости. Для стабилизации ба</w:t>
      </w:r>
      <w:r>
        <w:t xml:space="preserve">ндажа в ряде случаев используют адгезивный бинт или медицинский гольф (чулок). </w:t>
      </w:r>
      <w:r>
        <w:br/>
        <w:t xml:space="preserve">   Переход язвы в </w:t>
      </w:r>
      <w:r>
        <w:rPr>
          <w:b/>
          <w:bCs/>
        </w:rPr>
        <w:t>фазу репарации</w:t>
      </w:r>
      <w:r>
        <w:t xml:space="preserve"> характеризуется очищением раневой поверхности, появлением грануляций, стиханием перифокального воспаления и уменьшением экссудации. </w:t>
      </w:r>
      <w:r>
        <w:lastRenderedPageBreak/>
        <w:t>Основной за</w:t>
      </w:r>
      <w:r>
        <w:t>дачей лечения становится стимуляция роста и созревания соединительной ткани. Для этого системную терапию корригируют, назначая поливалентные флеботонические препараты (анавенол, рутозид, гинкорфорт, трибенозид, детралекс, цикло 3 форт, эндотелон и др.), ан</w:t>
      </w:r>
      <w:r>
        <w:t>тиоксиданты (витамин Е и др.), депротеинизированные дериваты крови телят (актовегин, солкосерил). Для улучшения реологических свойств крови целесообразно включать в комплекс лечения ультрафиолетовое или лазерное облучение аутокрови. Нуждается в коррекции п</w:t>
      </w:r>
      <w:r>
        <w:t>рограмма местного лечения.</w:t>
      </w:r>
      <w:r>
        <w:br/>
        <w:t>   Для ускорения роста соединительной ткани целесообразно применять куриозин. Он представляет собой ассоциацию гиалуроновой кислоты и цинка, играющих важнейшую роль в регенераторных процессах. Гиалуроновая кислота увеличивает акт</w:t>
      </w:r>
      <w:r>
        <w:t>ивность фагоцитоза в гранулоцитах, активизирует фибробласты и эндотелиоциты, способствует их миграции и пролиферации, увеличивает пролиферативную активность клеток эпителия, создавая благоприятные условия для ремоделирования соединительнотканного матрикса.</w:t>
      </w:r>
      <w:r>
        <w:t xml:space="preserve"> Цинк, обладая антимикробным действием, активизирует целый ряд ферментов, участвующих в регенерации. В заживающей ране его концентрация увеличивается на 15-20%.</w:t>
      </w:r>
      <w:r>
        <w:br/>
        <w:t>   Куриозин оказывает отчетливое положительное влияние на раневой процесс, сокращая сроки зажив</w:t>
      </w:r>
      <w:r>
        <w:t>ления язв, нормализует состояние периульцилярных кожных покровов, обладает вторичным обезболивающим эффектом, прост в применении, не вызывает побочных явлений.</w:t>
      </w:r>
      <w:r>
        <w:br/>
        <w:t>   Хорошо себя зарекомендовали биодеградирующие раневые покрытия (аллевин, альгипор, альгимаф, г</w:t>
      </w:r>
      <w:r>
        <w:t>ешиспон, свидерм и др.). Обязательным компонентом остается адекватная эластическая компрессия.</w:t>
      </w:r>
      <w:r>
        <w:br/>
        <w:t xml:space="preserve">   В </w:t>
      </w:r>
      <w:r>
        <w:rPr>
          <w:b/>
          <w:bCs/>
        </w:rPr>
        <w:t>фазу эпителизации</w:t>
      </w:r>
      <w:r>
        <w:t xml:space="preserve">, характеризующуюся началом эпителизации трофической язвы и созреванием соединительнотканного рубца, необходимо надежно защитить последний </w:t>
      </w:r>
      <w:r>
        <w:t>от возможного внешнего механического повреждения. Это достигается постоянным ношением эластического бандажа. Среди средств местного воздействия оптимальным является применение названных выше раневых покрытий, которые существенно ускоряют процесс эпителизац</w:t>
      </w:r>
      <w:r>
        <w:t>ии. Следует особо подчеркнуть необходимость продолжения приема поливалентных флеботоников. Наибольший эффект у больных с трофическими язвами отмечается при длительности курса не менее 3 месяцев. Предпочтительным, с этой точки зрения, является назначение де</w:t>
      </w:r>
      <w:r>
        <w:t>тралекса, который активно стимулирует венозный и лимфатический отток и при этом лишен гастроирритивных и аллергических эффектов.   </w:t>
      </w:r>
    </w:p>
    <w:p w:rsidR="00000000" w:rsidRDefault="00FC5741">
      <w:r>
        <w:rPr>
          <w:b/>
          <w:bCs/>
        </w:rPr>
        <w:t>Особенности хирургического лечения</w:t>
      </w:r>
      <w:r>
        <w:rPr>
          <w:b/>
          <w:bCs/>
        </w:rPr>
        <w:br/>
        <w:t>   </w:t>
      </w:r>
      <w:r>
        <w:t>Оперативное вмешательство по поводу ХВН в стадии трофических расстройств целесообразно</w:t>
      </w:r>
      <w:r>
        <w:t xml:space="preserve"> выполнять в специализированных флебологических отделениях после закрытия трофической язвы. При этом необходимо осознавать, что чем радикальнее операция, тем она травматичнее, а следовательно, тем выше риск тяжелых гнойно-некротических осложнений. Радикаль</w:t>
      </w:r>
      <w:r>
        <w:t>ности следует всегда предпочитать этапность: вначале должны быть устранены основные патогенетические причины нарушения трофики кожи - высокий и низкий вено-венозные сбросы. Вопрос об объеме венэктомии решается в зависимости от конкретной клинической ситуац</w:t>
      </w:r>
      <w:r>
        <w:t xml:space="preserve">ии. В любом случае следует воздержаться от удаления поверхностных стволов и их притоков в зоне трофических расстройств, поскольку это резко увеличивает риск гнойно-некротических осложнений. </w:t>
      </w:r>
      <w:r>
        <w:br/>
        <w:t>   Лигирование перфорантных вен целесообразно осуществлять с помо</w:t>
      </w:r>
      <w:r>
        <w:t>щью видеоэндоскопической техники. При этом недостаточные перфорантные вены пересекают субфасциально из небольшого операционного доступа, формируемого вне зоны трофических нарушений. Благодаря малой травматичности эту операцию можно применять в сочетании со</w:t>
      </w:r>
      <w:r>
        <w:t xml:space="preserve"> стволовой венэктомией на бедре в качестве первого этапа оперативного лечения при безуспешном длительном консервативном лечении. Снижение флебогипертензии обеспечивает благоприятные условия для заживления язвы и последующего вмешательства на поверхностных </w:t>
      </w:r>
      <w:r>
        <w:t>венах.</w:t>
      </w:r>
      <w:r>
        <w:br/>
        <w:t>   Что касается различных вариантов кожной пластики, то эта процедура при венозных трофических язвах не имеет самостоятельного значения и без предварительной коррекции флебогипертензии обречена на неудачу.    </w:t>
      </w:r>
    </w:p>
    <w:p w:rsidR="00000000" w:rsidRDefault="00FC5741">
      <w:r>
        <w:rPr>
          <w:b/>
          <w:bCs/>
        </w:rPr>
        <w:t>Флебосклерозирующее лечение</w:t>
      </w:r>
      <w:r>
        <w:rPr>
          <w:b/>
          <w:bCs/>
        </w:rPr>
        <w:br/>
        <w:t>   </w:t>
      </w:r>
      <w:r>
        <w:t>Склерооб</w:t>
      </w:r>
      <w:r>
        <w:t xml:space="preserve">литерация в случаях открытых трофических язв является вспомогательной процедурой. Основные показания к ней - профузные аррозивные кровотечения из трофической язвы и резистентность ее к консервативной терапии. Флебосклерозирующее лечение нельзя проводить в </w:t>
      </w:r>
      <w:r>
        <w:t>фазу экссудации во избежание диссеминации патологической микрофлоры и возникновения системных септических осложнений.</w:t>
      </w:r>
      <w:r>
        <w:br/>
        <w:t>   Принципиальным моментом является облитерация основных венозных сосудов, подходящих к язве, а также недостаточных перфорантных вен. В эт</w:t>
      </w:r>
      <w:r>
        <w:t>их условиях помощь оказывает дуплексное сканирование.</w:t>
      </w:r>
      <w:r>
        <w:br/>
        <w:t xml:space="preserve">   Учитывая выраженный индуративный процесс в подкожной клетчатке и сложность обеспечения адекватной компрессии, необходимо тщательно подходить к выбору склеропрепарата. Оптимальным является применение </w:t>
      </w:r>
      <w:r>
        <w:t>наиболее сильных высококонцентрированных растворов с плотностью, превышающей плотность крови. Это обеспечивает длительную экспозицию препарата в вене и максимальное его воздействие на эндотелий. В связи с вышесказанным предпочтительным является использован</w:t>
      </w:r>
      <w:r>
        <w:t>ие производного тетрадецилсульфата натрия - фибро-вейна.</w:t>
      </w:r>
      <w:r>
        <w:br/>
        <w:t>   Примерная схема комплексного лечения трофических язв приведена в таблице.</w:t>
      </w:r>
    </w:p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>
      <w:r>
        <w:t>  </w:t>
      </w:r>
      <w:r>
        <w:rPr>
          <w:b/>
          <w:bCs/>
        </w:rPr>
        <w:t>Таблица. Этапное лечение венозных трофических язв</w:t>
      </w:r>
    </w:p>
    <w:tbl>
      <w:tblPr>
        <w:tblW w:w="10620" w:type="dxa"/>
        <w:tblCellSpacing w:w="7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48"/>
        <w:gridCol w:w="2278"/>
        <w:gridCol w:w="2532"/>
        <w:gridCol w:w="3062"/>
      </w:tblGrid>
      <w:tr w:rsidR="00000000">
        <w:trPr>
          <w:tblCellSpacing w:w="7" w:type="dxa"/>
        </w:trPr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>Фаза экссудации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>Фаза репарации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>Фаза эпител</w:t>
            </w:r>
            <w:r>
              <w:rPr>
                <w:b/>
                <w:bCs/>
                <w:sz w:val="20"/>
                <w:szCs w:val="20"/>
              </w:rPr>
              <w:t>изации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>После заживления язвы</w:t>
            </w:r>
          </w:p>
        </w:tc>
      </w:tr>
      <w:tr w:rsidR="00000000">
        <w:trPr>
          <w:trHeight w:val="11982"/>
          <w:tblCellSpacing w:w="7" w:type="dxa"/>
        </w:trPr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>1. Эластическая компрессия</w:t>
            </w:r>
            <w:r>
              <w:rPr>
                <w:sz w:val="20"/>
                <w:szCs w:val="20"/>
              </w:rPr>
              <w:t xml:space="preserve"> - ежедневно сменяемый многослойный бандаж из бинтов короткой и средней растяжимости.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2. Медикаментозное лечение</w:t>
            </w:r>
            <w:r>
              <w:rPr>
                <w:sz w:val="20"/>
                <w:szCs w:val="20"/>
              </w:rPr>
              <w:t xml:space="preserve"> - антибиотики широкого спектра действия фторхинолонового или цефалоспоринового ряда,</w:t>
            </w:r>
            <w:r>
              <w:rPr>
                <w:sz w:val="20"/>
                <w:szCs w:val="20"/>
              </w:rPr>
              <w:t xml:space="preserve"> нестероидные противовоспалительные средства (диклофенак, кетопрофен), инфузии антиагрегантов (реополиглюкин с пентоксифиллином), десенсибилизирующая терапия (Н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-гистаминовые блокаторы).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3. Местное лечение</w:t>
            </w:r>
            <w:r>
              <w:rPr>
                <w:sz w:val="20"/>
                <w:szCs w:val="20"/>
              </w:rPr>
              <w:t xml:space="preserve"> - ежедневный двух-трехкратный туалет язвы антис</w:t>
            </w:r>
            <w:r>
              <w:rPr>
                <w:sz w:val="20"/>
                <w:szCs w:val="20"/>
              </w:rPr>
              <w:t>ептическим раствором (эплан, диоксидин, хлоргексидин, цитеал, слабый раствор перманганата калия или фурацилина, отвары ромашки или череды), мазевые повязки (левосин, левомеколь, диоксиколь и др.), специальные сорбирующие повязки (карбонет).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4. Гемосорбц</w:t>
            </w:r>
            <w:r>
              <w:rPr>
                <w:b/>
                <w:bCs/>
                <w:sz w:val="20"/>
                <w:szCs w:val="20"/>
              </w:rPr>
              <w:t>ия.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 xml:space="preserve">   1.Эластическая компрессия </w:t>
            </w:r>
            <w:r>
              <w:rPr>
                <w:sz w:val="20"/>
                <w:szCs w:val="20"/>
              </w:rPr>
              <w:t>- ежедневно сменяемый многослойный бандаж из бинтов короткой и средней растяжимости.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2.Медикаментозное лечение</w:t>
            </w:r>
            <w:r>
              <w:rPr>
                <w:sz w:val="20"/>
                <w:szCs w:val="20"/>
              </w:rPr>
              <w:t xml:space="preserve"> - поливалентные флеботонические препараты, антиоксиданты (токоферол и др.), депротеинизированные дериваты кро</w:t>
            </w:r>
            <w:r>
              <w:rPr>
                <w:sz w:val="20"/>
                <w:szCs w:val="20"/>
              </w:rPr>
              <w:t>ви телят (актовегин, солкосерил).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 xml:space="preserve">3.Местное лечение </w:t>
            </w:r>
            <w:r>
              <w:rPr>
                <w:sz w:val="20"/>
                <w:szCs w:val="20"/>
              </w:rPr>
              <w:t>- гиалуронат цинка (куриозин), биодеградирующие раневые покрытия (аллевин, альгипор, альгимаф, гешиспон, свидерм).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4.Ультрафиолетовое или лазерное облучение аутокрови.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>   1.Эластическая компрессия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постоянный эластический бандаж из бинтов короткой и средней растяжимости (смена через 5-7 дн) или медицинского трикотажа II-III компрессионного класса.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2. Медикаментозное лечение</w:t>
            </w:r>
            <w:r>
              <w:rPr>
                <w:sz w:val="20"/>
                <w:szCs w:val="20"/>
              </w:rPr>
              <w:t xml:space="preserve"> - поливалентные флеботоники.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 xml:space="preserve">3. Местное лечение </w:t>
            </w:r>
            <w:r>
              <w:rPr>
                <w:sz w:val="20"/>
                <w:szCs w:val="20"/>
              </w:rPr>
              <w:t>- биодеградирующие ран</w:t>
            </w:r>
            <w:r>
              <w:rPr>
                <w:sz w:val="20"/>
                <w:szCs w:val="20"/>
              </w:rPr>
              <w:t>евые покрытия.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C5741">
            <w:pPr>
              <w:rPr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 xml:space="preserve">   1. Эластическая компрессия </w:t>
            </w:r>
            <w:r>
              <w:rPr>
                <w:sz w:val="20"/>
                <w:szCs w:val="20"/>
              </w:rPr>
              <w:t>- медицинский трикотаж II-III компрессионного класса.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 xml:space="preserve">2. Медикаментозное лечение </w:t>
            </w:r>
            <w:r>
              <w:rPr>
                <w:sz w:val="20"/>
                <w:szCs w:val="20"/>
              </w:rPr>
              <w:t>- длительный курс флеботонической терапии (детралекс в течение 6 и более месяцев).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3. Хирургическое лечение (по показаниям)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венэктомия + эндоскопическая диссекция перфорантных вен.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4. Пункционная флебосклерооблитерация</w:t>
            </w:r>
            <w:r>
              <w:rPr>
                <w:sz w:val="20"/>
                <w:szCs w:val="20"/>
              </w:rPr>
              <w:t xml:space="preserve"> (по показаниям).</w:t>
            </w:r>
            <w:r>
              <w:rPr>
                <w:sz w:val="20"/>
                <w:szCs w:val="20"/>
              </w:rPr>
              <w:br/>
              <w:t>   </w:t>
            </w:r>
            <w:r>
              <w:rPr>
                <w:b/>
                <w:bCs/>
                <w:sz w:val="20"/>
                <w:szCs w:val="20"/>
              </w:rPr>
              <w:t>5. Физиотерапевтическое лечение.</w:t>
            </w:r>
            <w:r>
              <w:rPr>
                <w:b/>
                <w:bCs/>
                <w:sz w:val="20"/>
                <w:szCs w:val="20"/>
              </w:rPr>
              <w:br/>
              <w:t>   6. Санаторно-курортное лечение.</w:t>
            </w:r>
          </w:p>
        </w:tc>
      </w:tr>
    </w:tbl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/>
    <w:p w:rsidR="00000000" w:rsidRDefault="00FC5741">
      <w:pPr>
        <w:ind w:left="360"/>
        <w:rPr>
          <w:i/>
          <w:iCs/>
        </w:rPr>
      </w:pPr>
      <w:r>
        <w:rPr>
          <w:i/>
          <w:iCs/>
        </w:rPr>
        <w:t>Литература:</w:t>
      </w:r>
      <w:r>
        <w:rPr>
          <w:i/>
          <w:iCs/>
        </w:rPr>
        <w:br/>
      </w:r>
    </w:p>
    <w:p w:rsidR="00000000" w:rsidRDefault="00FC5741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Васютков В.Я., Проценко Н.В. Трофическ</w:t>
      </w:r>
      <w:r>
        <w:rPr>
          <w:i/>
          <w:iCs/>
        </w:rPr>
        <w:t>ие язвы стопы и голени. - М., 1993; 160.</w:t>
      </w:r>
    </w:p>
    <w:p w:rsidR="00000000" w:rsidRDefault="00FC5741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Яблоков Е.Г., Кириенко А.И., Богачев В.Ю. Хроническая венозная недостаточность. - М., 1999.</w:t>
      </w:r>
    </w:p>
    <w:p w:rsidR="00000000" w:rsidRDefault="00FC5741">
      <w:pPr>
        <w:pStyle w:val="1"/>
        <w:numPr>
          <w:ilvl w:val="0"/>
          <w:numId w:val="3"/>
        </w:numPr>
      </w:pPr>
      <w:r>
        <w:t>Вин Ф. Трофические язвы нижних конечностей.//Флеболимфология 1998; 7: 10–2</w:t>
      </w:r>
    </w:p>
    <w:p w:rsidR="00000000" w:rsidRDefault="00FC5741">
      <w:pPr>
        <w:numPr>
          <w:ilvl w:val="0"/>
          <w:numId w:val="3"/>
        </w:numPr>
        <w:rPr>
          <w:i/>
          <w:iCs/>
          <w:szCs w:val="20"/>
        </w:rPr>
      </w:pPr>
      <w:r>
        <w:rPr>
          <w:i/>
          <w:iCs/>
          <w:szCs w:val="20"/>
        </w:rPr>
        <w:t>Савельев В.С. Современные направления в хирургич</w:t>
      </w:r>
      <w:r>
        <w:rPr>
          <w:i/>
          <w:iCs/>
          <w:szCs w:val="20"/>
        </w:rPr>
        <w:t>еском лечении хронической венозной недостаточности//Флеболимфология 1996; 1: 5–7.</w:t>
      </w:r>
    </w:p>
    <w:p w:rsidR="00000000" w:rsidRDefault="00FC5741">
      <w:pPr>
        <w:numPr>
          <w:ilvl w:val="0"/>
          <w:numId w:val="3"/>
        </w:numPr>
        <w:rPr>
          <w:i/>
          <w:iCs/>
          <w:szCs w:val="20"/>
        </w:rPr>
      </w:pPr>
      <w:r>
        <w:rPr>
          <w:i/>
          <w:iCs/>
          <w:szCs w:val="20"/>
        </w:rPr>
        <w:t>Савельев В.С., Кириенко А.И., Богачев В.Ю. Венозные трофические язвы. Мифы и реальность.//Флеболимфология 2000; 11: с–10.</w:t>
      </w:r>
    </w:p>
    <w:p w:rsidR="00000000" w:rsidRDefault="00FC5741">
      <w:pPr>
        <w:numPr>
          <w:ilvl w:val="0"/>
          <w:numId w:val="3"/>
        </w:numPr>
        <w:rPr>
          <w:i/>
          <w:iCs/>
          <w:szCs w:val="20"/>
        </w:rPr>
      </w:pPr>
      <w:r>
        <w:rPr>
          <w:i/>
          <w:iCs/>
          <w:szCs w:val="20"/>
        </w:rPr>
        <w:t>Васютков В.Я., Проценко Н.В. Трофические язвы голени</w:t>
      </w:r>
      <w:r>
        <w:rPr>
          <w:i/>
          <w:iCs/>
          <w:szCs w:val="20"/>
        </w:rPr>
        <w:t xml:space="preserve"> и стопы. М.: Медицина, 1993; 160 с.</w:t>
      </w:r>
    </w:p>
    <w:p w:rsidR="00000000" w:rsidRDefault="00FC5741">
      <w:pPr>
        <w:numPr>
          <w:ilvl w:val="0"/>
          <w:numId w:val="3"/>
        </w:numPr>
        <w:rPr>
          <w:i/>
          <w:iCs/>
          <w:szCs w:val="20"/>
        </w:rPr>
      </w:pPr>
      <w:r>
        <w:rPr>
          <w:i/>
          <w:iCs/>
          <w:szCs w:val="20"/>
        </w:rPr>
        <w:t>Балас П. Новый подход к болезням вен: контроль за качеством жизни пациента. Флеболимфология</w:t>
      </w:r>
      <w:r>
        <w:rPr>
          <w:i/>
          <w:iCs/>
          <w:szCs w:val="20"/>
          <w:lang w:val="en-US"/>
        </w:rPr>
        <w:t xml:space="preserve"> 1997; 5: 1–3.</w:t>
      </w:r>
    </w:p>
    <w:p w:rsidR="00000000" w:rsidRDefault="00FC5741">
      <w:r>
        <w:rPr>
          <w:i/>
          <w:iCs/>
          <w:szCs w:val="20"/>
          <w:lang w:val="en-US"/>
        </w:rPr>
        <w:br/>
      </w:r>
    </w:p>
    <w:p w:rsidR="00000000" w:rsidRDefault="00FC5741"/>
    <w:p w:rsidR="00FC5741" w:rsidRDefault="00FC5741"/>
    <w:sectPr w:rsidR="00FC5741">
      <w:footerReference w:type="even" r:id="rId9"/>
      <w:footerReference w:type="default" r:id="rId10"/>
      <w:pgSz w:w="12242" w:h="15842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41" w:rsidRDefault="00FC5741">
      <w:r>
        <w:separator/>
      </w:r>
    </w:p>
  </w:endnote>
  <w:endnote w:type="continuationSeparator" w:id="0">
    <w:p w:rsidR="00FC5741" w:rsidRDefault="00FC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57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FC57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57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459">
      <w:rPr>
        <w:rStyle w:val="a5"/>
        <w:noProof/>
      </w:rPr>
      <w:t>6</w:t>
    </w:r>
    <w:r>
      <w:rPr>
        <w:rStyle w:val="a5"/>
      </w:rPr>
      <w:fldChar w:fldCharType="end"/>
    </w:r>
  </w:p>
  <w:p w:rsidR="00000000" w:rsidRDefault="00FC57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41" w:rsidRDefault="00FC5741">
      <w:r>
        <w:separator/>
      </w:r>
    </w:p>
  </w:footnote>
  <w:footnote w:type="continuationSeparator" w:id="0">
    <w:p w:rsidR="00FC5741" w:rsidRDefault="00FC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F22"/>
    <w:multiLevelType w:val="hybridMultilevel"/>
    <w:tmpl w:val="1F5C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04F36"/>
    <w:multiLevelType w:val="hybridMultilevel"/>
    <w:tmpl w:val="3086C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F1B99"/>
    <w:multiLevelType w:val="hybridMultilevel"/>
    <w:tmpl w:val="FF482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59"/>
    <w:rsid w:val="006E4459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ind w:firstLine="240"/>
      <w:jc w:val="both"/>
    </w:pPr>
    <w:rPr>
      <w:color w:val="333333"/>
    </w:rPr>
  </w:style>
  <w:style w:type="paragraph" w:customStyle="1" w:styleId="spec">
    <w:name w:val="spec"/>
    <w:basedOn w:val="a"/>
    <w:pPr>
      <w:jc w:val="both"/>
    </w:pPr>
    <w:rPr>
      <w:color w:val="333333"/>
    </w:rPr>
  </w:style>
  <w:style w:type="paragraph" w:styleId="HTML">
    <w:name w:val="HTML Address"/>
    <w:basedOn w:val="a"/>
    <w:semiHidden/>
    <w:rPr>
      <w:i/>
      <w:iCs/>
      <w:color w:val="333333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ind w:firstLine="240"/>
      <w:jc w:val="both"/>
    </w:pPr>
    <w:rPr>
      <w:color w:val="333333"/>
    </w:rPr>
  </w:style>
  <w:style w:type="paragraph" w:customStyle="1" w:styleId="spec">
    <w:name w:val="spec"/>
    <w:basedOn w:val="a"/>
    <w:pPr>
      <w:jc w:val="both"/>
    </w:pPr>
    <w:rPr>
      <w:color w:val="333333"/>
    </w:rPr>
  </w:style>
  <w:style w:type="paragraph" w:styleId="HTML">
    <w:name w:val="HTML Address"/>
    <w:basedOn w:val="a"/>
    <w:semiHidden/>
    <w:rPr>
      <w:i/>
      <w:iCs/>
      <w:color w:val="333333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none</Company>
  <LinksUpToDate>false</LinksUpToDate>
  <CharactersWithSpaces>27402</CharactersWithSpaces>
  <SharedDoc>false</SharedDoc>
  <HLinks>
    <vt:vector size="6" baseType="variant">
      <vt:variant>
        <vt:i4>2162742</vt:i4>
      </vt:variant>
      <vt:variant>
        <vt:i4>5222</vt:i4>
      </vt:variant>
      <vt:variant>
        <vt:i4>1025</vt:i4>
      </vt:variant>
      <vt:variant>
        <vt:i4>1</vt:i4>
      </vt:variant>
      <vt:variant>
        <vt:lpwstr>http://rostbubnov.narod.ru/Medicine/29.jpg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Vashenko</dc:creator>
  <cp:lastModifiedBy>Igor</cp:lastModifiedBy>
  <cp:revision>3</cp:revision>
  <cp:lastPrinted>2002-11-18T03:44:00Z</cp:lastPrinted>
  <dcterms:created xsi:type="dcterms:W3CDTF">2024-07-17T08:41:00Z</dcterms:created>
  <dcterms:modified xsi:type="dcterms:W3CDTF">2024-07-17T08:41:00Z</dcterms:modified>
</cp:coreProperties>
</file>