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485" w:rsidRPr="002E1999" w:rsidRDefault="006E1485" w:rsidP="006E1485">
      <w:pPr>
        <w:spacing w:before="120"/>
        <w:jc w:val="center"/>
        <w:rPr>
          <w:b/>
          <w:bCs/>
          <w:sz w:val="32"/>
          <w:szCs w:val="32"/>
        </w:rPr>
      </w:pPr>
      <w:r w:rsidRPr="002E1999">
        <w:rPr>
          <w:b/>
          <w:bCs/>
          <w:sz w:val="32"/>
          <w:szCs w:val="32"/>
        </w:rPr>
        <w:t>Тромбофлебит поверхностных вен.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Тромбофлебит поверхностных вен – наиболее частое осложнение варикозной болезни.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Этиология изучена недостаточно: флебит может развиться самостоятельно и вызвать венозный тромбоз, или же инфекция быстро присоединяется к первичному тромбозу поверхностных вен.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Опасен восходящий тромбофлебит большой подкожной вены из-за угрозы проникновения флотирующей части тромба в глубокую вену бедра, наружную подвздошную вену, что может привести к тромбоэмболии в сосуды легочной артерии.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Клиническая картина и диагностика.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Основные симптомы тромбофлебита поверхностных вен — боль, краснота, болезненное шнуровидное уплотнение по ходу тромбированной вены, незначительная отечность тканей в зоне воспаления. Общее состояние больных, как правило, удовлетворительное, температура тела чаще субфебрильная. Лишь в редких случаях наступает</w:t>
      </w:r>
      <w:r>
        <w:t xml:space="preserve"> </w:t>
      </w:r>
      <w:r w:rsidRPr="007579E3">
        <w:t>гнойное расплавление тромба, целлюлит.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При прогрессирующем течении заболевания тромбофлебит может распространяться по большой подкожной вене до паховой складки (восходящий тромбофлебит). В подобных случаях в подвздошной вене может образоваться подвижный (плавающий, флотирующий) тромб, создающий реальную угрозу отрыва части его и эмболии легочной артерии. Аналогичное осложнение может возникнуть при тромбофлебите малой подкожной вены в случае распространения тромба на подколенную вену через устье малой подкожной вены или по коммуникантным (прободающим) венам.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Исключительно тяжело протекает септический гнойный тромбофлебит, который может осложниться флегмоной конечности, сепсисом, метастатическими абсцессами в легких, почках, головном мозге.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Обычно диагностировать тромбофлебит поверхностных вен нетрудно.Для уточнения проксимальной границы тромба и состояния глубоких вен целесообразно провести дуплексное сканирование . Это позволит определить истинную границу тромба, так как она может не совпадать с границей, определяемой пальпаторно. Тромбированный участок вены становится ригидным, просвет его неоднороден, кровоток не регистрируется. Тромбофлебит следует дифференцировать от лимфангиита.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Лечение.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Консервативное лечение.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Возможно в амбулаторных условиях в случаях, когда проксимальная граница тромба не выходит за пределы голени.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В комплекс лекарственной терапии включают препараты, улучшающие реологические свойства крови, оказывающие ингибиторное влияние на адгезивно-агрегационную функцию тромбоцитов (ацетилсалициловая кислота, трентал, курантил, троксевазин), препараты, обладающие неспецифическим противовоспалительным действием (реопирин, бутадион, ибупрофен, ортофен) и препараты, дающие гипосенсибилизирующий эффект (тавегил, димедрол, супрастин).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По показаниям назначают антибиотики.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Целесообразно местно применять гепариновую мазь и мази, содержащие неспецифические нестероидные противовоспалительные препараты (индометацин, бутадион, ортофен и др.). На ноги необходимо наложить эластичные бинты. Больным можно рекомендовать дозированную ходьбу.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lastRenderedPageBreak/>
        <w:t>В тяжелых случаях в условиях стационара указанное лечение дополняют назначением антикоагулянтов (гепарин), антибиотиков (при наличии инфекции).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По мере стихания острых воспалительных явлений применяют физиотерапевтические процедуры: коротковолновую диатермию, электрофорез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трипсина (химопсина), йодида калия, гепарина и др.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Хирургическое лечение.</w:t>
      </w:r>
    </w:p>
    <w:p w:rsidR="006E1485" w:rsidRDefault="006E1485" w:rsidP="006E1485">
      <w:pPr>
        <w:spacing w:before="120"/>
        <w:ind w:firstLine="567"/>
        <w:jc w:val="both"/>
      </w:pPr>
      <w:r w:rsidRPr="007579E3">
        <w:t>Показано при заметном распространении тромбофлебита на большую подкожную вену до границы нижней и средней трети бедра (восходящий тромбофлебит). Для предупреждения тромбоза бедренной вены показана срочная перевязка большой подкожной вены по Троянову—Тренделенбургу. Если позволяет состояние больного, при давности тромбоза менее 5—7 дней и незначительных воспалительных изменениях кожи целесообразно удалить тромбированную вену.</w:t>
      </w:r>
    </w:p>
    <w:p w:rsidR="006E1485" w:rsidRPr="002E1999" w:rsidRDefault="006E1485" w:rsidP="006E1485">
      <w:pPr>
        <w:spacing w:before="120"/>
        <w:jc w:val="center"/>
        <w:rPr>
          <w:b/>
          <w:bCs/>
          <w:sz w:val="28"/>
          <w:szCs w:val="28"/>
        </w:rPr>
      </w:pPr>
      <w:r w:rsidRPr="002E1999">
        <w:rPr>
          <w:b/>
          <w:bCs/>
          <w:sz w:val="28"/>
          <w:szCs w:val="28"/>
        </w:rPr>
        <w:t>Список литературы</w:t>
      </w:r>
    </w:p>
    <w:p w:rsidR="006E1485" w:rsidRDefault="006E1485" w:rsidP="006E1485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6E1485" w:rsidRDefault="006E1485"/>
    <w:sectPr w:rsidR="006E1485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85"/>
    <w:rsid w:val="002E1999"/>
    <w:rsid w:val="003E2EE0"/>
    <w:rsid w:val="00583054"/>
    <w:rsid w:val="006E1485"/>
    <w:rsid w:val="0075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797CE4-5AF8-4F44-B0CA-987D3776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4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1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3275</Characters>
  <Application>Microsoft Office Word</Application>
  <DocSecurity>0</DocSecurity>
  <Lines>27</Lines>
  <Paragraphs>7</Paragraphs>
  <ScaleCrop>false</ScaleCrop>
  <Company>Home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Тромбофлебит поверхностных вен</dc:title>
  <dc:subject/>
  <dc:creator>Alena</dc:creator>
  <cp:keywords/>
  <dc:description/>
  <cp:lastModifiedBy>Igor</cp:lastModifiedBy>
  <cp:revision>3</cp:revision>
  <dcterms:created xsi:type="dcterms:W3CDTF">2024-10-08T17:08:00Z</dcterms:created>
  <dcterms:modified xsi:type="dcterms:W3CDTF">2024-10-08T17:08:00Z</dcterms:modified>
</cp:coreProperties>
</file>