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601E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000000" w:rsidRDefault="0071601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000000" w:rsidRDefault="0071601E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Курганский государственный университет (КГУ)</w:t>
      </w:r>
    </w:p>
    <w:p w:rsidR="00000000" w:rsidRDefault="0071601E">
      <w:pPr>
        <w:pStyle w:val="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ПРиВП</w:t>
      </w:r>
    </w:p>
    <w:p w:rsidR="00000000" w:rsidRDefault="0071601E">
      <w:pPr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71601E">
      <w:pPr>
        <w:spacing w:line="360" w:lineRule="auto"/>
        <w:jc w:val="center"/>
        <w:rPr>
          <w:sz w:val="28"/>
          <w:szCs w:val="28"/>
        </w:rPr>
      </w:pPr>
    </w:p>
    <w:p w:rsidR="00000000" w:rsidRDefault="0071601E">
      <w:pPr>
        <w:spacing w:line="360" w:lineRule="auto"/>
        <w:jc w:val="center"/>
        <w:rPr>
          <w:sz w:val="28"/>
          <w:szCs w:val="28"/>
        </w:rPr>
      </w:pPr>
    </w:p>
    <w:p w:rsidR="00000000" w:rsidRDefault="0071601E">
      <w:pPr>
        <w:spacing w:line="360" w:lineRule="auto"/>
        <w:jc w:val="center"/>
        <w:rPr>
          <w:sz w:val="28"/>
          <w:szCs w:val="28"/>
        </w:rPr>
      </w:pPr>
    </w:p>
    <w:p w:rsidR="00000000" w:rsidRDefault="0071601E">
      <w:pPr>
        <w:pStyle w:val="4"/>
        <w:spacing w:line="360" w:lineRule="auto"/>
        <w:jc w:val="center"/>
        <w:rPr>
          <w:sz w:val="28"/>
          <w:szCs w:val="28"/>
        </w:rPr>
      </w:pPr>
    </w:p>
    <w:p w:rsidR="00000000" w:rsidRDefault="0071601E">
      <w:pPr>
        <w:pStyle w:val="4"/>
        <w:spacing w:line="360" w:lineRule="auto"/>
        <w:jc w:val="center"/>
        <w:rPr>
          <w:sz w:val="28"/>
          <w:szCs w:val="28"/>
        </w:rPr>
      </w:pPr>
    </w:p>
    <w:p w:rsidR="00000000" w:rsidRDefault="0071601E">
      <w:pPr>
        <w:pStyle w:val="4"/>
        <w:spacing w:line="360" w:lineRule="auto"/>
        <w:jc w:val="center"/>
        <w:rPr>
          <w:sz w:val="28"/>
          <w:szCs w:val="28"/>
        </w:rPr>
      </w:pPr>
    </w:p>
    <w:p w:rsidR="00000000" w:rsidRDefault="0071601E">
      <w:pPr>
        <w:pStyle w:val="4"/>
        <w:spacing w:line="360" w:lineRule="auto"/>
        <w:jc w:val="center"/>
        <w:rPr>
          <w:sz w:val="28"/>
          <w:szCs w:val="28"/>
        </w:rPr>
      </w:pPr>
    </w:p>
    <w:p w:rsidR="00000000" w:rsidRDefault="0071601E">
      <w:pPr>
        <w:pStyle w:val="4"/>
        <w:spacing w:line="360" w:lineRule="auto"/>
        <w:jc w:val="center"/>
        <w:rPr>
          <w:sz w:val="28"/>
          <w:szCs w:val="28"/>
        </w:rPr>
      </w:pPr>
    </w:p>
    <w:p w:rsidR="00000000" w:rsidRDefault="0071601E">
      <w:pPr>
        <w:pStyle w:val="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000000" w:rsidRDefault="0071601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Дисциплина «Основы нейропсихологии»</w:t>
      </w:r>
    </w:p>
    <w:p w:rsidR="00000000" w:rsidRDefault="0071601E">
      <w:pPr>
        <w:spacing w:line="360" w:lineRule="auto"/>
        <w:jc w:val="center"/>
        <w:rPr>
          <w:sz w:val="28"/>
          <w:szCs w:val="28"/>
        </w:rPr>
      </w:pPr>
    </w:p>
    <w:p w:rsidR="00000000" w:rsidRDefault="0071601E">
      <w:pPr>
        <w:spacing w:line="360" w:lineRule="auto"/>
        <w:jc w:val="center"/>
        <w:rPr>
          <w:sz w:val="28"/>
          <w:szCs w:val="28"/>
        </w:rPr>
      </w:pPr>
    </w:p>
    <w:p w:rsidR="00000000" w:rsidRDefault="0071601E">
      <w:pPr>
        <w:spacing w:line="360" w:lineRule="auto"/>
        <w:jc w:val="center"/>
        <w:rPr>
          <w:sz w:val="28"/>
          <w:szCs w:val="28"/>
        </w:rPr>
      </w:pPr>
    </w:p>
    <w:p w:rsidR="00000000" w:rsidRDefault="0071601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Вариант № 2</w:t>
      </w:r>
    </w:p>
    <w:p w:rsidR="00000000" w:rsidRDefault="0071601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</w:t>
      </w:r>
      <w:r>
        <w:rPr>
          <w:sz w:val="28"/>
          <w:szCs w:val="28"/>
        </w:rPr>
        <w:t>готовки «Психология»</w:t>
      </w:r>
    </w:p>
    <w:p w:rsidR="00000000" w:rsidRDefault="0071601E">
      <w:pPr>
        <w:spacing w:line="360" w:lineRule="auto"/>
        <w:jc w:val="center"/>
        <w:rPr>
          <w:sz w:val="28"/>
          <w:szCs w:val="28"/>
        </w:rPr>
      </w:pPr>
    </w:p>
    <w:p w:rsidR="00000000" w:rsidRDefault="0071601E">
      <w:pPr>
        <w:spacing w:line="360" w:lineRule="auto"/>
        <w:jc w:val="center"/>
        <w:rPr>
          <w:sz w:val="28"/>
          <w:szCs w:val="28"/>
        </w:rPr>
      </w:pPr>
    </w:p>
    <w:p w:rsidR="00000000" w:rsidRDefault="0071601E">
      <w:pPr>
        <w:spacing w:line="360" w:lineRule="auto"/>
        <w:jc w:val="center"/>
        <w:rPr>
          <w:sz w:val="28"/>
          <w:szCs w:val="28"/>
        </w:rPr>
      </w:pPr>
    </w:p>
    <w:p w:rsidR="00000000" w:rsidRDefault="0071601E">
      <w:pPr>
        <w:spacing w:line="360" w:lineRule="auto"/>
        <w:jc w:val="center"/>
        <w:rPr>
          <w:sz w:val="28"/>
          <w:szCs w:val="28"/>
        </w:rPr>
      </w:pPr>
    </w:p>
    <w:p w:rsidR="00000000" w:rsidRDefault="0071601E">
      <w:pPr>
        <w:spacing w:line="360" w:lineRule="auto"/>
        <w:jc w:val="center"/>
        <w:rPr>
          <w:sz w:val="28"/>
          <w:szCs w:val="28"/>
        </w:rPr>
      </w:pPr>
    </w:p>
    <w:p w:rsidR="00000000" w:rsidRDefault="0071601E">
      <w:pPr>
        <w:spacing w:line="360" w:lineRule="auto"/>
        <w:jc w:val="center"/>
        <w:rPr>
          <w:sz w:val="28"/>
          <w:szCs w:val="28"/>
        </w:rPr>
      </w:pPr>
    </w:p>
    <w:p w:rsidR="00000000" w:rsidRDefault="0071601E">
      <w:pPr>
        <w:spacing w:line="360" w:lineRule="auto"/>
        <w:jc w:val="center"/>
        <w:rPr>
          <w:sz w:val="28"/>
          <w:szCs w:val="28"/>
        </w:rPr>
      </w:pPr>
    </w:p>
    <w:p w:rsidR="00000000" w:rsidRDefault="0071601E">
      <w:pPr>
        <w:spacing w:line="360" w:lineRule="auto"/>
        <w:jc w:val="center"/>
        <w:rPr>
          <w:sz w:val="28"/>
          <w:szCs w:val="28"/>
        </w:rPr>
      </w:pPr>
    </w:p>
    <w:p w:rsidR="00000000" w:rsidRDefault="0071601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г.</w:t>
      </w:r>
    </w:p>
    <w:p w:rsidR="00000000" w:rsidRDefault="0071601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71601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000000" w:rsidRDefault="0071601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7160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I.</w:t>
      </w:r>
      <w:r>
        <w:rPr>
          <w:sz w:val="28"/>
          <w:szCs w:val="28"/>
        </w:rPr>
        <w:tab/>
        <w:t>Теория системной динамической локализации высших психических функций.</w:t>
      </w:r>
      <w:r>
        <w:rPr>
          <w:sz w:val="28"/>
          <w:szCs w:val="28"/>
        </w:rPr>
        <w:tab/>
        <w:t>Нарушения произвольных движений и действий</w:t>
      </w:r>
    </w:p>
    <w:p w:rsidR="00000000" w:rsidRDefault="0071601E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Определение апраксии</w:t>
      </w:r>
    </w:p>
    <w:p w:rsidR="00000000" w:rsidRDefault="007160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Классификация апраксий .</w:t>
      </w:r>
      <w:r>
        <w:rPr>
          <w:sz w:val="28"/>
          <w:szCs w:val="28"/>
        </w:rPr>
        <w:tab/>
        <w:t>Цветовая и оптико-пространственная агнозия</w:t>
      </w:r>
    </w:p>
    <w:p w:rsidR="00000000" w:rsidRDefault="0071601E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Зрительные агнозии</w:t>
      </w:r>
    </w:p>
    <w:p w:rsidR="00000000" w:rsidRDefault="0071601E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Цветовая агнозия</w:t>
      </w:r>
    </w:p>
    <w:p w:rsidR="00000000" w:rsidRDefault="0071601E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Оптико-пространственная агнозия</w:t>
      </w:r>
    </w:p>
    <w:p w:rsidR="00000000" w:rsidRDefault="007160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01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br w:type="page"/>
      </w:r>
    </w:p>
    <w:p w:rsidR="00000000" w:rsidRDefault="0071601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</w:rPr>
        <w:t>. Теория системной динамической локализации высших психических функций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Отечественная нейропсихология сформировалась на основе положений общепсихологическо</w:t>
      </w:r>
      <w:r>
        <w:rPr>
          <w:sz w:val="28"/>
          <w:szCs w:val="28"/>
        </w:rPr>
        <w:t>й теории, разработанной Л.С. Выготским и его последователями: А.Н. Леонтьевым, А.Р. Лурия, П.Я. Гальпериным, А.В. Запорожцем, Д.Б. Элькониным и рядом других психологов. Основные положения этой теории вошли в теоретический понятийный аппарат нейропсихологии</w:t>
      </w:r>
      <w:r>
        <w:rPr>
          <w:sz w:val="28"/>
          <w:szCs w:val="28"/>
        </w:rPr>
        <w:t>, составив его общепсихологический «каркас». Успехи отечественной нейропсихологии в значительной степени обусловлены ее непосредственной связью с общепсихологической теорией и использованием адекватных общепсихологических моделей для анализа патологических</w:t>
      </w:r>
      <w:r>
        <w:rPr>
          <w:sz w:val="28"/>
          <w:szCs w:val="28"/>
        </w:rPr>
        <w:t xml:space="preserve"> явлений.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понятийном аппарате нейропсихологии можно выделить </w:t>
      </w:r>
      <w:r>
        <w:rPr>
          <w:i/>
          <w:iCs/>
          <w:sz w:val="28"/>
          <w:szCs w:val="28"/>
        </w:rPr>
        <w:t xml:space="preserve">два класса понятий. </w:t>
      </w:r>
      <w:r>
        <w:rPr>
          <w:sz w:val="28"/>
          <w:szCs w:val="28"/>
        </w:rPr>
        <w:t xml:space="preserve">Первый - это </w:t>
      </w:r>
      <w:r>
        <w:rPr>
          <w:i/>
          <w:iCs/>
          <w:sz w:val="28"/>
          <w:szCs w:val="28"/>
        </w:rPr>
        <w:t xml:space="preserve">понятия, общие для нейропсихологии и общей психологии; </w:t>
      </w:r>
      <w:r>
        <w:rPr>
          <w:sz w:val="28"/>
          <w:szCs w:val="28"/>
        </w:rPr>
        <w:t xml:space="preserve">второй - это </w:t>
      </w:r>
      <w:r>
        <w:rPr>
          <w:i/>
          <w:iCs/>
          <w:sz w:val="28"/>
          <w:szCs w:val="28"/>
        </w:rPr>
        <w:t xml:space="preserve">собственно нейропсихологические понятия, </w:t>
      </w:r>
      <w:r>
        <w:rPr>
          <w:sz w:val="28"/>
          <w:szCs w:val="28"/>
        </w:rPr>
        <w:t>обусловленные спецификой ее предмета, объекта и мет</w:t>
      </w:r>
      <w:r>
        <w:rPr>
          <w:sz w:val="28"/>
          <w:szCs w:val="28"/>
        </w:rPr>
        <w:t>одов исследования.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 </w:t>
      </w:r>
      <w:r>
        <w:rPr>
          <w:sz w:val="28"/>
          <w:szCs w:val="28"/>
        </w:rPr>
        <w:t>первому классу понятий относятся такие, как высшая психическая функция, психическая деятельность, психологическая система, психический процесс, речевое опосредование, значение, личностный смысл, психологическое орудие, образ, знак, дей</w:t>
      </w:r>
      <w:r>
        <w:rPr>
          <w:sz w:val="28"/>
          <w:szCs w:val="28"/>
        </w:rPr>
        <w:t>ствие, операция, интериоризация и многие другие.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Второй класс понятий </w:t>
      </w:r>
      <w:r>
        <w:rPr>
          <w:sz w:val="28"/>
          <w:szCs w:val="28"/>
        </w:rPr>
        <w:t xml:space="preserve">составляют </w:t>
      </w:r>
      <w:r>
        <w:rPr>
          <w:i/>
          <w:iCs/>
          <w:sz w:val="28"/>
          <w:szCs w:val="28"/>
        </w:rPr>
        <w:t xml:space="preserve">собственно нейропсихологические понятия, </w:t>
      </w:r>
      <w:r>
        <w:rPr>
          <w:sz w:val="28"/>
          <w:szCs w:val="28"/>
        </w:rPr>
        <w:t xml:space="preserve">в которых нашло отражение применение общепсихологической теории к нейропсихологии - конкретной области знания, где предметом является </w:t>
      </w:r>
      <w:r>
        <w:rPr>
          <w:sz w:val="28"/>
          <w:szCs w:val="28"/>
        </w:rPr>
        <w:t>изучение мозговой организации психических процессов, эмоциональных состояний и личности на материале патологии, и прежде всего - на материале локальных поражений головного мозга.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вместе эти понятия составляют определенную систему знаний, или теорию, с </w:t>
      </w:r>
      <w:r>
        <w:rPr>
          <w:sz w:val="28"/>
          <w:szCs w:val="28"/>
        </w:rPr>
        <w:t>единых позиций объясняющую закономерности нарушений и восстановления высших психических функций при локальных поражениях мозга и обосновывающую представления об их мозговой организации.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Общепсихологическую основу этой теории составляет положение о системно</w:t>
      </w:r>
      <w:r>
        <w:rPr>
          <w:sz w:val="28"/>
          <w:szCs w:val="28"/>
        </w:rPr>
        <w:t xml:space="preserve">м строении высших психических функций и их системной мозговой организации. Понятие «высшие психические функции» - центральное для нейропсихологии - было введено в общую психологию и в нейропсихологию Л.С. Выготским, а затем подробно разработано А.Р. Лурия </w:t>
      </w:r>
      <w:r>
        <w:rPr>
          <w:sz w:val="28"/>
          <w:szCs w:val="28"/>
        </w:rPr>
        <w:t>и другими авторами.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высших психических функций Л.С. Выготский, как известно, выделял и элементарные психические функции. Одним из критериев их разделения в 20-е годы XX века было представление о том, что высшие психические функции возникают прижизне</w:t>
      </w:r>
      <w:r>
        <w:rPr>
          <w:sz w:val="28"/>
          <w:szCs w:val="28"/>
        </w:rPr>
        <w:t>нно, на базе элементарных врожденных функций. Однако впоследствии Л.С. Выготским и другими авторами было показано, что и элементарные психические функции также претерпевают качественные изменения в процессе социального развития.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указывал А.Р. Лурия (19</w:t>
      </w:r>
      <w:r>
        <w:rPr>
          <w:sz w:val="28"/>
          <w:szCs w:val="28"/>
        </w:rPr>
        <w:t>62), высшие психические функции обладают тремя основными характеристиками: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♦</w:t>
      </w:r>
      <w:r>
        <w:rPr>
          <w:sz w:val="28"/>
          <w:szCs w:val="28"/>
        </w:rPr>
        <w:t xml:space="preserve"> они формируются прижизненно под влиянием социальных факторов;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♦</w:t>
      </w:r>
      <w:r>
        <w:rPr>
          <w:sz w:val="28"/>
          <w:szCs w:val="28"/>
        </w:rPr>
        <w:t xml:space="preserve"> они опосредованы по своему психологическому строению (преимущественно с помощью речевой системы);</w:t>
      </w:r>
    </w:p>
    <w:p w:rsidR="00000000" w:rsidRDefault="0071601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♦</w:t>
      </w:r>
      <w:r>
        <w:rPr>
          <w:sz w:val="28"/>
          <w:szCs w:val="28"/>
        </w:rPr>
        <w:t xml:space="preserve"> они произвольны</w:t>
      </w:r>
      <w:r>
        <w:rPr>
          <w:sz w:val="28"/>
          <w:szCs w:val="28"/>
        </w:rPr>
        <w:t xml:space="preserve"> по способу осуществления. </w:t>
      </w:r>
      <w:r>
        <w:rPr>
          <w:i/>
          <w:iCs/>
          <w:sz w:val="28"/>
          <w:szCs w:val="28"/>
        </w:rPr>
        <w:t>,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представлений о высших психических функциях как социально детерминированных психических образованиях, или сознательных формах психической деятельности лежат теоретико-методологические положения общей психологии об обще</w:t>
      </w:r>
      <w:r>
        <w:rPr>
          <w:sz w:val="28"/>
          <w:szCs w:val="28"/>
        </w:rPr>
        <w:t>ственно-историческом происхождении психики человека и определяющей роли трудовой деятельности в формировании его сознания.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воздействия детерминируют способы формирования высших психических функций и тем самым их психологическую структуру. Высшие</w:t>
      </w:r>
      <w:r>
        <w:rPr>
          <w:sz w:val="28"/>
          <w:szCs w:val="28"/>
        </w:rPr>
        <w:t xml:space="preserve"> психические функции опосредованы различными «психологическими орудиями» - знаковыми системами, являющимися продуктами длительного общественно-исторического развития. Среди «психологических орудий» ведущую роль играет речь. Поэтому речевое опосредование вы</w:t>
      </w:r>
      <w:r>
        <w:rPr>
          <w:sz w:val="28"/>
          <w:szCs w:val="28"/>
        </w:rPr>
        <w:t>сших психических функций представляет собой наиболее универсальный способ их формирования.</w:t>
      </w:r>
    </w:p>
    <w:p w:rsidR="00000000" w:rsidRDefault="0071601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Высшие психические функции - сложные системные образования, качественно отличные от других психических явлений.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характеристики высших психических функций - </w:t>
      </w:r>
      <w:r>
        <w:rPr>
          <w:sz w:val="28"/>
          <w:szCs w:val="28"/>
        </w:rPr>
        <w:t>опосредованность, осознанность, произвольность - представляют собой системные качества, характеризующие эти функции как «психологические системы» (по определению Л.С. Выготского), которые создаются путем надстройки новых образований над старыми с сохранени</w:t>
      </w:r>
      <w:r>
        <w:rPr>
          <w:sz w:val="28"/>
          <w:szCs w:val="28"/>
        </w:rPr>
        <w:t>ем последних в виде подчиненных структур внутри нового целого. Высшие психические функции как системы обладают большой пластичностью, взаимозаменяемостью входящих в них компонентов. Неизменными (инвариантными) в них являются исходная задача (осознанная цел</w:t>
      </w:r>
      <w:r>
        <w:rPr>
          <w:sz w:val="28"/>
          <w:szCs w:val="28"/>
        </w:rPr>
        <w:t>ь или программа деятельности) и конечный результат; средства же, с помощью которых реализуется данная задача, весьма вариативны и различны на разных этапах и при разных способах и путях формирования функции.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Закономерностью формирования высших психических </w:t>
      </w:r>
      <w:r>
        <w:rPr>
          <w:sz w:val="28"/>
          <w:szCs w:val="28"/>
        </w:rPr>
        <w:t>функций является то, что первоначально они существуют как форма взаимодействия между людьми (т. е. как интерпсихологический процесс) и лишь позже - как полностью внутренний (интрапсихологический) процесс. По мере формирования высших психических функций про</w:t>
      </w:r>
      <w:r>
        <w:rPr>
          <w:sz w:val="28"/>
          <w:szCs w:val="28"/>
        </w:rPr>
        <w:t xml:space="preserve">исходит превращение внешних средств осуществления функции во внутренние, психологические (интериоризация). В процессе развития высшие психические функции постепенно «свертываются», автоматизируются. На первых этапах формирования высшие психические функции </w:t>
      </w:r>
      <w:r>
        <w:rPr>
          <w:sz w:val="28"/>
          <w:szCs w:val="28"/>
        </w:rPr>
        <w:t>представляют собой развернутую форму предметной деятельности, которая опирается на относительно элементарные сенсорные и моторные процессы; затем эти действия и процессы «свертываются», приобретая характер автоматизированных умственных действий. Одновремен</w:t>
      </w:r>
      <w:r>
        <w:rPr>
          <w:sz w:val="28"/>
          <w:szCs w:val="28"/>
        </w:rPr>
        <w:t>но изменяется и психологическая структура высших психических функций. Представления о высших психических функциях как о сложных психологических системах было дополнено А.Р. Лурия представлениями о них как о функциональных системах.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функциональной систе</w:t>
      </w:r>
      <w:r>
        <w:rPr>
          <w:sz w:val="28"/>
          <w:szCs w:val="28"/>
        </w:rPr>
        <w:t>мой в нейропсихологии понимается морфофизиологическая основа высших психических функций (т. е. совокупность различных мозговых структур и протекающих в них физиологических процессов), которая обеспечивает их осуществление.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Характеризуя высшие психические ф</w:t>
      </w:r>
      <w:r>
        <w:rPr>
          <w:sz w:val="28"/>
          <w:szCs w:val="28"/>
        </w:rPr>
        <w:t>ункции как функциональные системы, А.Р. Лурия (1962, 1973 и др.) отмечал, что особенностью таких функциональных систем является их сложный состав, включающий целый набор афферентных (настраивающих) и эфферентных (осуществляющих) компонентов или звеньев. Та</w:t>
      </w:r>
      <w:r>
        <w:rPr>
          <w:sz w:val="28"/>
          <w:szCs w:val="28"/>
        </w:rPr>
        <w:t>ким образом, высшие психические функции, или сложные формы сознательной психической деятельности, системны по своему психологическому строению и имеют сложную морфофизиологическую основу в виде многокомпонентных функциональных систем.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положения явля</w:t>
      </w:r>
      <w:r>
        <w:rPr>
          <w:sz w:val="28"/>
          <w:szCs w:val="28"/>
        </w:rPr>
        <w:t>ются центральными для теории системной динамической локализации высших психических функций - теоретической основы современной отечественной нейропсихологии.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 второму классу понятий - собственно нейропсихологических - можно отнести следующие.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Нейропсихо</w:t>
      </w:r>
      <w:r>
        <w:rPr>
          <w:i/>
          <w:iCs/>
          <w:sz w:val="28"/>
          <w:szCs w:val="28"/>
        </w:rPr>
        <w:t xml:space="preserve">логический симптом - </w:t>
      </w:r>
      <w:r>
        <w:rPr>
          <w:sz w:val="28"/>
          <w:szCs w:val="28"/>
        </w:rPr>
        <w:t>нарушение психической функции, возникающее вследствие локального поражения головного мозга (или вследствие иных патологических причин, приводящих к локальным изменениям в работе мозга).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Первичные нейропсихологические симптомы - </w:t>
      </w:r>
      <w:r>
        <w:rPr>
          <w:sz w:val="28"/>
          <w:szCs w:val="28"/>
        </w:rPr>
        <w:t>наруш</w:t>
      </w:r>
      <w:r>
        <w:rPr>
          <w:sz w:val="28"/>
          <w:szCs w:val="28"/>
        </w:rPr>
        <w:t>ения психических функций, непосредственно связанные с поражением (выпадением) определенного нейропсихологического фактора.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Вторичные нейропсихологические симптомы </w:t>
      </w:r>
      <w:r>
        <w:rPr>
          <w:sz w:val="28"/>
          <w:szCs w:val="28"/>
        </w:rPr>
        <w:t>- нарушения психических функций, возникающие как системное следствие первичных нейропсихоло</w:t>
      </w:r>
      <w:r>
        <w:rPr>
          <w:sz w:val="28"/>
          <w:szCs w:val="28"/>
        </w:rPr>
        <w:t>гических симптомов по законам их системных взаимосвязей.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Нейропсихологический синдром </w:t>
      </w:r>
      <w:r>
        <w:rPr>
          <w:sz w:val="28"/>
          <w:szCs w:val="28"/>
        </w:rPr>
        <w:t>- закономерное сочетание нейропсихологических симптомов, обусловленное поражением (выпадением) определенного фактора (или нескольких факторов).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Нейропсихологический ф</w:t>
      </w:r>
      <w:r>
        <w:rPr>
          <w:i/>
          <w:iCs/>
          <w:sz w:val="28"/>
          <w:szCs w:val="28"/>
        </w:rPr>
        <w:t xml:space="preserve">актор - </w:t>
      </w:r>
      <w:r>
        <w:rPr>
          <w:sz w:val="28"/>
          <w:szCs w:val="28"/>
        </w:rPr>
        <w:t>структурно-функциональная единица работы мозга, характеризующаяся определенным принципом физиологической деятельности (modus operandi), нарушение которого ведет к появлению нейропсихологического синдрома.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Синдромный анализ - </w:t>
      </w:r>
      <w:r>
        <w:rPr>
          <w:sz w:val="28"/>
          <w:szCs w:val="28"/>
        </w:rPr>
        <w:t>анализ нейропсихологи</w:t>
      </w:r>
      <w:r>
        <w:rPr>
          <w:sz w:val="28"/>
          <w:szCs w:val="28"/>
        </w:rPr>
        <w:t>ческих синдромов с целью обнаружения общего основания (фактора), объясняющего происхождение различных нейропсихологических симптомов; изучение качественной специфики нарушений различных психических функций, связанных с поражением (выпадением) определенного</w:t>
      </w:r>
      <w:r>
        <w:rPr>
          <w:sz w:val="28"/>
          <w:szCs w:val="28"/>
        </w:rPr>
        <w:t xml:space="preserve"> фактора; качественная квалификация нейропсихологических симптомов (синоним - </w:t>
      </w:r>
      <w:r>
        <w:rPr>
          <w:i/>
          <w:iCs/>
          <w:sz w:val="28"/>
          <w:szCs w:val="28"/>
        </w:rPr>
        <w:t>факторный анализ</w:t>
      </w:r>
      <w:r>
        <w:rPr>
          <w:sz w:val="28"/>
          <w:szCs w:val="28"/>
        </w:rPr>
        <w:t>).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Нейропсихологическая диагностика - </w:t>
      </w:r>
      <w:r>
        <w:rPr>
          <w:sz w:val="28"/>
          <w:szCs w:val="28"/>
        </w:rPr>
        <w:t>исследование больных с локальными поражениями головного мозга с помощью клинических нейропсихологических методов с целью у</w:t>
      </w:r>
      <w:r>
        <w:rPr>
          <w:sz w:val="28"/>
          <w:szCs w:val="28"/>
        </w:rPr>
        <w:t>становления места поражения мозга (топического диагноза).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Функциональная система - </w:t>
      </w:r>
      <w:r>
        <w:rPr>
          <w:sz w:val="28"/>
          <w:szCs w:val="28"/>
        </w:rPr>
        <w:t>морфофизиологическое понятие, заимствованное из концепции функциональных систем П.К. Анохина (1968, 1971 и др.) для объяснения мозговых механизмов высших психических функц</w:t>
      </w:r>
      <w:r>
        <w:rPr>
          <w:sz w:val="28"/>
          <w:szCs w:val="28"/>
        </w:rPr>
        <w:t>ий; совокупность афферентных и эфферентных звеньев, объединенных в систему для достижения конечного результата. Функциональные системы, лежащие в основе психической сознательной деятельности человека, характеризуются большей сложностью (более сложным соста</w:t>
      </w:r>
      <w:r>
        <w:rPr>
          <w:sz w:val="28"/>
          <w:szCs w:val="28"/>
        </w:rPr>
        <w:t>вом звеньев, более сложной иерархической организацией и т. п.) по сравнению с функциональными системами, лежащими в основе физиологических функций и даже поведенческих актов животных. Различные по содержанию высшие психические функции (гностические, мнести</w:t>
      </w:r>
      <w:r>
        <w:rPr>
          <w:sz w:val="28"/>
          <w:szCs w:val="28"/>
        </w:rPr>
        <w:t>ческие, интеллектуальные и др.) обеспечиваются качественно разными функциональными системами.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Мозговые механизмы высшей психической функции </w:t>
      </w:r>
      <w:r>
        <w:rPr>
          <w:sz w:val="28"/>
          <w:szCs w:val="28"/>
        </w:rPr>
        <w:t>(морфофизиологическая основа психической функции) - совокупность морфологических структур (зон, участков) в коре б</w:t>
      </w:r>
      <w:r>
        <w:rPr>
          <w:sz w:val="28"/>
          <w:szCs w:val="28"/>
        </w:rPr>
        <w:t>ольших полушарий и в подкорковых образованиях и протекающих в них физиологических процессов, входящих в единую функциональную систему и необходимых для осуществления данной психической деятельности.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Локализация высшей психической функции (мозговая органи</w:t>
      </w:r>
      <w:r>
        <w:rPr>
          <w:sz w:val="28"/>
          <w:szCs w:val="28"/>
        </w:rPr>
        <w:t>зация высшей психической функции центральное понятие теории системной динамической локализации высших психических функций, объясняющее связь мозга с психикой как соотношение различных звеньев (аспектов) психической функции с разными нейропсихологическими ф</w:t>
      </w:r>
      <w:r>
        <w:rPr>
          <w:sz w:val="28"/>
          <w:szCs w:val="28"/>
        </w:rPr>
        <w:t>акторами (т. е. принципами, присущими работе той или иной мозговой структуры - корковой или подкорковой).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Полифункциональность мозговых структур</w:t>
      </w:r>
      <w:r>
        <w:rPr>
          <w:i/>
          <w:iCs/>
          <w:sz w:val="28"/>
          <w:szCs w:val="28"/>
        </w:rPr>
        <w:t xml:space="preserve"> - </w:t>
      </w:r>
      <w:r>
        <w:rPr>
          <w:sz w:val="28"/>
          <w:szCs w:val="28"/>
        </w:rPr>
        <w:t xml:space="preserve">способность мозговых структур (и прежде всего ассоциативных зон коры больших полушарий) перестраивать свои </w:t>
      </w:r>
      <w:r>
        <w:rPr>
          <w:sz w:val="28"/>
          <w:szCs w:val="28"/>
        </w:rPr>
        <w:t>функции под влиянием новых афферентных воздействий, вследствие чего происходит внутрисистемная и межсистемная перестройка пораженных функциональных систем.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Норма функции</w:t>
      </w:r>
      <w:r>
        <w:rPr>
          <w:i/>
          <w:iCs/>
          <w:sz w:val="28"/>
          <w:szCs w:val="28"/>
        </w:rPr>
        <w:t xml:space="preserve"> - </w:t>
      </w:r>
      <w:r>
        <w:rPr>
          <w:sz w:val="28"/>
          <w:szCs w:val="28"/>
        </w:rPr>
        <w:t>понятие, на котором базируется нейропсихологическая диагностика нарушений высших п</w:t>
      </w:r>
      <w:r>
        <w:rPr>
          <w:sz w:val="28"/>
          <w:szCs w:val="28"/>
        </w:rPr>
        <w:t>сихических функций; показатели реализации функции (в психологических единицах продуктивности, объема, скорости и т. д.), которые характеризуют средние значения в данной популяции. Существуют варианты «нормы функции», связанные с преморбидом (полом, возраст</w:t>
      </w:r>
      <w:r>
        <w:rPr>
          <w:sz w:val="28"/>
          <w:szCs w:val="28"/>
        </w:rPr>
        <w:t>ом, типом межполушарной организации мозга и др.).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Межполушарная асимметрия мозга</w:t>
      </w:r>
      <w:r>
        <w:rPr>
          <w:i/>
          <w:iCs/>
          <w:sz w:val="28"/>
          <w:szCs w:val="28"/>
        </w:rPr>
        <w:t xml:space="preserve"> - </w:t>
      </w:r>
      <w:r>
        <w:rPr>
          <w:sz w:val="28"/>
          <w:szCs w:val="28"/>
        </w:rPr>
        <w:t>неравноценность, качественное различие того «вклада», который делают левое и правое полушария мозга в каждую психическую функцию; различия в мозговой организации высших пс</w:t>
      </w:r>
      <w:r>
        <w:rPr>
          <w:sz w:val="28"/>
          <w:szCs w:val="28"/>
        </w:rPr>
        <w:t>ихических функций в левом и правом полушариях мозга.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Функциональная специфичность больших полушарий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- специфика переработки информации и мозговой организации функций, присущая левому и правому полушариям мозга и определяемая интегральными полушарными зак</w:t>
      </w:r>
      <w:r>
        <w:rPr>
          <w:sz w:val="28"/>
          <w:szCs w:val="28"/>
        </w:rPr>
        <w:t>ономерностями.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. Межполушарное взаимодействие </w:t>
      </w:r>
      <w:r>
        <w:rPr>
          <w:sz w:val="28"/>
          <w:szCs w:val="28"/>
        </w:rPr>
        <w:t>- особый механизм объединения левого и правого полушарий мозга в единую интегративную, целостно работающую систему, формирующийся под влиянием как генетических, так и средовых факторов.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понятия (к</w:t>
      </w:r>
      <w:r>
        <w:rPr>
          <w:sz w:val="28"/>
          <w:szCs w:val="28"/>
        </w:rPr>
        <w:t xml:space="preserve">ак и ряд других) входят в </w:t>
      </w:r>
      <w:r>
        <w:rPr>
          <w:i/>
          <w:iCs/>
          <w:sz w:val="28"/>
          <w:szCs w:val="28"/>
        </w:rPr>
        <w:t xml:space="preserve">основной понятийный аппарат теории системной динамической локализации высших психических функций человека, </w:t>
      </w:r>
      <w:r>
        <w:rPr>
          <w:sz w:val="28"/>
          <w:szCs w:val="28"/>
        </w:rPr>
        <w:t>разработанной в отечественной нейропсихологии Л.С. Выготским и А.Р. Лурия.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Теория системной динамической локализации высш</w:t>
      </w:r>
      <w:r>
        <w:rPr>
          <w:sz w:val="28"/>
          <w:szCs w:val="28"/>
        </w:rPr>
        <w:t xml:space="preserve">их психических функций сформировалась в борьбе с двумя основными направлениями в решении проблемы «мозг и психика»: </w:t>
      </w:r>
      <w:r>
        <w:rPr>
          <w:i/>
          <w:iCs/>
          <w:sz w:val="28"/>
          <w:szCs w:val="28"/>
        </w:rPr>
        <w:t xml:space="preserve">узким локализационизмом </w:t>
      </w:r>
      <w:r>
        <w:rPr>
          <w:sz w:val="28"/>
          <w:szCs w:val="28"/>
        </w:rPr>
        <w:t xml:space="preserve">(или психоморфологическим направлением) и </w:t>
      </w:r>
      <w:r>
        <w:rPr>
          <w:i/>
          <w:iCs/>
          <w:sz w:val="28"/>
          <w:szCs w:val="28"/>
        </w:rPr>
        <w:t xml:space="preserve">антилокализационизмом </w:t>
      </w:r>
      <w:r>
        <w:rPr>
          <w:sz w:val="28"/>
          <w:szCs w:val="28"/>
        </w:rPr>
        <w:t>(или концепцией эквипотенциальности мозга). Узкий ло</w:t>
      </w:r>
      <w:r>
        <w:rPr>
          <w:sz w:val="28"/>
          <w:szCs w:val="28"/>
        </w:rPr>
        <w:t>кализационизм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исходит из представлений о психической функции как о неразложимой на компоненты единой психической «способности» (говорить, писать, читать, считать и т. д.), которая должна быть целиком соотнесена с определенными морфологическими структурами </w:t>
      </w:r>
      <w:r>
        <w:rPr>
          <w:sz w:val="28"/>
          <w:szCs w:val="28"/>
        </w:rPr>
        <w:t>мозга. Сам мозг, и прежде всего кора больших полушарий, рассматривается данным направлением как совокупность различных «центров», каждый из которых целиком «заведует» определенной психической способностью, в связи, с чем поражение какого-либо мозгового «це</w:t>
      </w:r>
      <w:r>
        <w:rPr>
          <w:sz w:val="28"/>
          <w:szCs w:val="28"/>
        </w:rPr>
        <w:t xml:space="preserve">нтра» ведет к необратимому нарушению (или выпадению) соответствующей способности. Локализация психической функции («способности») понимается как непосредственное соотнесение психического и морфологического (или непосредственное «наложение» психического на </w:t>
      </w:r>
      <w:r>
        <w:rPr>
          <w:sz w:val="28"/>
          <w:szCs w:val="28"/>
        </w:rPr>
        <w:t>морфологическое), в связи с чем это направление и получило название «психоморфологического».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Другое направление - антилокализационизм -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сходно с узким локализационизмом и по своему отношению к психическим функциям как к неразложимым психическим «способност</w:t>
      </w:r>
      <w:r>
        <w:rPr>
          <w:sz w:val="28"/>
          <w:szCs w:val="28"/>
        </w:rPr>
        <w:t>ям», и по своему пониманию локализации как непосредственного соотнесения психического и морфологического. Однако мозг, и прежде всего кора больших полушарий, трактуется данным направлением как однородное (эквипотенциальное) целое, равноценное и равнозначно</w:t>
      </w:r>
      <w:r>
        <w:rPr>
          <w:sz w:val="28"/>
          <w:szCs w:val="28"/>
        </w:rPr>
        <w:t>е по отношению к психическим функциям во всех своих отделах. Психические функции («способности») связаны равномерно со всем мозгом (и прежде всего с корой больших полушарий), и любое его поражение приводит к пропорциональному величине патологического очага</w:t>
      </w:r>
      <w:r>
        <w:rPr>
          <w:sz w:val="28"/>
          <w:szCs w:val="28"/>
        </w:rPr>
        <w:t xml:space="preserve"> нарушению всех психических функций одновременно (или к общему ухудшению сложных «символических функций», по К. Гольдштейну).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отечественной нейропсихологии было пересмотрено понятие </w:t>
      </w:r>
      <w:r>
        <w:rPr>
          <w:i/>
          <w:iCs/>
          <w:sz w:val="28"/>
          <w:szCs w:val="28"/>
        </w:rPr>
        <w:t xml:space="preserve">«функция». </w:t>
      </w:r>
      <w:r>
        <w:rPr>
          <w:sz w:val="28"/>
          <w:szCs w:val="28"/>
        </w:rPr>
        <w:t>Высшие психические функции как психологические образования ст</w:t>
      </w:r>
      <w:r>
        <w:rPr>
          <w:sz w:val="28"/>
          <w:szCs w:val="28"/>
        </w:rPr>
        <w:t>али рассматриваться с позиций отечественной психологической науки как социальные по генезу (т. е. прижизненные, обусловленные социально-историческими факторами); опосредованные психологическими орудиями (главным образом речью); системные по строению; осозн</w:t>
      </w:r>
      <w:r>
        <w:rPr>
          <w:sz w:val="28"/>
          <w:szCs w:val="28"/>
        </w:rPr>
        <w:t>анные, динамичные по своей организации (т. е. различные по психологической структуре на разных этапах онтогенеза); произвольные по способу управления. Таким образом, представление о недифференцированных психических функциях как о далее неразложимых «способ</w:t>
      </w:r>
      <w:r>
        <w:rPr>
          <w:sz w:val="28"/>
          <w:szCs w:val="28"/>
        </w:rPr>
        <w:t>ностях» было заменено современными представлениями о психических функциях как о «психологических системах», обладающих сложным психологическим строением и включающих много психологических компонентов (звеньев, фаз и т.д.).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нейропсихологии п</w:t>
      </w:r>
      <w:r>
        <w:rPr>
          <w:sz w:val="28"/>
          <w:szCs w:val="28"/>
        </w:rPr>
        <w:t>ересмотрено и понятие «локализация». Локализация психических функций рассматривается как системный процесс. Это означает, что психическая функция (как и физиологическая, например дыхание) соотносится с мозгом как определенная многокомпонентная система, раз</w:t>
      </w:r>
      <w:r>
        <w:rPr>
          <w:sz w:val="28"/>
          <w:szCs w:val="28"/>
        </w:rPr>
        <w:t>личные звенья которой связаны с работой разных мозговых структур. А.Р. Лурия (1962) считал, что высшие психические функции как сложные функциональные системы не могут быть локализованы в узких зонах мозговой коры или в изолированных клеточных группах, а до</w:t>
      </w:r>
      <w:r>
        <w:rPr>
          <w:sz w:val="28"/>
          <w:szCs w:val="28"/>
        </w:rPr>
        <w:t>лжны опираться на сложные системы совместно работающих зон, располагающихся в различных, иногда далеко отстоящих друг от друга участках мозга, каждая из которых вносит свой вклад в осуществление психических процессов.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Локализация высших психических функций</w:t>
      </w:r>
      <w:r>
        <w:rPr>
          <w:sz w:val="28"/>
          <w:szCs w:val="28"/>
        </w:rPr>
        <w:t xml:space="preserve"> характеризуется также динамичностью, изменчивостью. Этот принцип следует из основных свойств функциональных систем, опосредующих высшие психические функции: пластичности, изменчивости, взаимозаменяемости входящих в их состав звеньев, - что подтверждается </w:t>
      </w:r>
      <w:r>
        <w:rPr>
          <w:sz w:val="28"/>
          <w:szCs w:val="28"/>
        </w:rPr>
        <w:t>клиническими, физиологическими и анатомическими данными.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Мозг человека характеризуется четко выраженной межполушарной асимметрией, которую можно рассматривать в качестве важнейшей фундаментальной закономерности его работы.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Человеческий мозг характеризуется</w:t>
      </w:r>
      <w:r>
        <w:rPr>
          <w:sz w:val="28"/>
          <w:szCs w:val="28"/>
        </w:rPr>
        <w:t xml:space="preserve"> мощным развитием лобных долей. Являясь, прежде всего мозговым субстратом произвольных, сложнопрограммируемых форм поведения, «лобный мозг» постепенно, по мере созревания включается в реализацию всех высших психических функций человека, как одно из важнейш</w:t>
      </w:r>
      <w:r>
        <w:rPr>
          <w:sz w:val="28"/>
          <w:szCs w:val="28"/>
        </w:rPr>
        <w:t>их звеньев функциональных систем. С позиций теории системной динамической локализации высших психических функций человека эту закономерность можно сформулировать как принцип обязательного участия лобных префронтальных отделов коры больших полушарий в мозго</w:t>
      </w:r>
      <w:r>
        <w:rPr>
          <w:sz w:val="28"/>
          <w:szCs w:val="28"/>
        </w:rPr>
        <w:t>вом обеспечении высших психических функций. Этот принцип специфичен для мозговой организации всех сознательных форм психической деятельности человека.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согласно теории системной динамической локализации высших психических функций человека каждая высша</w:t>
      </w:r>
      <w:r>
        <w:rPr>
          <w:sz w:val="28"/>
          <w:szCs w:val="28"/>
        </w:rPr>
        <w:t>я психическая функция обеспечивается мозгом как целым, однако это целое состоит из высоко дифференцированных структур (систем, зон), каждая из которых вносит свой вклад в реализацию функции.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с мозговыми структурами (факторами) следует связы</w:t>
      </w:r>
      <w:r>
        <w:rPr>
          <w:sz w:val="28"/>
          <w:szCs w:val="28"/>
        </w:rPr>
        <w:t>вать не всю психическую функцию и даже не отдельные ее звенья, а те физиологические процессы, которые осуществляются в этих мозговых структурах и обеспечивают реализацию определенных аспектов (параметров) функции. Нарушение этих физиологических процессов в</w:t>
      </w:r>
      <w:r>
        <w:rPr>
          <w:sz w:val="28"/>
          <w:szCs w:val="28"/>
        </w:rPr>
        <w:t>едет к появлению первичных дефектов, а также взаимосвязанных с ними вторичных дефектов (первичных и вторичных нейропсихологических симптомов), составляющих в целом закономерное сочетание нарушений высших психических функций - определенный нейропсихологичес</w:t>
      </w:r>
      <w:r>
        <w:rPr>
          <w:sz w:val="28"/>
          <w:szCs w:val="28"/>
        </w:rPr>
        <w:t>кий синдром.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01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br w:type="page"/>
      </w:r>
    </w:p>
    <w:p w:rsidR="00000000" w:rsidRDefault="0071601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ІІ. </w:t>
      </w:r>
      <w:r>
        <w:rPr>
          <w:b/>
          <w:bCs/>
          <w:sz w:val="28"/>
          <w:szCs w:val="28"/>
        </w:rPr>
        <w:t>Нарушения произвольных движений и действий</w:t>
      </w:r>
    </w:p>
    <w:p w:rsidR="00000000" w:rsidRDefault="0071601E">
      <w:pPr>
        <w:spacing w:line="360" w:lineRule="auto"/>
        <w:ind w:left="709"/>
        <w:jc w:val="both"/>
        <w:rPr>
          <w:b/>
          <w:bCs/>
          <w:sz w:val="28"/>
          <w:szCs w:val="28"/>
        </w:rPr>
      </w:pPr>
    </w:p>
    <w:p w:rsidR="00000000" w:rsidRDefault="0071601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  <w:t>Определение апраксии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Нарушения произвольных движений и действий относятся к сложным двигательным расстройствам, которые в первую очередь связаны с поражением коркового уровня двигатель</w:t>
      </w:r>
      <w:r>
        <w:rPr>
          <w:sz w:val="28"/>
          <w:szCs w:val="28"/>
        </w:rPr>
        <w:t>ных функциональных систем. Этот тип нарушений двигательных функций получил в неврологии и нейропсихологии название апраксий. Под апраксиями понимаются такие нарушения произвольных движений и действий, которые не сопровождаются четкими элементарными двигате</w:t>
      </w:r>
      <w:r>
        <w:rPr>
          <w:sz w:val="28"/>
          <w:szCs w:val="28"/>
        </w:rPr>
        <w:t>льными расстройствами - параличами и парезами, явными нарушениями мышечного тонуса и тремора, хотя возможны сочетания сложных и элементарных двигательных расстройств. Апраксиями обозначают, прежде всего, нарушения произвольных движений и действий, совершае</w:t>
      </w:r>
      <w:r>
        <w:rPr>
          <w:sz w:val="28"/>
          <w:szCs w:val="28"/>
        </w:rPr>
        <w:t>мых с предметами.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71601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>Классификация апраксий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Сложности понимания природы апраксий нашли отражение в их классификациях. Наиболее известная классификация, предложенная в свое время Г. Липманном (H. Liртапп, 1920) и признаваемая многими современными исследов</w:t>
      </w:r>
      <w:r>
        <w:rPr>
          <w:sz w:val="28"/>
          <w:szCs w:val="28"/>
        </w:rPr>
        <w:t>ателями, выделяет три формы апраксий: идеаторную, предполагающую распад «идеи» о движении, его замысла; кинетическую, связанную с нарушением кинетических «образов» движения; идеомоторную, в основе, которой лежат трудности передачи «идей» о движении в «цент</w:t>
      </w:r>
      <w:r>
        <w:rPr>
          <w:sz w:val="28"/>
          <w:szCs w:val="28"/>
        </w:rPr>
        <w:t>ры исполнения движений». Первый тип апраксий Г. Липманн связывал с диффузным поражением мозга, второй - с поражением коры в нижней премоторной области, третий - с поражением коры в нижней теменной области. Другие исследователи выделяли формы апраксий в соо</w:t>
      </w:r>
      <w:r>
        <w:rPr>
          <w:sz w:val="28"/>
          <w:szCs w:val="28"/>
        </w:rPr>
        <w:t>тветствии с пораженным двигательным органом (оральная апраксия, апраксия туловища, апраксия пальцев и т. п.) или с характером нарушенных движений и действий (апраксия выразительных движений лица, объектная апраксия, апраксия подражательных движений, апракс</w:t>
      </w:r>
      <w:r>
        <w:rPr>
          <w:sz w:val="28"/>
          <w:szCs w:val="28"/>
        </w:rPr>
        <w:t>ия походки, аграфия и т.д.). До настоящего времени нет единой классификации апраксий.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А.Р. Лурия разработал классификацию апраксий, исходя из общего понимания психологической структуры и мозговой организации произвольного двигательного акта. Суммируя свои </w:t>
      </w:r>
      <w:r>
        <w:rPr>
          <w:sz w:val="28"/>
          <w:szCs w:val="28"/>
        </w:rPr>
        <w:t xml:space="preserve">наблюдения за нарушениями произвольных движений и действий, используя метод синдромного анализа, вычленяющий основной ведущий фактор в происхождении нарушений высших психических функций (включая и произвольные движения и действия), он выделил четыре формы </w:t>
      </w:r>
      <w:r>
        <w:rPr>
          <w:sz w:val="28"/>
          <w:szCs w:val="28"/>
        </w:rPr>
        <w:t>апраксий: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кинестетическая апраксия.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форма апраксий, впервые описанная О.Ф.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Ферстером в 1936 году, а позже изучавшаяся Г. Хедом, Д. Денни-Брауном и другими авторами, возникает при поражении нижних отделов постцентральной области коры больших полушарий</w:t>
      </w:r>
      <w:r>
        <w:rPr>
          <w:sz w:val="28"/>
          <w:szCs w:val="28"/>
        </w:rPr>
        <w:t xml:space="preserve"> (т. е. задних отделов коркового ядра двигательного анализатора: 1, 2, частично 40-го полей преимущественно левого полушария). В этих случаях нет четких двигательных дефектов, сила мышц достаточная, парезов нет, однако страдает кинестетическая основа движе</w:t>
      </w:r>
      <w:r>
        <w:rPr>
          <w:sz w:val="28"/>
          <w:szCs w:val="28"/>
        </w:rPr>
        <w:t>ний. Они становятся недифференцированными, плохо управляемыми (симптом «рука-лопата»). У больных нарушаются движения при письме, возможность правильного воспроизведения различных поз руки (апраксия позы); они не могут показать без предмета, как совершается</w:t>
      </w:r>
      <w:r>
        <w:rPr>
          <w:sz w:val="28"/>
          <w:szCs w:val="28"/>
        </w:rPr>
        <w:t xml:space="preserve"> то или иное действие (например, как наливают чай в стакан, как закуривают сигарету и т. п.). При сохранности внешней пространственной организации движений нарушается внутренняя проприоцептивная кинестетическая афферентация двигательного акта. При усилении</w:t>
      </w:r>
      <w:r>
        <w:rPr>
          <w:sz w:val="28"/>
          <w:szCs w:val="28"/>
        </w:rPr>
        <w:t xml:space="preserve"> зрительного контроля движения можно в определенной степени скомпенсировать. При поражении левого полушария кинестетическая апраксия обычно носит двухсторонний характер, при поражении правого полушария - чаще проявляется только в одной левой руке;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i/>
          <w:iCs/>
          <w:sz w:val="28"/>
          <w:szCs w:val="28"/>
        </w:rPr>
        <w:t>простр</w:t>
      </w:r>
      <w:r>
        <w:rPr>
          <w:i/>
          <w:iCs/>
          <w:sz w:val="28"/>
          <w:szCs w:val="28"/>
        </w:rPr>
        <w:t>анственная апраксия</w:t>
      </w:r>
      <w:r>
        <w:rPr>
          <w:sz w:val="28"/>
          <w:szCs w:val="28"/>
        </w:rPr>
        <w:t>, или апрактоагнозия,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возникает при поражении теменно-затылочных отделов коры на границе 19-го и 39-го полей, особенно при поражении левого полушария (у правшей) или при двухсторонних очагах. Основой данной формы апраксий является расстр</w:t>
      </w:r>
      <w:r>
        <w:rPr>
          <w:sz w:val="28"/>
          <w:szCs w:val="28"/>
        </w:rPr>
        <w:t xml:space="preserve">ойство зрительно-пространственных синтезов, нарушение пространственных представлений («верх-низ», «правое - левое» и т. д.). Таким образом, в этих случаях страдает зрительно-пространственная афферентация движений. Пространственная апраксия может протекать </w:t>
      </w:r>
      <w:r>
        <w:rPr>
          <w:sz w:val="28"/>
          <w:szCs w:val="28"/>
        </w:rPr>
        <w:t>и на фоне сохранных зрительных гностических функций, но чаще она наблюдается в сочетании со зрительной оптико-пространственной агнозией. Тогда возникает комплексная картина апрактоагнозии. Во всех случаях у больных наблюдаются апраксия позы, трудности выпо</w:t>
      </w:r>
      <w:r>
        <w:rPr>
          <w:sz w:val="28"/>
          <w:szCs w:val="28"/>
        </w:rPr>
        <w:t>лнения пространственно-ориентированных движений (например, больные не могут застелить постель, одеться и т. п.). Усиление зрительного контроля за движениями им не помогает. Нет четкой разницы при выполнении движений с открытыми и закрытыми глазами. К этому</w:t>
      </w:r>
      <w:r>
        <w:rPr>
          <w:sz w:val="28"/>
          <w:szCs w:val="28"/>
        </w:rPr>
        <w:t xml:space="preserve"> типу расстройств относится и </w:t>
      </w:r>
      <w:r>
        <w:rPr>
          <w:i/>
          <w:iCs/>
          <w:sz w:val="28"/>
          <w:szCs w:val="28"/>
        </w:rPr>
        <w:t>конструктивная апраксия</w:t>
      </w:r>
      <w:r>
        <w:rPr>
          <w:sz w:val="28"/>
          <w:szCs w:val="28"/>
        </w:rPr>
        <w:t xml:space="preserve"> - трудности конструирования целого из отдельных элементов (кубики Кооса и т. п.). При левостороннем поражении теменно-затылочных отделов коры нередко возникает </w:t>
      </w:r>
      <w:r>
        <w:rPr>
          <w:i/>
          <w:iCs/>
          <w:sz w:val="28"/>
          <w:szCs w:val="28"/>
        </w:rPr>
        <w:t>оптико-пространственная аграфия</w:t>
      </w:r>
      <w:r>
        <w:rPr>
          <w:sz w:val="28"/>
          <w:szCs w:val="28"/>
        </w:rPr>
        <w:t xml:space="preserve"> из-за труд</w:t>
      </w:r>
      <w:r>
        <w:rPr>
          <w:sz w:val="28"/>
          <w:szCs w:val="28"/>
        </w:rPr>
        <w:t>ностей правильного написания букв, различно ориентированных в пространстве;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кинетическая апраксия.</w:t>
      </w:r>
    </w:p>
    <w:p w:rsidR="00000000" w:rsidRDefault="0071601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Связана с поражением нижних отделов премоторной области коры больших полушарий (б-го, 8-го полей - передних отделов «коркового» ядра двигательного анализат</w:t>
      </w:r>
      <w:r>
        <w:rPr>
          <w:sz w:val="28"/>
          <w:szCs w:val="28"/>
        </w:rPr>
        <w:t>ора). Кинетическая апраксия входит в премоторный синдром, т. е. протекает на фоне нарушения автоматизации (временной организации) различных психических функций. Проявляется в виде распада «кинетических мелодий», т. е. нарушения последовательности движений,</w:t>
      </w:r>
      <w:r>
        <w:rPr>
          <w:sz w:val="28"/>
          <w:szCs w:val="28"/>
        </w:rPr>
        <w:t xml:space="preserve"> временной организации двигательных актов. Для этой формы апраксии характерны двигательные персеверации (элементарные персеверации - по определению А.Р. Лурия), проявляющиеся в бесконтрольном продолжении раз начавшегося движения (особенно серийно выполняем</w:t>
      </w:r>
      <w:r>
        <w:rPr>
          <w:sz w:val="28"/>
          <w:szCs w:val="28"/>
        </w:rPr>
        <w:t>ого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Кинетическая апраксия проявляется в нарушении самых различных двигательных актов: предметных действий, рисования, письма, в трудности выполнения графических проб, особенно при серийной организации движений (динамическая апраксия). При поражении нижне-п</w:t>
      </w:r>
      <w:r>
        <w:rPr>
          <w:sz w:val="28"/>
          <w:szCs w:val="28"/>
        </w:rPr>
        <w:t>ремоторных отделов коры левого полушария (у правшей) кинетическая апраксия наблюдается, как правило, в обеих руках;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i/>
          <w:iCs/>
          <w:sz w:val="28"/>
          <w:szCs w:val="28"/>
        </w:rPr>
        <w:t>регуляторная или префронтальная апраксия</w:t>
      </w:r>
      <w:r>
        <w:rPr>
          <w:sz w:val="28"/>
          <w:szCs w:val="28"/>
        </w:rPr>
        <w:t>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Возникает при поражении конвекситальной префронтальной коры кпереди от премоторных отделов; прот</w:t>
      </w:r>
      <w:r>
        <w:rPr>
          <w:sz w:val="28"/>
          <w:szCs w:val="28"/>
        </w:rPr>
        <w:t>екает на фоне почти полной сохранности тонуса и мышечной силы. Она проявляется в виде нарушений программирования движений, отключения сознательного контроля за их выполнением, замены нужных движений моторными шаблонами и стереотипами. При грубом распаде пр</w:t>
      </w:r>
      <w:r>
        <w:rPr>
          <w:sz w:val="28"/>
          <w:szCs w:val="28"/>
        </w:rPr>
        <w:t>оизвольной регуляции движений у больных наблюдаются симптомы эхопраксии в виде бесконтрольных подражательных повторений движений экспериментатора. При массивных поражениях левой лобной доли (у правшей) наряду с эхопраксией возникает эхолалия - подражательн</w:t>
      </w:r>
      <w:r>
        <w:rPr>
          <w:sz w:val="28"/>
          <w:szCs w:val="28"/>
        </w:rPr>
        <w:t>ые повторения услышанных слов или фраз.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регуляторной апраксии характерны системные персеверации (по определению А. Р. Лурия), т. е. персеверации всей двигательной программы в целом, а не ее отдельных элементов. Такие больные после письма под диктовку н</w:t>
      </w:r>
      <w:r>
        <w:rPr>
          <w:sz w:val="28"/>
          <w:szCs w:val="28"/>
        </w:rPr>
        <w:t xml:space="preserve">а предложение нарисовать треугольник обводят контур треугольника движениями, характерными для письма, и т. п. Наибольшие трудности у этих больных вызывает смена программ движений и действий. В основе этого дефекта лежит нарушение произвольного контроля за </w:t>
      </w:r>
      <w:r>
        <w:rPr>
          <w:sz w:val="28"/>
          <w:szCs w:val="28"/>
        </w:rPr>
        <w:t>осуществлением движения, нарушение речевой регуляции двигательных актов. Данная форма апраксии наиболее демонстративно проявляется при поражении левой префронтальной области мозга у правшей.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апраксии, созданная А. Р. Лурия, основана главным о</w:t>
      </w:r>
      <w:r>
        <w:rPr>
          <w:sz w:val="28"/>
          <w:szCs w:val="28"/>
        </w:rPr>
        <w:t>бразом на анализе нарушений двигательных функций у больных с поражением левого полушария головного мозга. В меньшей степени исследованы формы нарушения произвольных движений и действий при поражении различных корковых зон правого полушария; это - одна из а</w:t>
      </w:r>
      <w:r>
        <w:rPr>
          <w:sz w:val="28"/>
          <w:szCs w:val="28"/>
        </w:rPr>
        <w:t>ктуальных задач современной нейропсихологии.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01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71601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Цветовая и оптико-пространственная агнозия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71601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Зрительные агнозии</w:t>
      </w:r>
    </w:p>
    <w:p w:rsidR="00000000" w:rsidRDefault="0071601E">
      <w:pPr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психический апраксия агнозия зрительный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Зрительные агнозии это расстройства зрительного восприятия, возникающие при поражении корковых ст</w:t>
      </w:r>
      <w:r>
        <w:rPr>
          <w:sz w:val="28"/>
          <w:szCs w:val="28"/>
        </w:rPr>
        <w:t>руктур задних отделов больших полушарий и протекающие при относительной сохранности элементарных зрительных функций (остроты зрения, полей зрения, цветоощущения).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Термин «агнозия» впервые использовал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. Фрейд (1891). Описанные им случаи нарушений высших зр</w:t>
      </w:r>
      <w:r>
        <w:rPr>
          <w:sz w:val="28"/>
          <w:szCs w:val="28"/>
        </w:rPr>
        <w:t>ительных функций были обозначены как «зрительная агнозия».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как отечественные, так и зарубежные публикации посвящены главным образом описанию того, что происходит с больными при поражении отдельных участков «широкой зрительной сферы» -</w:t>
      </w:r>
      <w:r>
        <w:rPr>
          <w:sz w:val="28"/>
          <w:szCs w:val="28"/>
        </w:rPr>
        <w:t xml:space="preserve"> затылочно-теменных областей коры, т. е. первичному изучению нарушений зрительных функций на феноменологическом уровне.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 менее изучены природа и структура психических нарушений при зрительных агнозиях и их мозговые механизмы. До сих пор отсутств</w:t>
      </w:r>
      <w:r>
        <w:rPr>
          <w:sz w:val="28"/>
          <w:szCs w:val="28"/>
        </w:rPr>
        <w:t>ует общая теория, объясняющая возникновение разных форм нарушений высших зрительных функций, что непосредственно отражается на существующих в нейропсихологии и клинической неврологии классификациях зрительных агнозий. Большинство авторов, исходя из клиниче</w:t>
      </w:r>
      <w:r>
        <w:rPr>
          <w:sz w:val="28"/>
          <w:szCs w:val="28"/>
        </w:rPr>
        <w:t>ской феноменологии, выделяет шесть основных форм нарушений зрительного гнозиса: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предметная агнозия;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лицевая агнозия;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оптико-пространственная агнозия;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буквенная агнозия;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цветовая агнозия;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симультанная агнозия.</w:t>
      </w:r>
    </w:p>
    <w:p w:rsidR="00000000" w:rsidRDefault="0071601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>Цветовая агнозия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Цветовая агноз</w:t>
      </w:r>
      <w:r>
        <w:rPr>
          <w:sz w:val="28"/>
          <w:szCs w:val="28"/>
        </w:rPr>
        <w:t>ия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также представляет собой самостоятельный тип зрительных гностических расстройств. Различают собственно цветовую агнозию и нарушение распознавания цветов как таковых (цветовая слепота или дефекты цветоощущений). Цветовая слепота и нарушение цветоощущений</w:t>
      </w:r>
      <w:r>
        <w:rPr>
          <w:sz w:val="28"/>
          <w:szCs w:val="28"/>
        </w:rPr>
        <w:t xml:space="preserve"> могут иметь как периферическое, так и центральное происхождение, т. е. быть связанными с поражением, как сетчатки, так и подкорковых и коркового звеньев зрительной системы. Известно, что цветоощущение возникает при действии трех различных типов колбочек (</w:t>
      </w:r>
      <w:r>
        <w:rPr>
          <w:sz w:val="28"/>
          <w:szCs w:val="28"/>
        </w:rPr>
        <w:t>сетчаточных детекторов), которые чувствительны к различным цветам: сине-зеленым, красно-зеленым и желтым. Эта способность колбочек быть реактивными на определенные цветовые раздражения является основой цветоощущения, и дефект этой способности может быть вы</w:t>
      </w:r>
      <w:r>
        <w:rPr>
          <w:sz w:val="28"/>
          <w:szCs w:val="28"/>
        </w:rPr>
        <w:t>зван разного типа поражениями сетчатки (дегенерацией и т. п.).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Известны нарушения цветоразличения, связанные с поражением НКТ и затылочной коры (17-го поля), что указывает на существование в зрительной системе специального канала (или каналов), предназначе</w:t>
      </w:r>
      <w:r>
        <w:rPr>
          <w:sz w:val="28"/>
          <w:szCs w:val="28"/>
        </w:rPr>
        <w:t>нного для проведения информации о цвете объекта.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Цветовая агнозия, в отличие от нарушений цветоразличения, является нарушением высших зрительных функций. В клинике описаны нарушения цветового гнозиса, которые наблюдаются на фоне сохранного цветоощущения. Т</w:t>
      </w:r>
      <w:r>
        <w:rPr>
          <w:sz w:val="28"/>
          <w:szCs w:val="28"/>
        </w:rPr>
        <w:t xml:space="preserve">акие больные правильно различают отдельные цвета и правильно их называют. Однако им трудно, например, соотнести цвет с определенным предметом и наоборот; они не могут вспомнить, каков цвет апельсина, моркови, елки и т. д. Больные не могут назвать предметы </w:t>
      </w:r>
      <w:r>
        <w:rPr>
          <w:sz w:val="28"/>
          <w:szCs w:val="28"/>
        </w:rPr>
        <w:t>определенного конкретного цвета. У них отсутствует обобщенное представление о цвете, и поэтому они не в состоянии выполнить процедуру классификации цветов, что связано не с трудностями различения цветов, а с трудностями их категоризации. Известно, что чело</w:t>
      </w:r>
      <w:r>
        <w:rPr>
          <w:sz w:val="28"/>
          <w:szCs w:val="28"/>
        </w:rPr>
        <w:t>век воспринимает огромное количество оттенков цветов, но названий цветов (категорий) сравнительно мало. Поэтому в обычной жизни здоровый человек постоянно решает задачу на категоризацию цвета. Именно эта категоризация цветовых ощущений затруднена у больных</w:t>
      </w:r>
      <w:r>
        <w:rPr>
          <w:sz w:val="28"/>
          <w:szCs w:val="28"/>
        </w:rPr>
        <w:t xml:space="preserve"> с цветовой агнозией.</w:t>
      </w:r>
    </w:p>
    <w:p w:rsidR="00000000" w:rsidRDefault="0071601E">
      <w:pPr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</w:p>
    <w:p w:rsidR="00000000" w:rsidRDefault="0071601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Оптико-пространственная агнозия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Оптико-пространственная агнозия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связана преимущественно с поражением верхней части «широкой зрительной сферы». В особенно грубой форме она наблюдается при двухстороннем поражении затылочно-теменных</w:t>
      </w:r>
      <w:r>
        <w:rPr>
          <w:sz w:val="28"/>
          <w:szCs w:val="28"/>
        </w:rPr>
        <w:t xml:space="preserve"> отделов мозга. Однако и при одностороннем поражении эти нарушения также выражены достаточно отчетливо.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оптико-пространственной агнозии у больных теряется возможность ориентации в пространственных признаках окружающей среды и изображений объектов. У ни</w:t>
      </w:r>
      <w:r>
        <w:rPr>
          <w:sz w:val="28"/>
          <w:szCs w:val="28"/>
        </w:rPr>
        <w:t>х нарушается лево-правая ориентировка; они перестают понимать ту символику рисунка, которая отражает пространственные признаки объектов. Такие больные не понимают географическую карту, у них нарушена ориентировка в странах света. Описанию подобного нарушен</w:t>
      </w:r>
      <w:r>
        <w:rPr>
          <w:sz w:val="28"/>
          <w:szCs w:val="28"/>
        </w:rPr>
        <w:t>ия посвящена книга А.Р. Лурия «Потерянный и возвращенный мир» (1971), где рассказывается о больном, в прошлом топографе, получившем ранение затылочно-теменной области левого полушария мозга.</w:t>
      </w:r>
    </w:p>
    <w:p w:rsidR="00000000" w:rsidRDefault="0071601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 грубых случаях у больных нарушается ориентировка не только в ле</w:t>
      </w:r>
      <w:r>
        <w:rPr>
          <w:sz w:val="28"/>
          <w:szCs w:val="28"/>
        </w:rPr>
        <w:t>во-правых, но и в верхне-нижних координатах. У больных с оптико-пространственной (как и с предметной) агнозией, как правило, нарушается способность рисовать (при относительной сохранности способности копировать изображение). Они не умеют передавать на рису</w:t>
      </w:r>
      <w:r>
        <w:rPr>
          <w:sz w:val="28"/>
          <w:szCs w:val="28"/>
        </w:rPr>
        <w:t>нке пространственные признаки объектов (дальше - ближе, больше - меньше, слева - справа, сверху - снизу). В некоторых случаях распадается даже общая схема рисунка. Так, больные, рисуя человека, отдельно изображают части его тела (руки, ноги, глаза, нос и т</w:t>
      </w:r>
      <w:r>
        <w:rPr>
          <w:sz w:val="28"/>
          <w:szCs w:val="28"/>
        </w:rPr>
        <w:t>. д.) и не знают, как их соединить. Чаще нарушается рисунок при поражении задних отделов правого полушария 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ряде случаев (как правило, при правополушарных очагах) наблюдается односторонняя оптико-пространственная агнозия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когда больные, даже копируя рис</w:t>
      </w:r>
      <w:r>
        <w:rPr>
          <w:sz w:val="28"/>
          <w:szCs w:val="28"/>
        </w:rPr>
        <w:t>унок, изображают только одну сторону предмета или грубо искажают изображение одной (чаще левой) стороны. Одновременно у них часто нарушается также и возможность зрительной афферентации пространственно-организованных движений, т. е. «праксис позы». Такие бо</w:t>
      </w:r>
      <w:r>
        <w:rPr>
          <w:sz w:val="28"/>
          <w:szCs w:val="28"/>
        </w:rPr>
        <w:t>льные не могут скопировать позу, показанную им экспериментатором; не знают, как расположить руку по отношению к своему телу; у них отсутствует та непосредственная легкость восприятия пространственных отношений, которая присуща здоровым людям, и это затрудн</w:t>
      </w:r>
      <w:r>
        <w:rPr>
          <w:sz w:val="28"/>
          <w:szCs w:val="28"/>
        </w:rPr>
        <w:t>яет копирование поз по зрительному образцу (выполняемых одной или двумя руками).</w:t>
      </w:r>
    </w:p>
    <w:p w:rsidR="00000000" w:rsidRDefault="0071601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С этим связаны различные трудности в бытовых двигательных актах, в которых требуется пространственная ориентация движений. Эти больные плохо выполняют движения, требующие элем</w:t>
      </w:r>
      <w:r>
        <w:rPr>
          <w:sz w:val="28"/>
          <w:szCs w:val="28"/>
        </w:rPr>
        <w:t>ентарной зрительно-пространственной ориентировки, например не могут постелить покрывало на постель, надеть пиджак, брюки и т. п. Подобные нарушения получили название «апраксии одевания». Сочетания зрительно-пространственных и двигательно-пространственных р</w:t>
      </w:r>
      <w:r>
        <w:rPr>
          <w:sz w:val="28"/>
          <w:szCs w:val="28"/>
        </w:rPr>
        <w:t>асстройств называют «апрактоагнозией».</w:t>
      </w:r>
    </w:p>
    <w:p w:rsidR="00000000" w:rsidRDefault="00716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Оптико-пространственные нарушения влияют иногда и на навык чтения. В этих случаях возникают трудности прочтения таких букв, которые имеют «лево-правые» признаки, Больные не могут различить правильно и неверно написанн</w:t>
      </w:r>
      <w:r>
        <w:rPr>
          <w:sz w:val="28"/>
          <w:szCs w:val="28"/>
        </w:rPr>
        <w:t>ые буквы, и это задание может быть одним из тестов на определение зрительной ориентировки в пространственных признаках объектов. В подобных случаях нарушения опознания букв с зеркальными пространственными признаками, как правило, отражают общий дефект прос</w:t>
      </w:r>
      <w:r>
        <w:rPr>
          <w:sz w:val="28"/>
          <w:szCs w:val="28"/>
        </w:rPr>
        <w:t>транственной ориентировки в объектах.</w:t>
      </w:r>
    </w:p>
    <w:p w:rsidR="00000000" w:rsidRDefault="0071601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71601E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Список литературы</w:t>
      </w:r>
    </w:p>
    <w:p w:rsidR="00000000" w:rsidRDefault="0071601E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0000" w:rsidRDefault="0071601E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А.Р. Лурия - ОСНОВЫ НЕЙРОПСИХОЛОГИИ. Учебное пособие. Издательство: Академия 2006 г.</w:t>
      </w:r>
    </w:p>
    <w:p w:rsidR="0071601E" w:rsidRDefault="007160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Хомская Е. Д. Х - Нейропсихология: 4-е издание. - СПб.: Питер, 2005. - 496 с</w:t>
      </w:r>
    </w:p>
    <w:sectPr w:rsidR="007160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CF"/>
    <w:rsid w:val="00571ACF"/>
    <w:rsid w:val="0071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58349C-E089-4E2A-B722-D59EC631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4886</Words>
  <Characters>27853</Characters>
  <Application>Microsoft Office Word</Application>
  <DocSecurity>0</DocSecurity>
  <Lines>232</Lines>
  <Paragraphs>65</Paragraphs>
  <ScaleCrop>false</ScaleCrop>
  <Company/>
  <LinksUpToDate>false</LinksUpToDate>
  <CharactersWithSpaces>32674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2024-08-10T17:42:00Z</dcterms:created>
  <dcterms:modified xsi:type="dcterms:W3CDTF">2024-08-10T17:42:00Z</dcterms:modified>
</cp:coreProperties>
</file>