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1" w:rsidRPr="00F25C4D" w:rsidRDefault="003B7C41" w:rsidP="003B7C4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Уросептики в общей практике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Основными средствами патогенетической терапии инфекции мочевыводящих путей до сегодняшнего дня остаются уросептики. Важнейшим путем повышения эффективности лечения является не только создание и внедрение новых уроантисептиков, но и совершенствование тактики применения уже имеющихся средств. Препараты, которые относят к уросептикам, сведены в табл. 1.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Таблица 1. Фармакологические препараты, относящиеся к уросептикам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Антибиотики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Сульфаниламиды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хинолона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оксолиновая кислота (грамурин)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циноксацин (цинобак)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8-оксихинолона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нитроксолин (5-НОК)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нафтиридина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налидиксовая кислота (невиграмон, неграм)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пипемидовая кислота (палин, пимидель, пипем)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нитрофурана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нитрофурал (фурацилин)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нитрофурантоин (фурадонин, нитрофурантоин)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нифурател (макмирор)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нифуртоинол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фуразидин (фурагин)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фуразолидон (фуразолидон)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Прочие препараты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метенамин (урофлукс)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триметоприм (тримопан, триприм)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Проблема оптимального выбора уросептика при лечении конкретного больного диктует необходимость ответа на многие вопросы. Прежде всего необходимо выяснить локализацию инфекции мочевыводящих путей, определить вид возбудителя и его чувствительность к выбранному уросептику, остроту воспалительного процесса, функциональное состояние почек. Кроме того, необходимо иметь четкое представление о фармакокинетике и фармакодинамике препарата.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Только после ответа на эти вопросы выбор препарата становится действительно оптимальным.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Говоря о локализации инфекции, нельзя забывать, что даже у одного и того же больного может быть разная микрофлора в паренхиме почек и в мочевыводящих путях.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 правило, на ранних стадиях заболевания выявляется моноинфекция, при более длительном течении процесса, в случае неадекватной антибактериальной терапии, </w:t>
      </w:r>
      <w:r w:rsidRPr="00F25C4D">
        <w:lastRenderedPageBreak/>
        <w:t>появляются микробные ассоциации, включающие до двух и трех видов возбудителей, часто как грамотрицательных, так и грамположительных.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Наиболее частыми возбудителями являются кишечная палочка и энтерококки (т. е. облигатная флора кишечника), а также гемолитический вариант кишечной палочки, протей, синегнойная палочка, золотистый стафилококк, клебсиелла. При этом ассоциации различных видов возбудителей при пиелонефрите встречаются в 20—45,5% случаев. Примерно в 15% случаев хронического пиелонефрита не удается выявить возбудителя обычным способом ни в посевах мочи, ни в посевах почечной ткани. Возбудители, трансформировавшиеся в лишенные клеточных стенок формы (L-формы), и микоплазмы требуют для своего выявления сложных диагностических сред и методик.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Идентификация возбудителя позволяет выбрать наиболее эффективный уросептик. В настоящее время существуют четкие рекомендации по выбору уросептика в зависимости от возбудителя, и в литературе информации по этому вопросу достаточно много. В ситуациях, когда нельзя ожидать результатов посева мочи и чувствительности флоры, могут применяться стандартизированные схемы антибактериальной терапии. Например, возможно применение гентамицина, при необходимости в комбинации с цефалоспоринами, или сочетание карбенициллина (пиопена) с налидиксовой кислотой, колимицина с налидиксовой кислотой.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 настоящее время при тяжелых формах урологической инфекции — пиелонефрите, уросепсисе, при устойчивости к другим классам антимикробных веществ, при наличии полирезистентных штаммов бактерий — рекомендуется применять антибиотики группы фторхинолонов.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При необходимости проведения терапии уросептиками длительно, со сменой препаратов каждые 7-10 дней, целесообразно последовательно применять препараты, действующие на бактериальную стенку и на метаболизм бактериальной клетки. Рекомендуется последовательное применение пенициллина и эритромицина, цефалоспоринов и левомицетина, цефалоспоринов и нитрофуранов для предупреждения выживания протопластных и L-форм бактерий.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Все перечисленные группы уросептиков хорошо проникают в ткани мочеполовой системы и мочу, где создаются достаточные для получения терапевтического эффекта концентрации. В то же время проверка выделительной функции почек обязательна в каждом случае. При выраженных склеротических изменениях и поражении клубочкового аппарата почек успех лечения уменьшается, а при снижении клубочковой фильтрации до 30 мл/мин проводить антибактериальную терапию нет смысла, т. к. невозможно получить терапевтическую лечебную концентрацию препаратов в почечной паренхиме. Кроме того, резко возрастает опасность развития токсических эффектов. Снижение функциональной способности почек заставляет обращать особое внимание на нефротоксичность применяемых средств.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Практически не оказывают нефротоксического действия фторхинолоны, оксациллин, метициллин, карбенициллин из группы пенициллинов, макролиды, цефалоспорины, левомицетин.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Незначительной нефротоксичностью обладают ампициллин, линкомицин, нитрофураны, налидиксовая кислота, некоторые сульфаниламиды пролонгированного действия. При наличии почечной недостаточности нефротоксичными становятся тетрациклины. Всегда высоко нефротоксичны аминогликозиды (гентамицин, стрептомицин, торбамицин, канамицин).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Нефротоксические эффекты препаратов усиливаются при выраженной дегидратации и при одновременном приеме диуретических средств.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lastRenderedPageBreak/>
        <w:t>Одним из важнейших критериев выбора препарата является рН мочи. Максимальную эффективность в щелочной среде при рН = 7,5—9,0 проявляют аминогликозиды и макролиды, по мере снижения рН мочи их активность снижается. Не зависит от рН мочи эффективность цефалоспоринов, фторхинолонов, гликопротеидов, тетрациклинов, левомицетина. В кислой среде при рН ≤ 5,5 наиболее эффективны пенициллины, производные нафтиридина, нитрофурана, хинолона, 8-оксихинолона, метепамин. Все эти препараты значительно снижают свою активность по мере ощелачивания среды.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С целью повышения щелочности мочи возможно назначение молочно-растительной диеты, бикарбоната натрия. Для снижения рН мочи (ее подкисления) увеличивают потребление хлеба и мучных изделий, мяса и яиц. Назначают аммония хлорид, аскорбиновую кислоту, метионин, гиппуровую кислоту (которая содержится, например, в соке клюквы). Любое вещество, снижающее рН мочи ниже 5,5, тормозит развитие бактерий в моче.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При наличии микробных ассоциаций возможно использование сочетания двух уросептиков.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Хорошую совместимость с большинством антимикробных препаратов и отсутствие нежелательных реакций при комбинированной антибактериальной терапии имеют фторхинолоны.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β-лактамы (пенициллины, цефалоспорины), аминогликозиды и полипептиды обладают синергизмом действия, их можно сочетать при тяжелых формах инфекции. При этом все перечисленные группы антибиотиков при взаимодействии с тетрациклинами, макролидами, линкомицином проявляют антагонизм.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Левомицетин, тетрациклины и макролиды при совместном назначении проявляют индифферентность. Нитрофурантоин ослабляет действие налидиксовой кислоты. Считается нецелесообразным назначать следующие сочетания: фурагина с левомицетином, фурагина с сульфаниламидами, левомицетина с сульфаниламидами, метенамина с сульфаниламидами.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Как выбор комбинации препаратов, так и необходимая длительность курсовой терапии и путь введения препаратов зависят от локализации инфекции, остроты процесса, возбудителя.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Дозы препаратов для курсовой терапии приведены в табл. 2. При проведении лечения следует помнить, что к некоторым препаратам развивается резистентность микроорганизмов. Особенно это надо учитывать, если необходима интермиттирующая терапия. Предпочтение следует отдавать препаратам, к которым резистентность развивается относительно медленно: это фторхинолоны, ампициллин, левомицетин, депо-сульфаниламиды. Особенно медленно вырабатывается резистентность к фурагину, поэтому этот препарат является важнейшим при проведении длительного интермиттирующего лечения.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Довольно быстро и часто развивается резистентность микроорганизмов к налидиксовой кислоте, оксолиновой кислоте, тетрациклинам, стрептомицину, цефалоспоринам.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Учитывая сказанное, всегда следует выяснять, какие препараты использовались в проводившейся ранее терапии, и оценивать степень их эффективности.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Необходимо также уточнять побочные действия, имевшие место на фоне ранее проводившейся терапии, и принимать во внимание возможность их возникновения на фоне проводимого лечения.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Все вышеизложенное указывает на то, что даже при наличии массы рекомендательной литературы с большим количеством различных схем терапии — подход к лечению инфекции мочевыводящих путей не может быть механическим и требует индивидуального выбора тактики терапии для каждого конкретного больного.</w:t>
      </w:r>
    </w:p>
    <w:p w:rsidR="003B7C41" w:rsidRPr="00F25C4D" w:rsidRDefault="003B7C41" w:rsidP="003B7C41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lastRenderedPageBreak/>
        <w:t>Список литературы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Падейская Е. Н. Значение фторхинолонов в терапии инфекций мочевыводящих путей //РМЖ. № 10. С. 477-478.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Бертран Г., Катцунг. Базисная и клиническая фармакология. Т. 2.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Барханова А. Г., Захарова Г. Ю. Применение антибактериальных препаратов при хроническом пиелонефрите. Учебное пособие. Москва, 1977. С. 23.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Нефрология в 2-х тт. под ред. И. Е. Тареевой.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Вопросы, на которые должен ответить врач общей практики при выборе уросептика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При какой рН среды оптимально реализуется эффект уросептика?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возможность комбинированного применения уросептиков, их взаимодействия, синергизм или антагонизм действия?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необходимая длительность курсовой терапии для получения наилучшего эффекта?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 быстро развивается устойчивость к препарату?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 наиболее целесообразный путь введения препарата?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оптимальная доза, необходимая при лечении конкретного больного?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нефротоксичность уросептика?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Каковы возможные побочные эффекты?</w:t>
      </w:r>
    </w:p>
    <w:p w:rsidR="003B7C41" w:rsidRPr="003B7C41" w:rsidRDefault="003B7C41" w:rsidP="003B7C41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41"/>
    <w:rsid w:val="00051FB8"/>
    <w:rsid w:val="00095BA6"/>
    <w:rsid w:val="00210DB3"/>
    <w:rsid w:val="0031418A"/>
    <w:rsid w:val="00350B15"/>
    <w:rsid w:val="00377A3D"/>
    <w:rsid w:val="003B7C41"/>
    <w:rsid w:val="0052086C"/>
    <w:rsid w:val="005A2562"/>
    <w:rsid w:val="00755964"/>
    <w:rsid w:val="008C19D7"/>
    <w:rsid w:val="00A33FAF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8164</Characters>
  <Application>Microsoft Office Word</Application>
  <DocSecurity>0</DocSecurity>
  <Lines>68</Lines>
  <Paragraphs>19</Paragraphs>
  <ScaleCrop>false</ScaleCrop>
  <Company>Home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Уросептики в общей практике</dc:title>
  <dc:creator>Alena</dc:creator>
  <cp:lastModifiedBy>Igor</cp:lastModifiedBy>
  <cp:revision>2</cp:revision>
  <dcterms:created xsi:type="dcterms:W3CDTF">2024-10-08T12:38:00Z</dcterms:created>
  <dcterms:modified xsi:type="dcterms:W3CDTF">2024-10-08T12:38:00Z</dcterms:modified>
</cp:coreProperties>
</file>