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44" w:rsidRPr="001F7116" w:rsidRDefault="001D7144" w:rsidP="008D2620">
      <w:pPr>
        <w:shd w:val="clear" w:color="auto" w:fill="FFFFFF"/>
        <w:spacing w:before="216"/>
        <w:jc w:val="center"/>
        <w:rPr>
          <w:rFonts w:ascii="Times New Roman" w:hAnsi="Times New Roman"/>
          <w:color w:val="000000"/>
          <w:spacing w:val="3"/>
          <w:sz w:val="24"/>
          <w:szCs w:val="24"/>
        </w:rPr>
      </w:pPr>
      <w:bookmarkStart w:id="0" w:name="_GoBack"/>
      <w:bookmarkEnd w:id="0"/>
      <w:r w:rsidRPr="001F7116">
        <w:rPr>
          <w:rFonts w:ascii="Times New Roman" w:hAnsi="Times New Roman"/>
          <w:color w:val="000000"/>
          <w:spacing w:val="3"/>
          <w:sz w:val="24"/>
          <w:szCs w:val="24"/>
        </w:rPr>
        <w:t>Санкт-Петербургский Государственный Медицинский Университет</w:t>
      </w:r>
    </w:p>
    <w:p w:rsidR="001D7144" w:rsidRPr="001F7116" w:rsidRDefault="001D7144" w:rsidP="008D2620">
      <w:pPr>
        <w:shd w:val="clear" w:color="auto" w:fill="FFFFFF"/>
        <w:spacing w:before="216"/>
        <w:jc w:val="center"/>
        <w:rPr>
          <w:rFonts w:ascii="Times New Roman" w:hAnsi="Times New Roman"/>
          <w:color w:val="000000"/>
          <w:spacing w:val="3"/>
          <w:sz w:val="24"/>
          <w:szCs w:val="24"/>
        </w:rPr>
      </w:pPr>
      <w:r w:rsidRPr="001F7116">
        <w:rPr>
          <w:rFonts w:ascii="Times New Roman" w:hAnsi="Times New Roman"/>
          <w:color w:val="000000"/>
          <w:spacing w:val="3"/>
          <w:sz w:val="24"/>
          <w:szCs w:val="24"/>
        </w:rPr>
        <w:t>имени академика  И.П. Павлова</w:t>
      </w:r>
    </w:p>
    <w:p w:rsidR="001D7144" w:rsidRPr="001F7116" w:rsidRDefault="001D7144" w:rsidP="008D2620">
      <w:pPr>
        <w:shd w:val="clear" w:color="auto" w:fill="FFFFFF"/>
        <w:spacing w:before="216"/>
        <w:jc w:val="center"/>
        <w:rPr>
          <w:rFonts w:ascii="Times New Roman" w:hAnsi="Times New Roman"/>
          <w:color w:val="000000"/>
          <w:spacing w:val="3"/>
        </w:rPr>
      </w:pPr>
    </w:p>
    <w:p w:rsidR="001D7144" w:rsidRPr="001F7116" w:rsidRDefault="001D7144" w:rsidP="008D2620">
      <w:pPr>
        <w:shd w:val="clear" w:color="auto" w:fill="FFFFFF"/>
        <w:spacing w:before="216"/>
        <w:jc w:val="center"/>
        <w:rPr>
          <w:rFonts w:ascii="Times New Roman" w:hAnsi="Times New Roman"/>
          <w:color w:val="000000"/>
          <w:spacing w:val="3"/>
          <w:sz w:val="24"/>
          <w:szCs w:val="24"/>
        </w:rPr>
      </w:pPr>
      <w:r w:rsidRPr="001F7116">
        <w:rPr>
          <w:rFonts w:ascii="Times New Roman" w:hAnsi="Times New Roman"/>
          <w:color w:val="000000"/>
          <w:spacing w:val="3"/>
          <w:sz w:val="24"/>
          <w:szCs w:val="24"/>
        </w:rPr>
        <w:t xml:space="preserve">Кафедра </w:t>
      </w:r>
      <w:r w:rsidR="00BD1450">
        <w:rPr>
          <w:rFonts w:ascii="Times New Roman" w:hAnsi="Times New Roman"/>
          <w:color w:val="000000"/>
          <w:spacing w:val="3"/>
          <w:sz w:val="24"/>
          <w:szCs w:val="24"/>
        </w:rPr>
        <w:t>оперативной хирургии и клинической анатомии</w:t>
      </w:r>
    </w:p>
    <w:p w:rsidR="001D7144" w:rsidRPr="001F7116" w:rsidRDefault="001D7144" w:rsidP="008D2620">
      <w:pPr>
        <w:shd w:val="clear" w:color="auto" w:fill="FFFFFF"/>
        <w:spacing w:before="1570"/>
        <w:jc w:val="center"/>
        <w:rPr>
          <w:rFonts w:ascii="Times New Roman" w:hAnsi="Times New Roman"/>
          <w:sz w:val="32"/>
          <w:szCs w:val="32"/>
        </w:rPr>
      </w:pPr>
      <w:r w:rsidRPr="001F7116">
        <w:rPr>
          <w:rFonts w:ascii="Times New Roman" w:hAnsi="Times New Roman"/>
          <w:iCs/>
          <w:color w:val="000000"/>
          <w:spacing w:val="1"/>
          <w:sz w:val="32"/>
          <w:szCs w:val="32"/>
        </w:rPr>
        <w:t>РЕФЕРАТ</w:t>
      </w:r>
    </w:p>
    <w:p w:rsidR="001D7144" w:rsidRPr="001F7116" w:rsidRDefault="001D7144" w:rsidP="008D2620">
      <w:pPr>
        <w:shd w:val="clear" w:color="auto" w:fill="FFFFFF"/>
        <w:jc w:val="center"/>
        <w:rPr>
          <w:rFonts w:ascii="Times New Roman" w:hAnsi="Times New Roman"/>
        </w:rPr>
      </w:pPr>
      <w:r w:rsidRPr="001F7116">
        <w:rPr>
          <w:rFonts w:ascii="Times New Roman" w:hAnsi="Times New Roman"/>
          <w:color w:val="000000"/>
          <w:spacing w:val="1"/>
        </w:rPr>
        <w:t>на тему:</w:t>
      </w:r>
    </w:p>
    <w:p w:rsidR="001D7144" w:rsidRPr="001F7116" w:rsidRDefault="001D7144" w:rsidP="008D2620">
      <w:pPr>
        <w:shd w:val="clear" w:color="auto" w:fill="FFFFFF"/>
        <w:spacing w:before="211"/>
        <w:jc w:val="center"/>
        <w:rPr>
          <w:rFonts w:ascii="Times New Roman" w:hAnsi="Times New Roman"/>
          <w:color w:val="000000"/>
          <w:spacing w:val="-4"/>
        </w:rPr>
      </w:pPr>
      <w:r w:rsidRPr="001F7116">
        <w:rPr>
          <w:rFonts w:ascii="Times New Roman" w:hAnsi="Times New Roman"/>
          <w:color w:val="000000"/>
          <w:spacing w:val="-4"/>
          <w:sz w:val="28"/>
          <w:szCs w:val="28"/>
        </w:rPr>
        <w:t>«</w:t>
      </w:r>
      <w:r w:rsidR="00BD1450">
        <w:rPr>
          <w:rFonts w:ascii="Times New Roman" w:hAnsi="Times New Roman"/>
          <w:color w:val="000000"/>
          <w:spacing w:val="-4"/>
          <w:sz w:val="28"/>
          <w:szCs w:val="28"/>
        </w:rPr>
        <w:t xml:space="preserve">Варианты использования эндовидеохирургического метода для лечения варикозной болезни вен </w:t>
      </w:r>
      <w:r w:rsidR="007B4C23">
        <w:rPr>
          <w:rFonts w:ascii="Times New Roman" w:hAnsi="Times New Roman"/>
          <w:color w:val="000000"/>
          <w:spacing w:val="-4"/>
          <w:sz w:val="28"/>
          <w:szCs w:val="28"/>
        </w:rPr>
        <w:t xml:space="preserve">нижних </w:t>
      </w:r>
      <w:r w:rsidR="00BD1450">
        <w:rPr>
          <w:rFonts w:ascii="Times New Roman" w:hAnsi="Times New Roman"/>
          <w:color w:val="000000"/>
          <w:spacing w:val="-4"/>
          <w:sz w:val="28"/>
          <w:szCs w:val="28"/>
        </w:rPr>
        <w:t>конечностей</w:t>
      </w:r>
      <w:r w:rsidRPr="001F7116">
        <w:rPr>
          <w:rFonts w:ascii="Times New Roman" w:hAnsi="Times New Roman"/>
          <w:color w:val="000000"/>
          <w:spacing w:val="-4"/>
          <w:sz w:val="28"/>
          <w:szCs w:val="28"/>
        </w:rPr>
        <w:t>»</w:t>
      </w: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1F7116" w:rsidRDefault="001D7144" w:rsidP="008D2620">
      <w:pPr>
        <w:shd w:val="clear" w:color="auto" w:fill="FFFFFF"/>
        <w:spacing w:before="211"/>
        <w:ind w:left="180"/>
        <w:jc w:val="right"/>
        <w:rPr>
          <w:rFonts w:ascii="Times New Roman" w:hAnsi="Times New Roman"/>
          <w:color w:val="000000"/>
          <w:spacing w:val="-4"/>
        </w:rPr>
      </w:pP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Выполнил:</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 xml:space="preserve"> студент  </w:t>
      </w:r>
      <w:r>
        <w:rPr>
          <w:rFonts w:ascii="Times New Roman" w:hAnsi="Times New Roman"/>
          <w:color w:val="000000"/>
          <w:spacing w:val="3"/>
          <w:sz w:val="24"/>
          <w:szCs w:val="24"/>
        </w:rPr>
        <w:t>3</w:t>
      </w:r>
      <w:r w:rsidR="00AF01E8">
        <w:rPr>
          <w:rFonts w:ascii="Times New Roman" w:hAnsi="Times New Roman"/>
          <w:color w:val="000000"/>
          <w:spacing w:val="3"/>
          <w:sz w:val="24"/>
          <w:szCs w:val="24"/>
          <w:lang w:val="en-US"/>
        </w:rPr>
        <w:t>xx</w:t>
      </w:r>
      <w:r>
        <w:rPr>
          <w:rFonts w:ascii="Times New Roman" w:hAnsi="Times New Roman"/>
          <w:color w:val="000000"/>
          <w:spacing w:val="3"/>
          <w:sz w:val="24"/>
          <w:szCs w:val="24"/>
        </w:rPr>
        <w:t xml:space="preserve"> </w:t>
      </w:r>
      <w:r w:rsidRPr="00545603">
        <w:rPr>
          <w:rFonts w:ascii="Times New Roman" w:hAnsi="Times New Roman"/>
          <w:color w:val="000000"/>
          <w:spacing w:val="3"/>
          <w:sz w:val="24"/>
          <w:szCs w:val="24"/>
        </w:rPr>
        <w:t>группы</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лечебного факультета</w:t>
      </w:r>
    </w:p>
    <w:p w:rsidR="001D7144" w:rsidRPr="00545603" w:rsidRDefault="001D7144" w:rsidP="008D2620">
      <w:pPr>
        <w:shd w:val="clear" w:color="auto" w:fill="FFFFFF"/>
        <w:spacing w:before="216"/>
        <w:jc w:val="right"/>
        <w:rPr>
          <w:rFonts w:ascii="Times New Roman" w:hAnsi="Times New Roman"/>
          <w:color w:val="000000"/>
          <w:spacing w:val="3"/>
          <w:sz w:val="24"/>
          <w:szCs w:val="24"/>
        </w:rPr>
      </w:pPr>
    </w:p>
    <w:p w:rsidR="001D7144" w:rsidRDefault="001D7144" w:rsidP="008D2620">
      <w:pPr>
        <w:shd w:val="clear" w:color="auto" w:fill="FFFFFF"/>
        <w:spacing w:before="216"/>
        <w:jc w:val="right"/>
        <w:rPr>
          <w:rFonts w:ascii="Times New Roman" w:hAnsi="Times New Roman"/>
          <w:color w:val="000000"/>
          <w:spacing w:val="3"/>
          <w:sz w:val="24"/>
          <w:szCs w:val="24"/>
        </w:rPr>
      </w:pPr>
      <w:r w:rsidRPr="00545603">
        <w:rPr>
          <w:rFonts w:ascii="Times New Roman" w:hAnsi="Times New Roman"/>
          <w:color w:val="000000"/>
          <w:spacing w:val="3"/>
          <w:sz w:val="24"/>
          <w:szCs w:val="24"/>
        </w:rPr>
        <w:t>Проверил</w:t>
      </w:r>
      <w:r>
        <w:rPr>
          <w:rFonts w:ascii="Times New Roman" w:hAnsi="Times New Roman"/>
          <w:color w:val="000000"/>
          <w:spacing w:val="3"/>
          <w:sz w:val="24"/>
          <w:szCs w:val="24"/>
        </w:rPr>
        <w:t>:</w:t>
      </w:r>
    </w:p>
    <w:p w:rsidR="001D7144" w:rsidRDefault="001D7144" w:rsidP="008D2620">
      <w:pPr>
        <w:shd w:val="clear" w:color="auto" w:fill="FFFFFF"/>
        <w:spacing w:before="216"/>
        <w:jc w:val="center"/>
        <w:rPr>
          <w:rFonts w:ascii="Times New Roman" w:hAnsi="Times New Roman"/>
          <w:color w:val="000000"/>
          <w:spacing w:val="3"/>
          <w:sz w:val="24"/>
          <w:szCs w:val="24"/>
          <w:lang w:val="en-US"/>
        </w:rPr>
      </w:pPr>
    </w:p>
    <w:p w:rsidR="009B20A6" w:rsidRDefault="009B20A6" w:rsidP="008D2620">
      <w:pPr>
        <w:shd w:val="clear" w:color="auto" w:fill="FFFFFF"/>
        <w:spacing w:before="216"/>
        <w:jc w:val="center"/>
        <w:rPr>
          <w:rFonts w:ascii="Times New Roman" w:hAnsi="Times New Roman"/>
          <w:color w:val="000000"/>
          <w:spacing w:val="3"/>
          <w:sz w:val="24"/>
          <w:szCs w:val="24"/>
          <w:lang w:val="en-US"/>
        </w:rPr>
      </w:pPr>
    </w:p>
    <w:p w:rsidR="009B20A6" w:rsidRPr="009B20A6" w:rsidRDefault="009B20A6" w:rsidP="008D2620">
      <w:pPr>
        <w:shd w:val="clear" w:color="auto" w:fill="FFFFFF"/>
        <w:spacing w:before="216"/>
        <w:jc w:val="center"/>
        <w:rPr>
          <w:rFonts w:ascii="Times New Roman" w:hAnsi="Times New Roman"/>
          <w:color w:val="000000"/>
          <w:spacing w:val="3"/>
          <w:sz w:val="24"/>
          <w:szCs w:val="24"/>
          <w:lang w:val="en-US"/>
        </w:rPr>
      </w:pPr>
    </w:p>
    <w:p w:rsidR="001D7144" w:rsidRPr="001F7116" w:rsidRDefault="001D7144" w:rsidP="008D2620">
      <w:pPr>
        <w:shd w:val="clear" w:color="auto" w:fill="FFFFFF"/>
        <w:spacing w:before="211"/>
        <w:ind w:left="180"/>
        <w:jc w:val="center"/>
        <w:rPr>
          <w:rFonts w:ascii="Times New Roman" w:hAnsi="Times New Roman"/>
          <w:color w:val="000000"/>
          <w:spacing w:val="-4"/>
        </w:rPr>
      </w:pPr>
    </w:p>
    <w:p w:rsidR="001D7144" w:rsidRPr="001F7116" w:rsidRDefault="001D7144" w:rsidP="008D2620">
      <w:pPr>
        <w:shd w:val="clear" w:color="auto" w:fill="FFFFFF"/>
        <w:spacing w:before="211"/>
        <w:ind w:left="180"/>
        <w:jc w:val="center"/>
        <w:rPr>
          <w:rFonts w:ascii="Times New Roman" w:hAnsi="Times New Roman"/>
          <w:color w:val="000000"/>
          <w:spacing w:val="-4"/>
        </w:rPr>
      </w:pPr>
    </w:p>
    <w:p w:rsidR="00BD1450" w:rsidRDefault="001D7144" w:rsidP="008D2620">
      <w:pPr>
        <w:shd w:val="clear" w:color="auto" w:fill="FFFFFF"/>
        <w:spacing w:before="216"/>
        <w:jc w:val="center"/>
        <w:rPr>
          <w:rFonts w:ascii="Times New Roman" w:hAnsi="Times New Roman"/>
          <w:color w:val="000000"/>
          <w:spacing w:val="3"/>
          <w:sz w:val="24"/>
          <w:szCs w:val="24"/>
        </w:rPr>
      </w:pPr>
      <w:r w:rsidRPr="00545603">
        <w:rPr>
          <w:rFonts w:ascii="Times New Roman" w:hAnsi="Times New Roman"/>
          <w:color w:val="000000"/>
          <w:spacing w:val="3"/>
          <w:sz w:val="24"/>
          <w:szCs w:val="24"/>
        </w:rPr>
        <w:t>Санкт-Петербург</w:t>
      </w:r>
    </w:p>
    <w:p w:rsidR="001D7144" w:rsidRPr="00AF01E8" w:rsidRDefault="00324FA0" w:rsidP="008D2620">
      <w:pPr>
        <w:shd w:val="clear" w:color="auto" w:fill="FFFFFF"/>
        <w:spacing w:before="216"/>
        <w:jc w:val="center"/>
        <w:rPr>
          <w:rFonts w:ascii="Times New Roman" w:hAnsi="Times New Roman"/>
          <w:color w:val="000000"/>
          <w:spacing w:val="3"/>
          <w:sz w:val="24"/>
          <w:szCs w:val="24"/>
          <w:lang w:val="en-US"/>
        </w:rPr>
      </w:pPr>
      <w:r>
        <w:rPr>
          <w:rFonts w:ascii="Times New Roman" w:hAnsi="Times New Roman"/>
          <w:color w:val="000000"/>
          <w:spacing w:val="3"/>
          <w:sz w:val="24"/>
          <w:szCs w:val="24"/>
        </w:rPr>
        <w:t>20</w:t>
      </w:r>
      <w:r w:rsidR="00AF01E8">
        <w:rPr>
          <w:rFonts w:ascii="Times New Roman" w:hAnsi="Times New Roman"/>
          <w:color w:val="000000"/>
          <w:spacing w:val="3"/>
          <w:sz w:val="24"/>
          <w:szCs w:val="24"/>
          <w:lang w:val="en-US"/>
        </w:rPr>
        <w:t>xx</w:t>
      </w:r>
    </w:p>
    <w:p w:rsidR="00BD1450" w:rsidRDefault="00BD1450" w:rsidP="00644464">
      <w:pPr>
        <w:spacing w:line="360" w:lineRule="auto"/>
        <w:jc w:val="center"/>
        <w:rPr>
          <w:rFonts w:ascii="Times New Roman" w:hAnsi="Times New Roman"/>
          <w:sz w:val="28"/>
          <w:szCs w:val="28"/>
          <w:u w:val="single"/>
        </w:rPr>
      </w:pPr>
    </w:p>
    <w:p w:rsidR="001D7144" w:rsidRDefault="001D7144" w:rsidP="00644464">
      <w:pPr>
        <w:spacing w:line="360" w:lineRule="auto"/>
        <w:jc w:val="center"/>
        <w:rPr>
          <w:rFonts w:ascii="Times New Roman" w:hAnsi="Times New Roman"/>
          <w:sz w:val="28"/>
          <w:szCs w:val="28"/>
          <w:u w:val="single"/>
        </w:rPr>
      </w:pPr>
      <w:r>
        <w:rPr>
          <w:rFonts w:ascii="Times New Roman" w:hAnsi="Times New Roman"/>
          <w:sz w:val="28"/>
          <w:szCs w:val="28"/>
          <w:u w:val="single"/>
        </w:rPr>
        <w:lastRenderedPageBreak/>
        <w:t>Оглавление</w:t>
      </w:r>
    </w:p>
    <w:p w:rsidR="001D7144" w:rsidRDefault="001D7144" w:rsidP="00644464">
      <w:pPr>
        <w:spacing w:line="360" w:lineRule="auto"/>
        <w:rPr>
          <w:rFonts w:ascii="Times New Roman" w:hAnsi="Times New Roman"/>
          <w:sz w:val="24"/>
          <w:szCs w:val="24"/>
        </w:rPr>
      </w:pPr>
      <w:r>
        <w:rPr>
          <w:rFonts w:ascii="Times New Roman" w:hAnsi="Times New Roman"/>
          <w:sz w:val="24"/>
          <w:szCs w:val="24"/>
        </w:rPr>
        <w:t>Введение</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t>3</w:t>
      </w:r>
    </w:p>
    <w:p w:rsidR="00371CCF" w:rsidRDefault="001D7144" w:rsidP="00644464">
      <w:pPr>
        <w:spacing w:after="0" w:line="360" w:lineRule="auto"/>
        <w:ind w:right="5387"/>
        <w:rPr>
          <w:rFonts w:ascii="Times New Roman" w:hAnsi="Times New Roman"/>
          <w:sz w:val="24"/>
          <w:szCs w:val="24"/>
        </w:rPr>
      </w:pPr>
      <w:r w:rsidRPr="001D7144">
        <w:rPr>
          <w:rFonts w:ascii="Times New Roman" w:hAnsi="Times New Roman"/>
          <w:sz w:val="24"/>
          <w:szCs w:val="24"/>
        </w:rPr>
        <w:t xml:space="preserve">Этапы становления эндовидеохирургического метода в лечении варикозного расширения вен </w:t>
      </w:r>
    </w:p>
    <w:p w:rsidR="001D7144" w:rsidRPr="001D7144" w:rsidRDefault="001D7144" w:rsidP="00644464">
      <w:pPr>
        <w:spacing w:after="0" w:line="360" w:lineRule="auto"/>
        <w:ind w:right="-568"/>
        <w:rPr>
          <w:rFonts w:ascii="Times New Roman" w:hAnsi="Times New Roman"/>
          <w:sz w:val="24"/>
          <w:szCs w:val="24"/>
        </w:rPr>
      </w:pPr>
      <w:r w:rsidRPr="001D7144">
        <w:rPr>
          <w:rFonts w:ascii="Times New Roman" w:hAnsi="Times New Roman"/>
          <w:sz w:val="24"/>
          <w:szCs w:val="24"/>
        </w:rPr>
        <w:t>нижних конечностей</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t>5</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p>
    <w:p w:rsidR="00371CCF" w:rsidRDefault="001D7144" w:rsidP="00644464">
      <w:pPr>
        <w:spacing w:after="0" w:line="360" w:lineRule="auto"/>
        <w:ind w:right="5387"/>
        <w:rPr>
          <w:rFonts w:ascii="Times New Roman" w:hAnsi="Times New Roman"/>
          <w:sz w:val="24"/>
          <w:szCs w:val="24"/>
        </w:rPr>
      </w:pPr>
      <w:r w:rsidRPr="001D7144">
        <w:rPr>
          <w:rFonts w:ascii="Times New Roman" w:hAnsi="Times New Roman"/>
          <w:sz w:val="24"/>
          <w:szCs w:val="24"/>
        </w:rPr>
        <w:t xml:space="preserve">Эндоскопическая субфасциальная диссекция перфорантных вен нижних </w:t>
      </w:r>
    </w:p>
    <w:p w:rsidR="001D7144" w:rsidRDefault="001D7144" w:rsidP="00644464">
      <w:pPr>
        <w:spacing w:line="360" w:lineRule="auto"/>
        <w:ind w:right="-850"/>
        <w:rPr>
          <w:rFonts w:ascii="Times New Roman" w:hAnsi="Times New Roman"/>
          <w:sz w:val="24"/>
          <w:szCs w:val="24"/>
        </w:rPr>
      </w:pPr>
      <w:r w:rsidRPr="001D7144">
        <w:rPr>
          <w:rFonts w:ascii="Times New Roman" w:hAnsi="Times New Roman"/>
          <w:sz w:val="24"/>
          <w:szCs w:val="24"/>
        </w:rPr>
        <w:t>конечностей</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t>8</w:t>
      </w:r>
    </w:p>
    <w:p w:rsidR="001D7144" w:rsidRDefault="001D7144" w:rsidP="00644464">
      <w:pPr>
        <w:spacing w:line="360" w:lineRule="auto"/>
        <w:ind w:right="-850"/>
        <w:rPr>
          <w:rFonts w:ascii="Times New Roman" w:hAnsi="Times New Roman"/>
          <w:sz w:val="24"/>
          <w:szCs w:val="24"/>
        </w:rPr>
      </w:pPr>
      <w:r>
        <w:rPr>
          <w:rFonts w:ascii="Times New Roman" w:hAnsi="Times New Roman"/>
          <w:sz w:val="24"/>
          <w:szCs w:val="24"/>
        </w:rPr>
        <w:t>Заключение</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t>15</w:t>
      </w:r>
    </w:p>
    <w:p w:rsidR="001D7144" w:rsidRPr="001D7144" w:rsidRDefault="001D7144" w:rsidP="00644464">
      <w:pPr>
        <w:spacing w:line="360" w:lineRule="auto"/>
        <w:ind w:right="-850"/>
        <w:rPr>
          <w:rFonts w:ascii="Times New Roman" w:hAnsi="Times New Roman"/>
          <w:sz w:val="24"/>
          <w:szCs w:val="24"/>
        </w:rPr>
      </w:pPr>
      <w:r>
        <w:rPr>
          <w:rFonts w:ascii="Times New Roman" w:hAnsi="Times New Roman"/>
          <w:sz w:val="24"/>
          <w:szCs w:val="24"/>
        </w:rPr>
        <w:t>Список литературы</w:t>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r>
      <w:r w:rsidR="00371CCF">
        <w:rPr>
          <w:rFonts w:ascii="Times New Roman" w:hAnsi="Times New Roman"/>
          <w:sz w:val="24"/>
          <w:szCs w:val="24"/>
        </w:rPr>
        <w:tab/>
        <w:t>16</w:t>
      </w:r>
    </w:p>
    <w:p w:rsidR="001D7144" w:rsidRPr="001D7144" w:rsidRDefault="001D7144" w:rsidP="00644464">
      <w:pPr>
        <w:spacing w:line="360" w:lineRule="auto"/>
        <w:rPr>
          <w:rFonts w:ascii="Times New Roman" w:hAnsi="Times New Roman"/>
          <w:sz w:val="24"/>
          <w:szCs w:val="24"/>
        </w:rPr>
      </w:pPr>
    </w:p>
    <w:p w:rsidR="001D7144" w:rsidRDefault="001D7144" w:rsidP="00644464">
      <w:pPr>
        <w:ind w:firstLine="709"/>
        <w:rPr>
          <w:rFonts w:ascii="Times New Roman" w:hAnsi="Times New Roman"/>
          <w:sz w:val="28"/>
          <w:szCs w:val="28"/>
          <w:u w:val="single"/>
        </w:rPr>
      </w:pPr>
      <w:r>
        <w:rPr>
          <w:rFonts w:ascii="Times New Roman" w:hAnsi="Times New Roman"/>
          <w:sz w:val="28"/>
          <w:szCs w:val="28"/>
          <w:u w:val="single"/>
        </w:rPr>
        <w:br w:type="page"/>
      </w:r>
    </w:p>
    <w:p w:rsidR="00A1291F" w:rsidRPr="009E5B6F" w:rsidRDefault="00A1291F" w:rsidP="00644464">
      <w:pPr>
        <w:spacing w:line="360" w:lineRule="auto"/>
        <w:ind w:firstLine="709"/>
        <w:jc w:val="center"/>
        <w:rPr>
          <w:rFonts w:ascii="Times New Roman" w:hAnsi="Times New Roman"/>
          <w:sz w:val="28"/>
          <w:szCs w:val="28"/>
          <w:u w:val="single"/>
        </w:rPr>
      </w:pPr>
      <w:r w:rsidRPr="009E5B6F">
        <w:rPr>
          <w:rFonts w:ascii="Times New Roman" w:hAnsi="Times New Roman"/>
          <w:sz w:val="28"/>
          <w:szCs w:val="28"/>
          <w:u w:val="single"/>
        </w:rPr>
        <w:lastRenderedPageBreak/>
        <w:t>Введение</w:t>
      </w:r>
    </w:p>
    <w:p w:rsidR="00A1291F" w:rsidRPr="0001212C" w:rsidRDefault="00A1291F" w:rsidP="00644464">
      <w:pPr>
        <w:spacing w:line="360" w:lineRule="auto"/>
        <w:ind w:firstLine="709"/>
        <w:jc w:val="both"/>
        <w:rPr>
          <w:rFonts w:ascii="Times New Roman" w:hAnsi="Times New Roman"/>
          <w:sz w:val="24"/>
          <w:szCs w:val="24"/>
        </w:rPr>
      </w:pPr>
      <w:r w:rsidRPr="0001212C">
        <w:rPr>
          <w:rFonts w:ascii="Times New Roman" w:hAnsi="Times New Roman"/>
          <w:sz w:val="24"/>
          <w:szCs w:val="24"/>
        </w:rPr>
        <w:t>Хроническая венозная недостаточность нижних конечностей, развивающаяся на фоне варикозной или посттромбофлебитической болезни, является одной из актуальнейших и сложных проблем, медицинская и социальная значимость которой связана с высоким уровнем инвалидизации больных, а также значительными затратами на их лечение. Согласно эпидемиологическим данным, различные формы варикозной болезни вен нижних конечностей встречаются у 26-38% женщин и у 10-20% мужчин трудоспособного возраста. Ежегодный прирост вновь выявленных случаев варикозной болезни вен нижних конечностей достигает 2,6% для женщин и 1,9% для мужчин. Отсутствие специализированного лечения приводит к образованию трофических язв в 90% наблюдений. Более 1% взрослого населения экономически развитых стран мира имеют декомпенсированные формы хронической венозной недостаточности, в том числе трофические язвы. В 0,3% наблюдений язвы длительно не заживают и многократно рецидивируют, несмотря на комплексное лечение с использованием компрессионной терапии, современных флеботропных препарато</w:t>
      </w:r>
      <w:r w:rsidR="00F940CA" w:rsidRPr="0001212C">
        <w:rPr>
          <w:rFonts w:ascii="Times New Roman" w:hAnsi="Times New Roman"/>
          <w:sz w:val="24"/>
          <w:szCs w:val="24"/>
        </w:rPr>
        <w:t>в и местной раневой терапии</w:t>
      </w:r>
      <w:r w:rsidRPr="0001212C">
        <w:rPr>
          <w:rFonts w:ascii="Times New Roman" w:hAnsi="Times New Roman"/>
          <w:sz w:val="24"/>
          <w:szCs w:val="24"/>
        </w:rPr>
        <w:t>. Трофические язвы сопровождаются болью, отеками, снижением опорной функции конечности, косметическими неудобствами и в итоге являются причиной высокого уровня инвалидизации пациентов. В возрасте старше 65 лет частота венозных трофических нарушений возрастает в 3 раза и более, достигая 3-6% общего числа л</w:t>
      </w:r>
      <w:r w:rsidR="00F940CA" w:rsidRPr="0001212C">
        <w:rPr>
          <w:rFonts w:ascii="Times New Roman" w:hAnsi="Times New Roman"/>
          <w:sz w:val="24"/>
          <w:szCs w:val="24"/>
        </w:rPr>
        <w:t>юдей этой возрастной группы</w:t>
      </w:r>
      <w:r w:rsidRPr="0001212C">
        <w:rPr>
          <w:rFonts w:ascii="Times New Roman" w:hAnsi="Times New Roman"/>
          <w:sz w:val="24"/>
          <w:szCs w:val="24"/>
        </w:rPr>
        <w:t xml:space="preserve">. Важно также, что у больных с </w:t>
      </w:r>
      <w:r w:rsidR="00F940CA" w:rsidRPr="0001212C">
        <w:rPr>
          <w:rFonts w:ascii="Times New Roman" w:hAnsi="Times New Roman"/>
          <w:sz w:val="24"/>
          <w:szCs w:val="24"/>
        </w:rPr>
        <w:t>хронической венозной недостаточностью</w:t>
      </w:r>
      <w:r w:rsidRPr="0001212C">
        <w:rPr>
          <w:rFonts w:ascii="Times New Roman" w:hAnsi="Times New Roman"/>
          <w:sz w:val="24"/>
          <w:szCs w:val="24"/>
        </w:rPr>
        <w:t xml:space="preserve"> значительно повышается риск возникновения тромбоза глубоких вен и тромбоэмболии легочной артерии. Кроме того, длительное существование трофических язв может приводить к злокачественному перерождению, которое имее</w:t>
      </w:r>
      <w:r w:rsidR="00F940CA" w:rsidRPr="0001212C">
        <w:rPr>
          <w:rFonts w:ascii="Times New Roman" w:hAnsi="Times New Roman"/>
          <w:sz w:val="24"/>
          <w:szCs w:val="24"/>
        </w:rPr>
        <w:t>т место в 1,6-3,5% наблюдений</w:t>
      </w:r>
      <w:r w:rsidRPr="0001212C">
        <w:rPr>
          <w:rFonts w:ascii="Times New Roman" w:hAnsi="Times New Roman"/>
          <w:sz w:val="24"/>
          <w:szCs w:val="24"/>
        </w:rPr>
        <w:t>.</w:t>
      </w:r>
    </w:p>
    <w:p w:rsidR="00A1291F" w:rsidRPr="0001212C" w:rsidRDefault="00A1291F" w:rsidP="00644464">
      <w:pPr>
        <w:spacing w:line="360" w:lineRule="auto"/>
        <w:ind w:firstLine="709"/>
        <w:jc w:val="both"/>
        <w:rPr>
          <w:rFonts w:ascii="Times New Roman" w:hAnsi="Times New Roman"/>
          <w:sz w:val="24"/>
          <w:szCs w:val="24"/>
        </w:rPr>
      </w:pPr>
      <w:r w:rsidRPr="0001212C">
        <w:rPr>
          <w:rFonts w:ascii="Times New Roman" w:hAnsi="Times New Roman"/>
          <w:sz w:val="24"/>
          <w:szCs w:val="24"/>
        </w:rPr>
        <w:t>Следует отметить, что венозные трофические язвы в значительной степени снижают все аспекты качества жизни пациентов и не только становятся причиной физических страданий, но и создают серьезные психо</w:t>
      </w:r>
      <w:r w:rsidR="000F1383" w:rsidRPr="0001212C">
        <w:rPr>
          <w:rFonts w:ascii="Times New Roman" w:hAnsi="Times New Roman"/>
          <w:sz w:val="24"/>
          <w:szCs w:val="24"/>
        </w:rPr>
        <w:t>логические проблемы</w:t>
      </w:r>
      <w:r w:rsidRPr="0001212C">
        <w:rPr>
          <w:rFonts w:ascii="Times New Roman" w:hAnsi="Times New Roman"/>
          <w:sz w:val="24"/>
          <w:szCs w:val="24"/>
        </w:rPr>
        <w:t>.</w:t>
      </w:r>
    </w:p>
    <w:p w:rsidR="00A1291F" w:rsidRPr="0001212C" w:rsidRDefault="00A1291F" w:rsidP="00644464">
      <w:pPr>
        <w:spacing w:line="360" w:lineRule="auto"/>
        <w:ind w:firstLine="709"/>
        <w:jc w:val="both"/>
        <w:rPr>
          <w:rFonts w:ascii="Times New Roman" w:hAnsi="Times New Roman"/>
          <w:sz w:val="24"/>
          <w:szCs w:val="24"/>
        </w:rPr>
      </w:pPr>
      <w:r w:rsidRPr="0001212C">
        <w:rPr>
          <w:rFonts w:ascii="Times New Roman" w:hAnsi="Times New Roman"/>
          <w:sz w:val="24"/>
          <w:szCs w:val="24"/>
        </w:rPr>
        <w:t xml:space="preserve">Парадоксальность ситуации заключается в том, что, несмотря на очевидный прогресс в диагностике и лечении </w:t>
      </w:r>
      <w:r w:rsidR="000F1383" w:rsidRPr="0001212C">
        <w:rPr>
          <w:rFonts w:ascii="Times New Roman" w:hAnsi="Times New Roman"/>
          <w:sz w:val="24"/>
          <w:szCs w:val="24"/>
        </w:rPr>
        <w:t>хронической венозной недостаточности</w:t>
      </w:r>
      <w:r w:rsidRPr="0001212C">
        <w:rPr>
          <w:rFonts w:ascii="Times New Roman" w:hAnsi="Times New Roman"/>
          <w:sz w:val="24"/>
          <w:szCs w:val="24"/>
        </w:rPr>
        <w:t>, по результатам многочисленных эпидемиологических исследований на протяжении последних 20 лет частота развития трофических язв не им</w:t>
      </w:r>
      <w:r w:rsidR="000F1383" w:rsidRPr="0001212C">
        <w:rPr>
          <w:rFonts w:ascii="Times New Roman" w:hAnsi="Times New Roman"/>
          <w:sz w:val="24"/>
          <w:szCs w:val="24"/>
        </w:rPr>
        <w:t>еет тенденции к снижению</w:t>
      </w:r>
      <w:r w:rsidRPr="0001212C">
        <w:rPr>
          <w:rFonts w:ascii="Times New Roman" w:hAnsi="Times New Roman"/>
          <w:sz w:val="24"/>
          <w:szCs w:val="24"/>
        </w:rPr>
        <w:t xml:space="preserve">. С учетом демографических показателей можно констатировать, что в России не менее 2,5-3 </w:t>
      </w:r>
      <w:r w:rsidR="008D2620" w:rsidRPr="0001212C">
        <w:rPr>
          <w:rFonts w:ascii="Times New Roman" w:hAnsi="Times New Roman"/>
          <w:sz w:val="24"/>
          <w:szCs w:val="24"/>
        </w:rPr>
        <w:t>млн.</w:t>
      </w:r>
      <w:r w:rsidRPr="0001212C">
        <w:rPr>
          <w:rFonts w:ascii="Times New Roman" w:hAnsi="Times New Roman"/>
          <w:sz w:val="24"/>
          <w:szCs w:val="24"/>
        </w:rPr>
        <w:t xml:space="preserve"> человек страдают трофическим</w:t>
      </w:r>
      <w:r w:rsidR="000F1383" w:rsidRPr="0001212C">
        <w:rPr>
          <w:rFonts w:ascii="Times New Roman" w:hAnsi="Times New Roman"/>
          <w:sz w:val="24"/>
          <w:szCs w:val="24"/>
        </w:rPr>
        <w:t>и язвами венозной этиологии</w:t>
      </w:r>
      <w:r w:rsidR="008D2620" w:rsidRPr="0001212C">
        <w:rPr>
          <w:rFonts w:ascii="Times New Roman" w:hAnsi="Times New Roman"/>
          <w:sz w:val="24"/>
          <w:szCs w:val="24"/>
        </w:rPr>
        <w:t xml:space="preserve">. </w:t>
      </w:r>
    </w:p>
    <w:p w:rsidR="00A1291F" w:rsidRDefault="00A1291F" w:rsidP="00644464">
      <w:pPr>
        <w:spacing w:line="360" w:lineRule="auto"/>
        <w:ind w:firstLine="709"/>
        <w:jc w:val="both"/>
        <w:rPr>
          <w:rFonts w:ascii="Times New Roman" w:hAnsi="Times New Roman"/>
          <w:sz w:val="24"/>
          <w:szCs w:val="24"/>
        </w:rPr>
      </w:pPr>
      <w:r w:rsidRPr="0001212C">
        <w:rPr>
          <w:rFonts w:ascii="Times New Roman" w:hAnsi="Times New Roman"/>
          <w:sz w:val="24"/>
          <w:szCs w:val="24"/>
        </w:rPr>
        <w:lastRenderedPageBreak/>
        <w:t xml:space="preserve">Таким образом, сегодня очевидно, что лечение пациентов с </w:t>
      </w:r>
      <w:r w:rsidR="000F1383" w:rsidRPr="0001212C">
        <w:rPr>
          <w:rFonts w:ascii="Times New Roman" w:hAnsi="Times New Roman"/>
          <w:sz w:val="24"/>
          <w:szCs w:val="24"/>
        </w:rPr>
        <w:t>хронической венозной болезнью</w:t>
      </w:r>
      <w:r w:rsidRPr="0001212C">
        <w:rPr>
          <w:rFonts w:ascii="Times New Roman" w:hAnsi="Times New Roman"/>
          <w:sz w:val="24"/>
          <w:szCs w:val="24"/>
        </w:rPr>
        <w:t xml:space="preserve"> является важнейшей медико-социальной </w:t>
      </w:r>
      <w:r w:rsidR="000F1383" w:rsidRPr="0001212C">
        <w:rPr>
          <w:rFonts w:ascii="Times New Roman" w:hAnsi="Times New Roman"/>
          <w:sz w:val="24"/>
          <w:szCs w:val="24"/>
        </w:rPr>
        <w:t>проблемой современного общества</w:t>
      </w:r>
      <w:r w:rsidRPr="0001212C">
        <w:rPr>
          <w:rFonts w:ascii="Times New Roman" w:hAnsi="Times New Roman"/>
          <w:sz w:val="24"/>
          <w:szCs w:val="24"/>
        </w:rPr>
        <w:t>.</w:t>
      </w:r>
    </w:p>
    <w:p w:rsidR="000F1383" w:rsidRDefault="000F1383" w:rsidP="00644464">
      <w:pPr>
        <w:spacing w:line="360" w:lineRule="auto"/>
        <w:ind w:firstLine="709"/>
        <w:jc w:val="both"/>
        <w:rPr>
          <w:rFonts w:ascii="Times New Roman" w:hAnsi="Times New Roman"/>
          <w:sz w:val="24"/>
          <w:szCs w:val="24"/>
        </w:rPr>
      </w:pPr>
    </w:p>
    <w:p w:rsidR="000F1383" w:rsidRDefault="000F1383" w:rsidP="00644464">
      <w:pPr>
        <w:spacing w:line="360" w:lineRule="auto"/>
        <w:ind w:firstLine="709"/>
        <w:jc w:val="both"/>
        <w:rPr>
          <w:rFonts w:ascii="Times New Roman" w:hAnsi="Times New Roman"/>
          <w:sz w:val="24"/>
          <w:szCs w:val="24"/>
        </w:rPr>
      </w:pPr>
    </w:p>
    <w:p w:rsidR="000F1383" w:rsidRDefault="000F1383" w:rsidP="00644464">
      <w:pPr>
        <w:spacing w:line="360" w:lineRule="auto"/>
        <w:ind w:firstLine="709"/>
        <w:jc w:val="both"/>
        <w:rPr>
          <w:rFonts w:ascii="Times New Roman" w:hAnsi="Times New Roman"/>
          <w:sz w:val="24"/>
          <w:szCs w:val="24"/>
        </w:rPr>
      </w:pPr>
    </w:p>
    <w:p w:rsidR="000F1383" w:rsidRDefault="000F1383" w:rsidP="00644464">
      <w:pPr>
        <w:spacing w:line="360" w:lineRule="auto"/>
        <w:ind w:firstLine="709"/>
        <w:jc w:val="both"/>
        <w:rPr>
          <w:rFonts w:ascii="Times New Roman" w:hAnsi="Times New Roman"/>
          <w:sz w:val="24"/>
          <w:szCs w:val="24"/>
        </w:rPr>
      </w:pPr>
    </w:p>
    <w:p w:rsidR="000F1383" w:rsidRDefault="000F1383"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spacing w:line="360" w:lineRule="auto"/>
        <w:ind w:firstLine="709"/>
        <w:jc w:val="both"/>
        <w:rPr>
          <w:rFonts w:ascii="Times New Roman" w:hAnsi="Times New Roman"/>
          <w:sz w:val="24"/>
          <w:szCs w:val="24"/>
        </w:rPr>
      </w:pPr>
    </w:p>
    <w:p w:rsidR="003F2B58" w:rsidRDefault="003F2B58" w:rsidP="00644464">
      <w:pPr>
        <w:spacing w:line="360" w:lineRule="auto"/>
        <w:ind w:firstLine="709"/>
        <w:jc w:val="both"/>
        <w:rPr>
          <w:rFonts w:ascii="Times New Roman" w:hAnsi="Times New Roman"/>
          <w:sz w:val="24"/>
          <w:szCs w:val="24"/>
        </w:rPr>
      </w:pPr>
    </w:p>
    <w:p w:rsidR="003F2B58" w:rsidRPr="003F2B58" w:rsidRDefault="003F2B58" w:rsidP="00644464">
      <w:pPr>
        <w:spacing w:line="360" w:lineRule="auto"/>
        <w:ind w:firstLine="709"/>
        <w:jc w:val="center"/>
        <w:rPr>
          <w:rFonts w:ascii="Times New Roman" w:hAnsi="Times New Roman"/>
          <w:sz w:val="28"/>
          <w:szCs w:val="28"/>
          <w:u w:val="single"/>
        </w:rPr>
      </w:pPr>
      <w:r w:rsidRPr="003F2B58">
        <w:rPr>
          <w:rFonts w:ascii="Times New Roman" w:hAnsi="Times New Roman"/>
          <w:sz w:val="28"/>
          <w:szCs w:val="28"/>
          <w:u w:val="single"/>
        </w:rPr>
        <w:t>Этапы становления эндовидеохирургического метода в лечении варикозного расширения вен нижних конечностей</w:t>
      </w:r>
    </w:p>
    <w:p w:rsidR="00616110" w:rsidRPr="00710661" w:rsidRDefault="00F940CA" w:rsidP="00644464">
      <w:pPr>
        <w:spacing w:line="360" w:lineRule="auto"/>
        <w:ind w:firstLine="709"/>
        <w:jc w:val="both"/>
        <w:rPr>
          <w:rFonts w:ascii="Times New Roman" w:hAnsi="Times New Roman"/>
          <w:sz w:val="24"/>
          <w:szCs w:val="24"/>
        </w:rPr>
      </w:pPr>
      <w:r>
        <w:rPr>
          <w:rFonts w:ascii="Times New Roman" w:hAnsi="Times New Roman"/>
          <w:sz w:val="24"/>
          <w:szCs w:val="24"/>
        </w:rPr>
        <w:t>Образование тро</w:t>
      </w:r>
      <w:r w:rsidR="00616110" w:rsidRPr="00710661">
        <w:rPr>
          <w:rFonts w:ascii="Times New Roman" w:hAnsi="Times New Roman"/>
          <w:sz w:val="24"/>
          <w:szCs w:val="24"/>
        </w:rPr>
        <w:t>фических нарушений в дистальных отделах голени, а также возникновение вторичного и рецидивного варикозного расширения вен связаны с наличием патологического сброса крови в систему поверхностных вен через несостоятельный остиальный клапан и/или систему перфорантных вен с клапанной недостаточностью. Результатом является возникновение гипертензии в системе поверхностных вен и хронического венозного стаза. Происходящая в этих условиях активация лейкоцитов вызывает воспалительную реакцию и нарушения в системе микроциркуляции. Вследствие хронического воспаления развиваются целлюлит, дерматит и в конечном итоге трофическая язва.</w:t>
      </w:r>
    </w:p>
    <w:p w:rsidR="00616110" w:rsidRPr="00710661" w:rsidRDefault="00616110"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С учетом патогенеза хронической венозной недостаточности основными задачами хирургического лечения являются устранение патологического вертикального рефлюкса крови по системе поверхностных вен и горизонтального рефлюкса через перфорантные вены. На большом клиническом опыте многими авторами доказано, что устранение вертикального рефлюкса достигается с помощью классической операции Троянова-Тренделенбурга (кроссэктомия) в сочетании со стволовой или парциальной флебэктомией измененной большой подкожной вены на участках с наличием клапанной недостаточности и ее варикозно-расширенных притоков (операция Бэбкока). В последнее десятилетие в качестве альтернативы традиционной флебэктомии в некоторых центрах выполняют также криостриппинг, лазерную флебооблитерацию, катетерную или инъекционную склерооблитерацию.</w:t>
      </w:r>
    </w:p>
    <w:p w:rsidR="00616110" w:rsidRPr="00710661" w:rsidRDefault="00616110"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Пионером в разработке радикального хирургического лечения при недостаточности перфорантных вен является R. Linton, который в 1938 г. не только показал ведущую роль недостаточности перфорантных вен в патогенезе ХВН, но и обосновал целесообразность разобщения поверхностной и глубокой венозной систем нижней конечности. Им впервые предложен метод субфасциальной перевязки перфорантных вен через разрез длиной 25 см и более по медиальной поверхности голени. F. Cockett (1953 г.) предложил выполнять надфасциальную перевязку перфорантных вен в зоне основного сброса крови в области средней и нижней трети голени через отдельные </w:t>
      </w:r>
      <w:r w:rsidRPr="00710661">
        <w:rPr>
          <w:rFonts w:ascii="Times New Roman" w:hAnsi="Times New Roman"/>
          <w:sz w:val="24"/>
          <w:szCs w:val="24"/>
        </w:rPr>
        <w:lastRenderedPageBreak/>
        <w:t>разрезы. Особое внимание придавалось перевязке над- и позадилодыжечных перфорантных вен медиальной группы, так как именно зона медиальной лодыжки является наиболее частой локализацией трофических нарушений. Однако поиск перфорантных вен в подкожной клетчатке при выраженных трофических изменениях вызывает значительные технические трудности, травматизм, поэтому нередко сопровождается послеоперационным некрозом краев раны и ее нагноением.</w:t>
      </w:r>
    </w:p>
    <w:p w:rsidR="0054184D" w:rsidRPr="00710661" w:rsidRDefault="0054184D"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D. Felder (1955 г.) предложил осуществлять субфасциальную перевязку перфорантных вен у места их впадения в глубокие вены из заднего доступа через разрез от подколенной ямки до уровня лодыжек. По мнению автора, задний доступ наиболее удален от зоны трофически измененных тканей, что позволяет сократить частоту послеоперационных осложнений со стороны раны и добиться большей радикальности за счет полноценной резекции пораженных вен без оставления слепых мешков в мышечных частях перфорантных вен.</w:t>
      </w:r>
    </w:p>
    <w:p w:rsidR="00EA1C5F" w:rsidRPr="00710661" w:rsidRDefault="00EA1C5F"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Операция Линтона в модификации Фельдера широко применяется во многих флебологических и хирургических центрах мира и за более чем 60-летний опыт ее использования у пациентов с хронической венозной </w:t>
      </w:r>
      <w:r w:rsidR="008D2620" w:rsidRPr="00710661">
        <w:rPr>
          <w:rFonts w:ascii="Times New Roman" w:hAnsi="Times New Roman"/>
          <w:sz w:val="24"/>
          <w:szCs w:val="24"/>
        </w:rPr>
        <w:t>недостаточностью</w:t>
      </w:r>
      <w:r w:rsidRPr="00710661">
        <w:rPr>
          <w:rFonts w:ascii="Times New Roman" w:hAnsi="Times New Roman"/>
          <w:sz w:val="24"/>
          <w:szCs w:val="24"/>
        </w:rPr>
        <w:t xml:space="preserve"> признана разными поколениями хирургов самым эффективным вмешательством во флебологии.</w:t>
      </w:r>
    </w:p>
    <w:p w:rsidR="00EA1C5F" w:rsidRPr="00710661" w:rsidRDefault="00EA1C5F"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Однако открытые операции эпи- и субфасциальной перевязки перфорантных вен не лишены существенных недостатков - это большая травматичность, которая влечет за собой значительное число гнойно-некротических осложнений; низкий косметический эффект, обусловленный образованием больших деформирующих рубцов; длительные сроки реабилитации пациентов, достигающие 6-8 мес.</w:t>
      </w:r>
    </w:p>
    <w:p w:rsidR="003F2B58" w:rsidRDefault="009023E5" w:rsidP="00644464">
      <w:pPr>
        <w:spacing w:line="360" w:lineRule="auto"/>
        <w:ind w:firstLine="709"/>
        <w:jc w:val="both"/>
      </w:pPr>
      <w:r w:rsidRPr="00710661">
        <w:rPr>
          <w:rFonts w:ascii="Times New Roman" w:hAnsi="Times New Roman"/>
          <w:sz w:val="24"/>
          <w:szCs w:val="24"/>
        </w:rPr>
        <w:t xml:space="preserve">Перечисленные недостатки таких вмешательств зачастую вызывали неудовлетворенность как пациентов, так и хирургов, что стимулировало поиск и разработку новых методов, позволяющих максимально снизить травматичность радикальных хирургических вмешательств на перфорантных венах. Так, D. Albanese (1965 г.) и J. Edwards (1976 г.) у больных с хронической венозной недостаточностью, осложненной трофическими нарушениями, для ревизии субфасциального пространства использовали специальные инструменты в виде лопаточек с режущей передней кромкой, которыми вслепую осуществлялось "закрытое" субфасциальное пересечение перфорантных вен. Однако эта методика не получила широкого распространения прежде всего из-за высокого риска повреждения магистральных сосудов и нервов. Похожую методику для подкожного пересечения перфорантных вен применяли Ю.А. Седов и А.А. </w:t>
      </w:r>
      <w:r w:rsidRPr="00710661">
        <w:rPr>
          <w:rFonts w:ascii="Times New Roman" w:hAnsi="Times New Roman"/>
          <w:sz w:val="24"/>
          <w:szCs w:val="24"/>
        </w:rPr>
        <w:lastRenderedPageBreak/>
        <w:t xml:space="preserve">Александров (1978 г.), опубликовавшие свой опыт лечения больных с трофическими венозными язвами. Перфорантные вены пересекали вслепую при помощи стальной проволоки и специальных приспособлений. На небольшом числе наблюдений </w:t>
      </w:r>
      <w:r w:rsidR="00A16C8F" w:rsidRPr="00710661">
        <w:rPr>
          <w:rFonts w:ascii="Times New Roman" w:hAnsi="Times New Roman"/>
          <w:sz w:val="24"/>
          <w:szCs w:val="24"/>
        </w:rPr>
        <w:t>отмечались осложнения</w:t>
      </w:r>
      <w:r w:rsidRPr="00710661">
        <w:rPr>
          <w:rFonts w:ascii="Times New Roman" w:hAnsi="Times New Roman"/>
          <w:sz w:val="24"/>
          <w:szCs w:val="24"/>
        </w:rPr>
        <w:t xml:space="preserve">, в основном они связаны с кровотечением, которое </w:t>
      </w:r>
      <w:r w:rsidR="00A16C8F" w:rsidRPr="00710661">
        <w:rPr>
          <w:rFonts w:ascii="Times New Roman" w:hAnsi="Times New Roman"/>
          <w:sz w:val="24"/>
          <w:szCs w:val="24"/>
        </w:rPr>
        <w:t>в некоторых случаях</w:t>
      </w:r>
      <w:r w:rsidRPr="00710661">
        <w:rPr>
          <w:rFonts w:ascii="Times New Roman" w:hAnsi="Times New Roman"/>
          <w:sz w:val="24"/>
          <w:szCs w:val="24"/>
        </w:rPr>
        <w:t xml:space="preserve"> привело к образованию обширных субфасциальных гематом. </w:t>
      </w:r>
    </w:p>
    <w:p w:rsidR="006B718E" w:rsidRPr="00710661" w:rsidRDefault="0051734C"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Развитие эндоскопической хирургии стимулировало применение минимально инвазивных подходов в хирургии вен. С начала 70-х годов началась новая эра в лечении хронической венозной недостаточности нижних конечностей. Основоположниками развития нового направления я</w:t>
      </w:r>
      <w:r w:rsidR="00757361" w:rsidRPr="00710661">
        <w:rPr>
          <w:rFonts w:ascii="Times New Roman" w:hAnsi="Times New Roman"/>
          <w:sz w:val="24"/>
          <w:szCs w:val="24"/>
        </w:rPr>
        <w:t>в</w:t>
      </w:r>
      <w:r w:rsidRPr="00710661">
        <w:rPr>
          <w:rFonts w:ascii="Times New Roman" w:hAnsi="Times New Roman"/>
          <w:sz w:val="24"/>
          <w:szCs w:val="24"/>
        </w:rPr>
        <w:t xml:space="preserve">ились исследования </w:t>
      </w:r>
      <w:r w:rsidRPr="00710661">
        <w:rPr>
          <w:rFonts w:ascii="Times New Roman" w:hAnsi="Times New Roman"/>
          <w:sz w:val="24"/>
          <w:szCs w:val="24"/>
          <w:lang w:val="en-US"/>
        </w:rPr>
        <w:t>J</w:t>
      </w:r>
      <w:r w:rsidRPr="00710661">
        <w:rPr>
          <w:rFonts w:ascii="Times New Roman" w:hAnsi="Times New Roman"/>
          <w:sz w:val="24"/>
          <w:szCs w:val="24"/>
        </w:rPr>
        <w:t xml:space="preserve">. </w:t>
      </w:r>
      <w:r w:rsidRPr="00710661">
        <w:rPr>
          <w:rFonts w:ascii="Times New Roman" w:hAnsi="Times New Roman"/>
          <w:sz w:val="24"/>
          <w:szCs w:val="24"/>
          <w:lang w:val="en-US"/>
        </w:rPr>
        <w:t>Benfeley</w:t>
      </w:r>
      <w:r w:rsidRPr="00710661">
        <w:rPr>
          <w:rFonts w:ascii="Times New Roman" w:hAnsi="Times New Roman"/>
          <w:sz w:val="24"/>
          <w:szCs w:val="24"/>
        </w:rPr>
        <w:t xml:space="preserve"> и </w:t>
      </w:r>
      <w:r w:rsidRPr="00710661">
        <w:rPr>
          <w:rFonts w:ascii="Times New Roman" w:hAnsi="Times New Roman"/>
          <w:sz w:val="24"/>
          <w:szCs w:val="24"/>
          <w:lang w:val="en-US"/>
        </w:rPr>
        <w:t>G</w:t>
      </w:r>
      <w:r w:rsidRPr="00710661">
        <w:rPr>
          <w:rFonts w:ascii="Times New Roman" w:hAnsi="Times New Roman"/>
          <w:sz w:val="24"/>
          <w:szCs w:val="24"/>
        </w:rPr>
        <w:t xml:space="preserve">. </w:t>
      </w:r>
      <w:r w:rsidRPr="00710661">
        <w:rPr>
          <w:rFonts w:ascii="Times New Roman" w:hAnsi="Times New Roman"/>
          <w:sz w:val="24"/>
          <w:szCs w:val="24"/>
          <w:lang w:val="en-US"/>
        </w:rPr>
        <w:t>Hauer</w:t>
      </w:r>
      <w:r w:rsidRPr="00710661">
        <w:rPr>
          <w:rFonts w:ascii="Times New Roman" w:hAnsi="Times New Roman"/>
          <w:sz w:val="24"/>
          <w:szCs w:val="24"/>
        </w:rPr>
        <w:t>, которые дали импульс для дальнейших научных изысканий.</w:t>
      </w:r>
    </w:p>
    <w:p w:rsidR="0051734C" w:rsidRPr="00710661" w:rsidRDefault="0051734C" w:rsidP="00644464">
      <w:pPr>
        <w:spacing w:line="360" w:lineRule="auto"/>
        <w:ind w:firstLine="709"/>
        <w:jc w:val="both"/>
        <w:rPr>
          <w:rFonts w:ascii="Times New Roman" w:hAnsi="Times New Roman"/>
          <w:sz w:val="24"/>
          <w:szCs w:val="24"/>
        </w:rPr>
      </w:pPr>
      <w:r w:rsidRPr="00644464">
        <w:rPr>
          <w:rFonts w:ascii="Times New Roman" w:hAnsi="Times New Roman"/>
          <w:sz w:val="24"/>
          <w:szCs w:val="24"/>
        </w:rPr>
        <w:t xml:space="preserve">В 1972 году J. Benfeley предложил клипирование </w:t>
      </w:r>
      <w:r w:rsidR="00757361" w:rsidRPr="00644464">
        <w:rPr>
          <w:rFonts w:ascii="Times New Roman" w:hAnsi="Times New Roman"/>
          <w:sz w:val="24"/>
          <w:szCs w:val="24"/>
        </w:rPr>
        <w:t>перфорантных</w:t>
      </w:r>
      <w:r w:rsidRPr="00644464">
        <w:rPr>
          <w:rFonts w:ascii="Times New Roman" w:hAnsi="Times New Roman"/>
          <w:sz w:val="24"/>
          <w:szCs w:val="24"/>
        </w:rPr>
        <w:t xml:space="preserve"> вен голени под</w:t>
      </w:r>
      <w:r w:rsidRPr="00710661">
        <w:rPr>
          <w:rFonts w:ascii="Times New Roman" w:hAnsi="Times New Roman"/>
          <w:sz w:val="24"/>
          <w:szCs w:val="24"/>
        </w:rPr>
        <w:t xml:space="preserve"> визуальным контролем через ларингоскоп из разреза кожи и фасции в средней трети на задней поверхности голени.</w:t>
      </w:r>
    </w:p>
    <w:p w:rsidR="00757361" w:rsidRPr="00710661" w:rsidRDefault="0051734C"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Применив видоизмененную методику </w:t>
      </w:r>
      <w:r w:rsidRPr="00644464">
        <w:rPr>
          <w:rFonts w:ascii="Times New Roman" w:hAnsi="Times New Roman"/>
          <w:sz w:val="24"/>
          <w:szCs w:val="24"/>
        </w:rPr>
        <w:t>J</w:t>
      </w:r>
      <w:r w:rsidRPr="00710661">
        <w:rPr>
          <w:rFonts w:ascii="Times New Roman" w:hAnsi="Times New Roman"/>
          <w:sz w:val="24"/>
          <w:szCs w:val="24"/>
        </w:rPr>
        <w:t xml:space="preserve">. </w:t>
      </w:r>
      <w:r w:rsidRPr="00644464">
        <w:rPr>
          <w:rFonts w:ascii="Times New Roman" w:hAnsi="Times New Roman"/>
          <w:sz w:val="24"/>
          <w:szCs w:val="24"/>
        </w:rPr>
        <w:t>Benfeley</w:t>
      </w:r>
      <w:r w:rsidR="00B80B3E" w:rsidRPr="00710661">
        <w:rPr>
          <w:rFonts w:ascii="Times New Roman" w:hAnsi="Times New Roman"/>
          <w:sz w:val="24"/>
          <w:szCs w:val="24"/>
        </w:rPr>
        <w:t xml:space="preserve"> в 1985 году </w:t>
      </w:r>
      <w:r w:rsidR="00B80B3E" w:rsidRPr="00644464">
        <w:rPr>
          <w:rFonts w:ascii="Times New Roman" w:hAnsi="Times New Roman"/>
          <w:sz w:val="24"/>
          <w:szCs w:val="24"/>
        </w:rPr>
        <w:t>G</w:t>
      </w:r>
      <w:r w:rsidR="00B80B3E" w:rsidRPr="00710661">
        <w:rPr>
          <w:rFonts w:ascii="Times New Roman" w:hAnsi="Times New Roman"/>
          <w:sz w:val="24"/>
          <w:szCs w:val="24"/>
        </w:rPr>
        <w:t xml:space="preserve">. </w:t>
      </w:r>
      <w:r w:rsidR="00B80B3E" w:rsidRPr="00644464">
        <w:rPr>
          <w:rFonts w:ascii="Times New Roman" w:hAnsi="Times New Roman"/>
          <w:sz w:val="24"/>
          <w:szCs w:val="24"/>
        </w:rPr>
        <w:t>Hauer</w:t>
      </w:r>
      <w:r w:rsidR="00B80B3E" w:rsidRPr="00710661">
        <w:rPr>
          <w:rFonts w:ascii="Times New Roman" w:hAnsi="Times New Roman"/>
          <w:sz w:val="24"/>
          <w:szCs w:val="24"/>
        </w:rPr>
        <w:t xml:space="preserve"> выполнил субфасциальную коагуляцию недостаточных </w:t>
      </w:r>
      <w:r w:rsidR="00757361" w:rsidRPr="00710661">
        <w:rPr>
          <w:rFonts w:ascii="Times New Roman" w:hAnsi="Times New Roman"/>
          <w:sz w:val="24"/>
          <w:szCs w:val="24"/>
        </w:rPr>
        <w:t>перфорантных вен меди</w:t>
      </w:r>
      <w:r w:rsidR="00B80B3E" w:rsidRPr="00710661">
        <w:rPr>
          <w:rFonts w:ascii="Times New Roman" w:hAnsi="Times New Roman"/>
          <w:sz w:val="24"/>
          <w:szCs w:val="24"/>
        </w:rPr>
        <w:t>альной поверхности голени у больных варикозной и посттромботической болезнью.</w:t>
      </w:r>
      <w:r w:rsidR="00002536" w:rsidRPr="00710661">
        <w:rPr>
          <w:rFonts w:ascii="Times New Roman" w:hAnsi="Times New Roman"/>
          <w:sz w:val="24"/>
          <w:szCs w:val="24"/>
        </w:rPr>
        <w:t xml:space="preserve"> После удаления поверхностных вен через отдельный разрез на медиальной поверхности голени, вне зоны трофических изменений вводился тубус жесткого эндоскопа. Визуализировались несостоятельные </w:t>
      </w:r>
      <w:r w:rsidR="008D2620">
        <w:rPr>
          <w:rFonts w:ascii="Times New Roman" w:hAnsi="Times New Roman"/>
          <w:sz w:val="24"/>
          <w:szCs w:val="24"/>
        </w:rPr>
        <w:t>перфорантные</w:t>
      </w:r>
      <w:r w:rsidR="00002536" w:rsidRPr="00710661">
        <w:rPr>
          <w:rFonts w:ascii="Times New Roman" w:hAnsi="Times New Roman"/>
          <w:sz w:val="24"/>
          <w:szCs w:val="24"/>
        </w:rPr>
        <w:t xml:space="preserve"> вены и коагулировались. </w:t>
      </w:r>
      <w:r w:rsidR="00757361" w:rsidRPr="00710661">
        <w:rPr>
          <w:rFonts w:ascii="Times New Roman" w:hAnsi="Times New Roman"/>
          <w:sz w:val="24"/>
          <w:szCs w:val="24"/>
        </w:rPr>
        <w:t>Первые операции осуществлялись при помощи стандартного оптического лапароскопа и инструментария. Позже им применялся первый специализированный набор, созданный фирмой R. Wolf и оснащенный видеосистемой, который, по его мнению, имел ряд существенных недостатков: плохой обзор, узкий инструментальный канал, непрактичное присоединение камеры. Этих недостатков был лишен набор инструментов для субфасциальной диссекции перфорантных вен, разработанный Г. Хауэром и выпущенный немецкой фирмой "ЕТВ Company" в 1994 г. Эндоскоп Хауэра состоял из двух частей: тубуса, имевшего вентиль для аспирации дыма, и рабочей части, включающей световод, оптическую систему и 7-миллиметровый канал для инструментов. Наличие тубуса позволяло свободно вынимать эндоскоп, например при загрязнении оптики. Кроме того, этот эндоскоп был оснащен более совершенной видеосистемой, что давало возможность детально визуализировать перфорантные вены.</w:t>
      </w:r>
    </w:p>
    <w:p w:rsidR="0051734C" w:rsidRPr="00710661" w:rsidRDefault="00002536"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Под эндоскопическим кон</w:t>
      </w:r>
      <w:r w:rsidR="00757361" w:rsidRPr="00710661">
        <w:rPr>
          <w:rFonts w:ascii="Times New Roman" w:hAnsi="Times New Roman"/>
          <w:sz w:val="24"/>
          <w:szCs w:val="24"/>
        </w:rPr>
        <w:t>т</w:t>
      </w:r>
      <w:r w:rsidRPr="00710661">
        <w:rPr>
          <w:rFonts w:ascii="Times New Roman" w:hAnsi="Times New Roman"/>
          <w:sz w:val="24"/>
          <w:szCs w:val="24"/>
        </w:rPr>
        <w:t xml:space="preserve">ролем </w:t>
      </w:r>
      <w:r w:rsidR="00757361" w:rsidRPr="00710661">
        <w:rPr>
          <w:rFonts w:ascii="Times New Roman" w:hAnsi="Times New Roman"/>
          <w:sz w:val="24"/>
          <w:szCs w:val="24"/>
        </w:rPr>
        <w:t>Г. Хауэр</w:t>
      </w:r>
      <w:r w:rsidRPr="00710661">
        <w:rPr>
          <w:rFonts w:ascii="Times New Roman" w:hAnsi="Times New Roman"/>
          <w:sz w:val="24"/>
          <w:szCs w:val="24"/>
        </w:rPr>
        <w:t xml:space="preserve"> (1992) осуществил обработку медиальной, передней и задней групп </w:t>
      </w:r>
      <w:r w:rsidR="00757361" w:rsidRPr="00710661">
        <w:rPr>
          <w:rFonts w:ascii="Times New Roman" w:hAnsi="Times New Roman"/>
          <w:sz w:val="24"/>
          <w:szCs w:val="24"/>
        </w:rPr>
        <w:t>перфорантных</w:t>
      </w:r>
      <w:r w:rsidRPr="00710661">
        <w:rPr>
          <w:rFonts w:ascii="Times New Roman" w:hAnsi="Times New Roman"/>
          <w:sz w:val="24"/>
          <w:szCs w:val="24"/>
        </w:rPr>
        <w:t xml:space="preserve"> вен с последующим рассечением </w:t>
      </w:r>
      <w:r w:rsidRPr="00710661">
        <w:rPr>
          <w:rFonts w:ascii="Times New Roman" w:hAnsi="Times New Roman"/>
          <w:sz w:val="24"/>
          <w:szCs w:val="24"/>
        </w:rPr>
        <w:lastRenderedPageBreak/>
        <w:t>поверхностной фасции голени с целью лечения трофических язв. Автор описывал хорошие послеоперационные результаты.</w:t>
      </w:r>
    </w:p>
    <w:p w:rsidR="0099521B" w:rsidRPr="00994F0B" w:rsidRDefault="0099521B" w:rsidP="00644464">
      <w:pPr>
        <w:spacing w:line="360" w:lineRule="auto"/>
        <w:ind w:firstLine="709"/>
        <w:jc w:val="both"/>
        <w:rPr>
          <w:rFonts w:ascii="Times New Roman" w:hAnsi="Times New Roman"/>
          <w:sz w:val="24"/>
          <w:szCs w:val="24"/>
          <w:vertAlign w:val="superscript"/>
        </w:rPr>
      </w:pPr>
      <w:r w:rsidRPr="00F41987">
        <w:rPr>
          <w:rFonts w:ascii="Times New Roman" w:hAnsi="Times New Roman"/>
          <w:sz w:val="24"/>
          <w:szCs w:val="24"/>
        </w:rPr>
        <w:t xml:space="preserve">Впервые в России, в 1985 году на основании работ </w:t>
      </w:r>
      <w:r w:rsidR="00757361" w:rsidRPr="00F41987">
        <w:rPr>
          <w:rFonts w:ascii="Times New Roman" w:hAnsi="Times New Roman"/>
          <w:sz w:val="24"/>
          <w:szCs w:val="24"/>
        </w:rPr>
        <w:t>Г. Хауэра</w:t>
      </w:r>
      <w:r w:rsidRPr="00F41987">
        <w:rPr>
          <w:rFonts w:ascii="Times New Roman" w:hAnsi="Times New Roman"/>
          <w:sz w:val="24"/>
          <w:szCs w:val="24"/>
        </w:rPr>
        <w:t>.  в клинике факультетской хирургии №2 </w:t>
      </w:r>
      <w:r w:rsidR="00C01EFE" w:rsidRPr="00F41987">
        <w:rPr>
          <w:rFonts w:ascii="Times New Roman" w:hAnsi="Times New Roman"/>
          <w:sz w:val="24"/>
          <w:szCs w:val="24"/>
        </w:rPr>
        <w:t xml:space="preserve"> Московской медицинской академии имени И.М. Сеченова детально разработана методика эндоскопической субфасциальной коррекции венозного кровотока голени при варикозной и посттромботической болезнях.</w:t>
      </w:r>
      <w:r w:rsidR="00ED4AB2">
        <w:rPr>
          <w:rStyle w:val="af1"/>
          <w:rFonts w:ascii="Times New Roman" w:hAnsi="Times New Roman"/>
          <w:sz w:val="24"/>
          <w:szCs w:val="24"/>
        </w:rPr>
        <w:footnoteReference w:id="1"/>
      </w:r>
    </w:p>
    <w:p w:rsidR="004D2C60" w:rsidRPr="003F2B58" w:rsidRDefault="004D2C60" w:rsidP="00644464">
      <w:pPr>
        <w:pStyle w:val="a4"/>
        <w:spacing w:line="360" w:lineRule="auto"/>
        <w:ind w:firstLine="709"/>
        <w:jc w:val="center"/>
        <w:rPr>
          <w:sz w:val="28"/>
          <w:szCs w:val="28"/>
          <w:u w:val="single"/>
        </w:rPr>
      </w:pPr>
      <w:r>
        <w:rPr>
          <w:sz w:val="28"/>
          <w:szCs w:val="28"/>
          <w:u w:val="single"/>
        </w:rPr>
        <w:t>Эндоскопическая субфасциальная диссекция</w:t>
      </w:r>
      <w:r w:rsidRPr="003F2B58">
        <w:rPr>
          <w:sz w:val="28"/>
          <w:szCs w:val="28"/>
          <w:u w:val="single"/>
        </w:rPr>
        <w:t xml:space="preserve"> перфорантных вен</w:t>
      </w:r>
      <w:r>
        <w:rPr>
          <w:sz w:val="28"/>
          <w:szCs w:val="28"/>
          <w:u w:val="single"/>
        </w:rPr>
        <w:t xml:space="preserve"> нижних конечностей</w:t>
      </w:r>
    </w:p>
    <w:p w:rsidR="00757361" w:rsidRPr="00710661" w:rsidRDefault="00757361" w:rsidP="00644464">
      <w:pPr>
        <w:pStyle w:val="a4"/>
        <w:spacing w:line="360" w:lineRule="auto"/>
        <w:ind w:firstLine="709"/>
        <w:jc w:val="both"/>
      </w:pPr>
      <w:r w:rsidRPr="00710661">
        <w:t>Эндоскопической субфасциальной диссекции перфорантных вен, рассматриваемой многими авторами как эндоскопический аналог операции Линтона, свойственны низкая травматичность, меньшее число гнойно-некротических и других видов осложнений, меньшие сроки госпитализации и реабилитации, хороший косметическим эффект. Эндоскопический вариант вмешательства позволил снизить число гнойно-некротических осложнений более чем в 3 раза, а сроки реабилитации пациентов сократить в среднем с 8 до 1,5-2 мес. Низкая травматичность вмешательства позволила некоторым авторам рассматривать возможность применения эндоскопической диссекции в амбулаторной хирургии и в стационарах одного дня. Субфасциальная эндоскопическая диссекция перфорантных вен постепенно получила широкое распространение и в настоящее время признается многими хирургами лучшим методом лечения хронической венозной недостаточности. В 1995 г. на всемирном конгрессе флебологов, проходившем в Лондоне, некоторые докладчики даже указывали на историческое значение операции Линтона и рекомендовали воздержаться от ее широкого использования в пользу эндоскопических вмешательств.</w:t>
      </w:r>
    </w:p>
    <w:p w:rsidR="00035AB4" w:rsidRPr="00710661" w:rsidRDefault="00F67209" w:rsidP="00644464">
      <w:pPr>
        <w:spacing w:line="360" w:lineRule="auto"/>
        <w:ind w:firstLine="709"/>
        <w:jc w:val="both"/>
        <w:rPr>
          <w:rFonts w:ascii="Times New Roman" w:hAnsi="Times New Roman"/>
          <w:sz w:val="24"/>
          <w:szCs w:val="24"/>
        </w:rPr>
      </w:pPr>
      <w:r w:rsidRPr="00644464">
        <w:rPr>
          <w:rFonts w:ascii="Times New Roman" w:eastAsia="Times New Roman" w:hAnsi="Times New Roman"/>
          <w:sz w:val="24"/>
          <w:szCs w:val="24"/>
          <w:lang w:eastAsia="ru-RU"/>
        </w:rPr>
        <w:t>Показаниями к эндоскопической операции являются прежде всего слу</w:t>
      </w:r>
      <w:r w:rsidRPr="00644464">
        <w:rPr>
          <w:rFonts w:ascii="Times New Roman" w:eastAsia="Times New Roman" w:hAnsi="Times New Roman"/>
          <w:sz w:val="24"/>
          <w:szCs w:val="24"/>
          <w:lang w:eastAsia="ru-RU"/>
        </w:rPr>
        <w:softHyphen/>
        <w:t>чаи с тяжелыми трофическими нару</w:t>
      </w:r>
      <w:r w:rsidRPr="00644464">
        <w:rPr>
          <w:rFonts w:ascii="Times New Roman" w:eastAsia="Times New Roman" w:hAnsi="Times New Roman"/>
          <w:sz w:val="24"/>
          <w:szCs w:val="24"/>
          <w:lang w:eastAsia="ru-RU"/>
        </w:rPr>
        <w:softHyphen/>
        <w:t>шениями кожи голени, с открытыми трофическими язвами.</w:t>
      </w:r>
      <w:r w:rsidRPr="00260F1D">
        <w:rPr>
          <w:rFonts w:ascii="Times New Roman" w:hAnsi="Times New Roman"/>
          <w:sz w:val="24"/>
          <w:szCs w:val="24"/>
        </w:rPr>
        <w:t xml:space="preserve"> Применение эндохирургического метода предох</w:t>
      </w:r>
      <w:r w:rsidRPr="00260F1D">
        <w:rPr>
          <w:rFonts w:ascii="Times New Roman" w:hAnsi="Times New Roman"/>
          <w:sz w:val="24"/>
          <w:szCs w:val="24"/>
        </w:rPr>
        <w:softHyphen/>
      </w:r>
      <w:r w:rsidRPr="00260F1D">
        <w:rPr>
          <w:rFonts w:ascii="Times New Roman" w:hAnsi="Times New Roman"/>
          <w:spacing w:val="-1"/>
          <w:sz w:val="24"/>
          <w:szCs w:val="24"/>
        </w:rPr>
        <w:t xml:space="preserve">раняет также лимфатические сосуды </w:t>
      </w:r>
      <w:r w:rsidRPr="00260F1D">
        <w:rPr>
          <w:rFonts w:ascii="Times New Roman" w:hAnsi="Times New Roman"/>
          <w:spacing w:val="-2"/>
          <w:sz w:val="24"/>
          <w:szCs w:val="24"/>
        </w:rPr>
        <w:t xml:space="preserve">от </w:t>
      </w:r>
      <w:r w:rsidR="00260F1D" w:rsidRPr="00260F1D">
        <w:rPr>
          <w:rFonts w:ascii="Times New Roman" w:hAnsi="Times New Roman"/>
          <w:spacing w:val="-2"/>
          <w:sz w:val="24"/>
          <w:szCs w:val="24"/>
        </w:rPr>
        <w:lastRenderedPageBreak/>
        <w:t>т</w:t>
      </w:r>
      <w:r w:rsidRPr="00260F1D">
        <w:rPr>
          <w:rFonts w:ascii="Times New Roman" w:hAnsi="Times New Roman"/>
          <w:spacing w:val="-2"/>
          <w:sz w:val="24"/>
          <w:szCs w:val="24"/>
        </w:rPr>
        <w:t xml:space="preserve">равмы, предупреждая тем самым </w:t>
      </w:r>
      <w:r w:rsidRPr="00260F1D">
        <w:rPr>
          <w:rFonts w:ascii="Times New Roman" w:hAnsi="Times New Roman"/>
          <w:sz w:val="24"/>
          <w:szCs w:val="24"/>
        </w:rPr>
        <w:t>дополнительные послеоперацион</w:t>
      </w:r>
      <w:r w:rsidRPr="00260F1D">
        <w:rPr>
          <w:rFonts w:ascii="Times New Roman" w:hAnsi="Times New Roman"/>
          <w:sz w:val="24"/>
          <w:szCs w:val="24"/>
        </w:rPr>
        <w:softHyphen/>
        <w:t>ные отеки и лимфорею.</w:t>
      </w:r>
      <w:r w:rsidR="00260F1D" w:rsidRPr="00260F1D">
        <w:rPr>
          <w:rStyle w:val="af1"/>
          <w:rFonts w:ascii="Times New Roman" w:hAnsi="Times New Roman"/>
          <w:sz w:val="24"/>
          <w:szCs w:val="24"/>
        </w:rPr>
        <w:footnoteReference w:id="2"/>
      </w:r>
    </w:p>
    <w:p w:rsidR="00F514CD" w:rsidRPr="00710661" w:rsidRDefault="00F76896"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По разным сообщениям</w:t>
      </w:r>
      <w:r w:rsidR="00F514CD" w:rsidRPr="00710661">
        <w:rPr>
          <w:rFonts w:ascii="Times New Roman" w:hAnsi="Times New Roman"/>
          <w:sz w:val="24"/>
          <w:szCs w:val="24"/>
        </w:rPr>
        <w:t xml:space="preserve">, субфасциальная диссекция может выполняться как при помощи обычного эндохирургического инструментария (например, применяемого при лапароскопической холецистэктомии), так и с использованием специализированных эндоскопов и инструментов. Однако, применение обычного эндовидеохирургического </w:t>
      </w:r>
      <w:r w:rsidR="008D2620" w:rsidRPr="00710661">
        <w:rPr>
          <w:rFonts w:ascii="Times New Roman" w:hAnsi="Times New Roman"/>
          <w:sz w:val="24"/>
          <w:szCs w:val="24"/>
        </w:rPr>
        <w:t>инструментария</w:t>
      </w:r>
      <w:r w:rsidR="00F514CD" w:rsidRPr="00710661">
        <w:rPr>
          <w:rFonts w:ascii="Times New Roman" w:hAnsi="Times New Roman"/>
          <w:sz w:val="24"/>
          <w:szCs w:val="24"/>
        </w:rPr>
        <w:t xml:space="preserve">  имеет р</w:t>
      </w:r>
      <w:r w:rsidRPr="00710661">
        <w:rPr>
          <w:rFonts w:ascii="Times New Roman" w:hAnsi="Times New Roman"/>
          <w:sz w:val="24"/>
          <w:szCs w:val="24"/>
        </w:rPr>
        <w:t>яд существенных недостатков. Во-</w:t>
      </w:r>
      <w:r w:rsidR="00F514CD" w:rsidRPr="00710661">
        <w:rPr>
          <w:rFonts w:ascii="Times New Roman" w:hAnsi="Times New Roman"/>
          <w:sz w:val="24"/>
          <w:szCs w:val="24"/>
        </w:rPr>
        <w:t>первых, у лапароскопа нет инструментального канала, поэтому для введения инструментов необходимо выполнить дополнительный разрез, иногда это приходится делать в обла</w:t>
      </w:r>
      <w:r w:rsidRPr="00710661">
        <w:rPr>
          <w:rFonts w:ascii="Times New Roman" w:hAnsi="Times New Roman"/>
          <w:sz w:val="24"/>
          <w:szCs w:val="24"/>
        </w:rPr>
        <w:t>сти трофических расстройств. Во-</w:t>
      </w:r>
      <w:r w:rsidR="00F514CD" w:rsidRPr="00710661">
        <w:rPr>
          <w:rFonts w:ascii="Times New Roman" w:hAnsi="Times New Roman"/>
          <w:sz w:val="24"/>
          <w:szCs w:val="24"/>
        </w:rPr>
        <w:t>вторых, неизбежно возникают трудности при работе в различных отделах субфасциального пространства из-за перекреста инструментов и оптики. Кроме этого, операцию возможно выполнить только при условии создания напряженной газовой среды в субфасциальном пространстве.</w:t>
      </w:r>
      <w:r w:rsidRPr="00710661">
        <w:rPr>
          <w:rFonts w:ascii="Times New Roman" w:hAnsi="Times New Roman"/>
          <w:sz w:val="24"/>
          <w:szCs w:val="24"/>
        </w:rPr>
        <w:t xml:space="preserve"> П</w:t>
      </w:r>
      <w:r w:rsidR="00F514CD" w:rsidRPr="00710661">
        <w:rPr>
          <w:rFonts w:ascii="Times New Roman" w:hAnsi="Times New Roman"/>
          <w:sz w:val="24"/>
          <w:szCs w:val="24"/>
        </w:rPr>
        <w:t>о мнению ведущих хирургов-флебологов, лучшие результаты могут быть достигнуты при использовании специального инструментария для выполнения субфасциальной эндоскопической диссекции перфорантных вен, выпуск которого в последние годы наладили практически все как зарубежные, так и отечественные производители эндоскопической техники (K. Storz, R. Wolf, "Olympus", ППП МФС и др.).</w:t>
      </w:r>
    </w:p>
    <w:p w:rsidR="00035AB4" w:rsidRPr="00710661" w:rsidRDefault="00B6070C"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Для проведения операции используется медиальный доступ, который позволяет произвести ревизию всех зон наиболее значимых перфорантных вен и является оптимальным. Разрез кожи осуществляется на границе верхней и средней трети голени с учетом индивидуальных особенностей конституционального строения пациента и местных патологических изменений. Уровень разреза кожи определяют на расстоянии от медиальной лодыжки равном длине тубуса используемого эндоскопа или чуть большем. Это позволяет осуществить максимальную ревизию субфасциального пространства, обеспечить адекватный доступ к наиболее часто поражаемой группе перфорантных вен Коккета.</w:t>
      </w:r>
    </w:p>
    <w:p w:rsidR="00B6070C" w:rsidRPr="00710661" w:rsidRDefault="00B6070C"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Вторым очень важным моментом, который следует учитывать при проведении разреза, является его отношение к медиальному краю большеберцовой кости, хорошо пальпируемому даже у тучных пациентов. Чрезмерное приближение доступа к краю кости </w:t>
      </w:r>
      <w:r w:rsidRPr="00710661">
        <w:rPr>
          <w:rFonts w:ascii="Times New Roman" w:hAnsi="Times New Roman"/>
          <w:sz w:val="24"/>
          <w:szCs w:val="24"/>
        </w:rPr>
        <w:lastRenderedPageBreak/>
        <w:t>приводит к совпадению оси инструментального канала операционного эндоскопа и наиболее выступающей части медиального мыщелка бедра</w:t>
      </w:r>
      <w:r w:rsidR="00044A41" w:rsidRPr="00710661">
        <w:rPr>
          <w:rFonts w:ascii="Times New Roman" w:hAnsi="Times New Roman"/>
          <w:sz w:val="24"/>
          <w:szCs w:val="24"/>
        </w:rPr>
        <w:t xml:space="preserve">, что сопровождается существенным ограничением поля зрения и значительными трудностями при манипуляциях инструментами. </w:t>
      </w:r>
      <w:r w:rsidR="008D2620" w:rsidRPr="00710661">
        <w:rPr>
          <w:rFonts w:ascii="Times New Roman" w:hAnsi="Times New Roman"/>
          <w:sz w:val="24"/>
          <w:szCs w:val="24"/>
        </w:rPr>
        <w:t xml:space="preserve">Наилучшие </w:t>
      </w:r>
      <w:r w:rsidR="008D2620">
        <w:rPr>
          <w:rFonts w:ascii="Times New Roman" w:hAnsi="Times New Roman"/>
          <w:sz w:val="24"/>
          <w:szCs w:val="24"/>
        </w:rPr>
        <w:t>условия</w:t>
      </w:r>
      <w:r w:rsidR="008D2620" w:rsidRPr="00710661">
        <w:rPr>
          <w:rFonts w:ascii="Times New Roman" w:hAnsi="Times New Roman"/>
          <w:sz w:val="24"/>
          <w:szCs w:val="24"/>
        </w:rPr>
        <w:t xml:space="preserve"> складываются при проведении разреза на расстоянии 3-4 см от края кости. </w:t>
      </w:r>
      <w:r w:rsidR="00044A41" w:rsidRPr="00710661">
        <w:rPr>
          <w:rFonts w:ascii="Times New Roman" w:hAnsi="Times New Roman"/>
          <w:sz w:val="24"/>
          <w:szCs w:val="24"/>
        </w:rPr>
        <w:t>Если в выбранном месте имеются выраженные трофические  изменения и индурация кожи, то место доступа определяют индивидуально проксимальнее границы патологических изменений. Длина кожного разреза зависит от диаметра операционного эндоскопа и планируемой методики выполнения операции (газовой или безгазовой). При газовой методике длина кожного разреза составляет 15 мм и чуть превышает диаметр тубус операционного эндоскопа, что позволяет создать герметичность раны П-образным швом. При безгазовой методике длина кожного разреза определяется наибольшим диаметром оливы препаровочного тубуса и составляет  25-40 мм.</w:t>
      </w:r>
    </w:p>
    <w:p w:rsidR="00044A41" w:rsidRPr="00710661" w:rsidRDefault="00044A41"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При применении безгазовой методики подкожную клетчатку тупо развод</w:t>
      </w:r>
      <w:r w:rsidR="0034444C" w:rsidRPr="00710661">
        <w:rPr>
          <w:rFonts w:ascii="Times New Roman" w:hAnsi="Times New Roman"/>
          <w:sz w:val="24"/>
          <w:szCs w:val="24"/>
        </w:rPr>
        <w:t>ят</w:t>
      </w:r>
      <w:r w:rsidRPr="00710661">
        <w:rPr>
          <w:rFonts w:ascii="Times New Roman" w:hAnsi="Times New Roman"/>
          <w:sz w:val="24"/>
          <w:szCs w:val="24"/>
        </w:rPr>
        <w:t xml:space="preserve"> с обнажением собственной фасции голени, которую вскрывают скальпелем или ножницами. Начальную полость в субфасциальном пространстве формируют тупфером или лопаточкой. Существенным недостатком является ограниченное поле зрения, в котором оказывается лишь небольшой участок субфасциального пространства. Наибольшие трудности отмечаются при возникновении кровотечения в процессе выделения вены или при ее повреждении. Малый объем операционного поля быстро заполняется кровью. Это приводит к практически полной потере ориентации, необходимости осуществления гемостаза методом пальцевого прижатия, что существенно увеличивает продолжительность операции.</w:t>
      </w:r>
    </w:p>
    <w:p w:rsidR="0034444C" w:rsidRPr="00710661" w:rsidRDefault="001F0AC5"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Методика с подачей газа в субфасциальное пространство имеет ряд существенных преимуществ по сравнению с вышеописанной. Используется высокоскоростной режим подачи газа с созданием рабочего давления до 25 мм рт.ст. Под давлением газа значительно облегчается формирование свободной рабочей полости, создаются благоприятные условия для дифференциации субфасциальных сращений и перемычек от перфорантных вен, сводится к минимуму риск их повреждения и неконтролируемого кровотечения. Вследствие формирования большой рабочей полости перфорантные вены натягиваются между фасцией и мышцами, отчетливо визуализируются на всем протяжении, что позволяет проводить их коагуляцию на протяжении. Под давлением газа перфорантные вены частично спадаются с уменьшением диаметра. Это существенно облегчает их коагуляцию и клипирование.</w:t>
      </w:r>
      <w:r w:rsidR="00A265B2" w:rsidRPr="00710661">
        <w:rPr>
          <w:rFonts w:ascii="Times New Roman" w:hAnsi="Times New Roman"/>
          <w:sz w:val="24"/>
          <w:szCs w:val="24"/>
        </w:rPr>
        <w:t xml:space="preserve"> </w:t>
      </w:r>
    </w:p>
    <w:p w:rsidR="00B023D0" w:rsidRPr="00710661" w:rsidRDefault="00A265B2" w:rsidP="00644464">
      <w:pPr>
        <w:spacing w:line="360" w:lineRule="auto"/>
        <w:ind w:firstLine="709"/>
        <w:jc w:val="both"/>
        <w:rPr>
          <w:rFonts w:ascii="Times New Roman" w:hAnsi="Times New Roman"/>
          <w:sz w:val="24"/>
          <w:szCs w:val="24"/>
        </w:rPr>
      </w:pPr>
      <w:r w:rsidRPr="009000F8">
        <w:rPr>
          <w:rFonts w:ascii="Times New Roman" w:hAnsi="Times New Roman"/>
          <w:sz w:val="24"/>
          <w:szCs w:val="24"/>
        </w:rPr>
        <w:lastRenderedPageBreak/>
        <w:t>Однако данная методика требуют тщательной герметизации путем наложения швов на кожу вокруг порта или тубуса. Нередко наблюдается образование распространенной по</w:t>
      </w:r>
      <w:r w:rsidR="00F514CD" w:rsidRPr="009000F8">
        <w:rPr>
          <w:rFonts w:ascii="Times New Roman" w:hAnsi="Times New Roman"/>
          <w:sz w:val="24"/>
          <w:szCs w:val="24"/>
        </w:rPr>
        <w:t>дкожной эмфиземы</w:t>
      </w:r>
      <w:r w:rsidRPr="009000F8">
        <w:rPr>
          <w:rFonts w:ascii="Times New Roman" w:hAnsi="Times New Roman"/>
          <w:sz w:val="24"/>
          <w:szCs w:val="24"/>
        </w:rPr>
        <w:t>. В качестве альтернативы герметизирующим швам были предложены специальные пневматические манжетки на порты, раздуваемые в субфасциальном пространстве, что позволяет надежно герметизировать рану, однако существенно затрудняет манипулирование</w:t>
      </w:r>
      <w:r w:rsidR="009000F8">
        <w:rPr>
          <w:rFonts w:ascii="Times New Roman" w:hAnsi="Times New Roman"/>
          <w:sz w:val="24"/>
          <w:szCs w:val="24"/>
        </w:rPr>
        <w:t>.</w:t>
      </w:r>
      <w:r w:rsidR="009000F8">
        <w:rPr>
          <w:rStyle w:val="af1"/>
          <w:rFonts w:ascii="Times New Roman" w:hAnsi="Times New Roman"/>
          <w:sz w:val="24"/>
          <w:szCs w:val="24"/>
        </w:rPr>
        <w:footnoteReference w:id="3"/>
      </w:r>
    </w:p>
    <w:p w:rsidR="001F0AC5" w:rsidRPr="00710661" w:rsidRDefault="001F0AC5"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Преимущества газовой методики особенно очевидны при выраженном субфасциальном фиброзе и повышенной кровоточивости. Наличие достаточной полости, поддерживаемой субфасциальным введением газа, позволяет отчетливо визуализировать структуры, локализовать источник кровотечения и осуществлять коагуляционный гемостаз. Использование данной методики позволяет успешно выполнять ЭСД даже пациентам с рецидивом трофических язв после операции Линтона. </w:t>
      </w:r>
    </w:p>
    <w:p w:rsidR="001F0AC5" w:rsidRPr="00710661" w:rsidRDefault="0034444C" w:rsidP="00644464">
      <w:pPr>
        <w:spacing w:line="360" w:lineRule="auto"/>
        <w:ind w:firstLine="709"/>
        <w:jc w:val="both"/>
        <w:rPr>
          <w:rFonts w:ascii="Times New Roman" w:hAnsi="Times New Roman"/>
          <w:sz w:val="24"/>
          <w:szCs w:val="24"/>
        </w:rPr>
      </w:pPr>
      <w:r w:rsidRPr="003231CF">
        <w:rPr>
          <w:rFonts w:ascii="Times New Roman" w:hAnsi="Times New Roman"/>
          <w:sz w:val="24"/>
          <w:szCs w:val="24"/>
        </w:rPr>
        <w:t>Н</w:t>
      </w:r>
      <w:r w:rsidR="00A265B2" w:rsidRPr="003231CF">
        <w:rPr>
          <w:rFonts w:ascii="Times New Roman" w:hAnsi="Times New Roman"/>
          <w:sz w:val="24"/>
          <w:szCs w:val="24"/>
        </w:rPr>
        <w:t xml:space="preserve">еобходимости в использовании давящей манжеты нет, так как ни </w:t>
      </w:r>
      <w:r w:rsidR="005C682D" w:rsidRPr="003231CF">
        <w:rPr>
          <w:rFonts w:ascii="Times New Roman" w:hAnsi="Times New Roman"/>
          <w:sz w:val="24"/>
          <w:szCs w:val="24"/>
        </w:rPr>
        <w:t>в одном наблюдении не было признаков подкожной эмфиземы. Неоправданно также наложение артериального жгута с целью снижения кровотечения, так как эта манипуляция не позволяет интраоперационно контролировать надежность и полноту гемостаза.</w:t>
      </w:r>
      <w:r w:rsidR="003231CF" w:rsidRPr="003231CF">
        <w:rPr>
          <w:rStyle w:val="af1"/>
          <w:rFonts w:ascii="Times New Roman" w:hAnsi="Times New Roman"/>
          <w:sz w:val="24"/>
          <w:szCs w:val="24"/>
        </w:rPr>
        <w:footnoteReference w:id="4"/>
      </w:r>
    </w:p>
    <w:p w:rsidR="0034444C" w:rsidRPr="00710661" w:rsidRDefault="0034444C" w:rsidP="00644464">
      <w:pPr>
        <w:spacing w:line="360" w:lineRule="auto"/>
        <w:ind w:firstLine="709"/>
        <w:jc w:val="both"/>
        <w:rPr>
          <w:rFonts w:ascii="Times New Roman" w:hAnsi="Times New Roman"/>
          <w:sz w:val="24"/>
          <w:szCs w:val="24"/>
        </w:rPr>
      </w:pPr>
      <w:r w:rsidRPr="003231CF">
        <w:rPr>
          <w:rFonts w:ascii="Times New Roman" w:hAnsi="Times New Roman"/>
          <w:sz w:val="24"/>
          <w:szCs w:val="24"/>
        </w:rPr>
        <w:t>По мнению других авторов, чтобы создать необходимое свободное пространство в искусственно созданной полости, нужна высокоскоростная подача газа под большим давлением (до 25 мм рт. ст.), что чревато развитием подкожной эмфиземы и газовой эмболии. Последнее осложнение может развиться, если во время операции на фоне напряжённой газовой среды происходит ранение вены, и газ попадает в сосудистое русло через зияющий дефект. Хотя газовая эмболия, имеющая клиническое значение, встречается редко, ее возникновение может привести к смерти пациента. При этом истинная частота клинически скрытой газовой эмболии неизвестна.</w:t>
      </w:r>
      <w:r w:rsidR="003231CF" w:rsidRPr="003231CF">
        <w:rPr>
          <w:rStyle w:val="af1"/>
          <w:rFonts w:ascii="Times New Roman" w:hAnsi="Times New Roman"/>
          <w:sz w:val="24"/>
          <w:szCs w:val="24"/>
        </w:rPr>
        <w:footnoteReference w:id="5"/>
      </w:r>
    </w:p>
    <w:p w:rsidR="003F5CDB" w:rsidRPr="00710661" w:rsidRDefault="003F5CDB"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lastRenderedPageBreak/>
        <w:t>При перфорантных венах небольшого размера и при отсутствии субфасциального фиброза операцию выполняют через один прокол. При использовании стандартной эндоскопической трубки, а также при наличии перфорантных вен большого диаметра (6 мм и более) через отдельный кожный разрез несколько кзади и дистальнее устанавливают второй троакар для клипатора и рабочих инструментов.</w:t>
      </w:r>
    </w:p>
    <w:p w:rsidR="00E24D8F" w:rsidRPr="00710661" w:rsidRDefault="00E24D8F"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Одним из важнейших условий успеха оперативного вмешательства является пересечение вен с обеспечением надежного гемостаза. </w:t>
      </w:r>
      <w:r w:rsidR="0034444C" w:rsidRPr="00710661">
        <w:rPr>
          <w:rFonts w:ascii="Times New Roman" w:hAnsi="Times New Roman"/>
          <w:sz w:val="24"/>
          <w:szCs w:val="24"/>
        </w:rPr>
        <w:t>Существующие методы пересечения перфорантных вен: моно- и биполярная электрокоагуляция, клипирование с последующим рассечением, использование для коагуляции сосудов аппаратов типа "LigaSure", применение ультразвуковых ножниц</w:t>
      </w:r>
      <w:r w:rsidR="00980EB1" w:rsidRPr="00710661">
        <w:rPr>
          <w:rFonts w:ascii="Times New Roman" w:hAnsi="Times New Roman"/>
          <w:sz w:val="24"/>
          <w:szCs w:val="24"/>
        </w:rPr>
        <w:t xml:space="preserve">. </w:t>
      </w:r>
      <w:r w:rsidRPr="00710661">
        <w:rPr>
          <w:rFonts w:ascii="Times New Roman" w:hAnsi="Times New Roman"/>
          <w:sz w:val="24"/>
          <w:szCs w:val="24"/>
        </w:rPr>
        <w:t>Выбор метода обработки перфорантной вены зависит от ее диаметра. При малом диаметре вены (до 3 мм) эффективна монополярная коагуляция.</w:t>
      </w:r>
      <w:r w:rsidR="00B53921" w:rsidRPr="00710661">
        <w:rPr>
          <w:rFonts w:ascii="Times New Roman" w:hAnsi="Times New Roman"/>
          <w:sz w:val="24"/>
          <w:szCs w:val="24"/>
        </w:rPr>
        <w:t xml:space="preserve"> Для обработки вен большего диаметра (до 5 мм) используется биполярная коагуляция. При этом для создания более надежного гемостаза производится максимальное выделение вены и коагуляция на протяжении. При диаметре вены свыше 6 мм ее клипируют и пересекают.</w:t>
      </w:r>
      <w:r w:rsidR="00824299" w:rsidRPr="00710661">
        <w:rPr>
          <w:rFonts w:ascii="Times New Roman" w:hAnsi="Times New Roman"/>
          <w:sz w:val="24"/>
          <w:szCs w:val="24"/>
        </w:rPr>
        <w:t xml:space="preserve"> Существенным недостатком данных методов является необходимость частой смены инструмента, что приводит к увеличению продолжительности оперативного вмешательства.</w:t>
      </w:r>
    </w:p>
    <w:p w:rsidR="00C63EF9" w:rsidRPr="00710661" w:rsidRDefault="00C63EF9" w:rsidP="00644464">
      <w:pPr>
        <w:spacing w:line="360" w:lineRule="auto"/>
        <w:ind w:firstLine="709"/>
        <w:jc w:val="both"/>
        <w:rPr>
          <w:rFonts w:ascii="Times New Roman" w:hAnsi="Times New Roman"/>
          <w:sz w:val="24"/>
          <w:szCs w:val="24"/>
        </w:rPr>
      </w:pPr>
      <w:r w:rsidRPr="00710661">
        <w:rPr>
          <w:rFonts w:ascii="Times New Roman" w:hAnsi="Times New Roman"/>
          <w:sz w:val="24"/>
          <w:szCs w:val="24"/>
        </w:rPr>
        <w:t xml:space="preserve">В последнее время при ЭСД перфорантных вен с успехом применяются ультразвуковые ножницы </w:t>
      </w:r>
      <w:r w:rsidRPr="00710661">
        <w:rPr>
          <w:rFonts w:ascii="Times New Roman" w:hAnsi="Times New Roman"/>
          <w:sz w:val="24"/>
          <w:szCs w:val="24"/>
          <w:lang w:val="en-US"/>
        </w:rPr>
        <w:t>SonoSurg</w:t>
      </w:r>
      <w:r w:rsidRPr="00710661">
        <w:rPr>
          <w:rFonts w:ascii="Times New Roman" w:hAnsi="Times New Roman"/>
          <w:sz w:val="24"/>
          <w:szCs w:val="24"/>
        </w:rPr>
        <w:t>-2 фирмы «</w:t>
      </w:r>
      <w:r w:rsidRPr="00710661">
        <w:rPr>
          <w:rFonts w:ascii="Times New Roman" w:hAnsi="Times New Roman"/>
          <w:sz w:val="24"/>
          <w:szCs w:val="24"/>
          <w:lang w:val="en-US"/>
        </w:rPr>
        <w:t>Olympus</w:t>
      </w:r>
      <w:r w:rsidRPr="00710661">
        <w:rPr>
          <w:rFonts w:ascii="Times New Roman" w:hAnsi="Times New Roman"/>
          <w:sz w:val="24"/>
          <w:szCs w:val="24"/>
        </w:rPr>
        <w:t xml:space="preserve">», которые обеспечивают пересечение тканей с одновременным гемостазом. Коагуляционный эффект достигается температурным воздействием, высвобождаемым вследствие трения. Режущий эффект достигается механическим «перетиранием» тканей вследствие ультразвуковой вибрации. Применение ультразвуковых ножниц позволяет обеспечивать надежный гемостаз даже при пересечении крупных перфорантных вен диаметром до 1 см. по </w:t>
      </w:r>
      <w:r w:rsidR="008D2620" w:rsidRPr="00710661">
        <w:rPr>
          <w:rFonts w:ascii="Times New Roman" w:hAnsi="Times New Roman"/>
          <w:sz w:val="24"/>
          <w:szCs w:val="24"/>
        </w:rPr>
        <w:t>сравнению</w:t>
      </w:r>
      <w:r w:rsidRPr="00710661">
        <w:rPr>
          <w:rFonts w:ascii="Times New Roman" w:hAnsi="Times New Roman"/>
          <w:sz w:val="24"/>
          <w:szCs w:val="24"/>
        </w:rPr>
        <w:t xml:space="preserve"> с электрокоагуляцией использование ультразвуковых ножниц сопровождается значительно меньшим температурным и повреждающим воздействием на ткани в области соприкосновения и не приводит к их обугливанию. </w:t>
      </w:r>
      <w:r w:rsidR="003376BF" w:rsidRPr="00710661">
        <w:rPr>
          <w:rFonts w:ascii="Times New Roman" w:hAnsi="Times New Roman"/>
          <w:sz w:val="24"/>
          <w:szCs w:val="24"/>
        </w:rPr>
        <w:t>Пересечение тканей происходит с образованием нежного струпа белесоватого цвета, сводится к минимуму риск воспалительных изменений в субфасциальном пространстве и приводит к максимальному тромбообразованию в пересекаемых венах. С учетом одновременного режущего и коагуляционного во</w:t>
      </w:r>
      <w:r w:rsidR="000E7462" w:rsidRPr="00710661">
        <w:rPr>
          <w:rFonts w:ascii="Times New Roman" w:hAnsi="Times New Roman"/>
          <w:sz w:val="24"/>
          <w:szCs w:val="24"/>
        </w:rPr>
        <w:t>здействия нет необходимости в тщ</w:t>
      </w:r>
      <w:r w:rsidR="003376BF" w:rsidRPr="00710661">
        <w:rPr>
          <w:rFonts w:ascii="Times New Roman" w:hAnsi="Times New Roman"/>
          <w:sz w:val="24"/>
          <w:szCs w:val="24"/>
        </w:rPr>
        <w:t>ательном выделении перфорантных вен из окружающих тканей. Проведение диссекции, коагуляции и рассечения тканей одним инструментом позволяет существенно сократить продолжительность операции – в среднем с 55 до 35 мин.</w:t>
      </w:r>
    </w:p>
    <w:p w:rsidR="00572C67" w:rsidRDefault="00572C67" w:rsidP="00644464">
      <w:pPr>
        <w:spacing w:line="360" w:lineRule="auto"/>
        <w:ind w:firstLine="709"/>
        <w:jc w:val="both"/>
        <w:rPr>
          <w:rFonts w:ascii="Times New Roman" w:hAnsi="Times New Roman"/>
          <w:sz w:val="24"/>
          <w:szCs w:val="24"/>
        </w:rPr>
      </w:pPr>
      <w:r w:rsidRPr="00FD5491">
        <w:rPr>
          <w:rFonts w:ascii="Times New Roman" w:hAnsi="Times New Roman"/>
          <w:sz w:val="24"/>
          <w:szCs w:val="24"/>
        </w:rPr>
        <w:lastRenderedPageBreak/>
        <w:t xml:space="preserve">После завершения эндоскопического этапа может быть выполнено обычное вмешательство на поверхностных венах: высокая перевязка и пересечение стволов подкожных вен, их удаление по </w:t>
      </w:r>
      <w:r w:rsidR="008D2620">
        <w:rPr>
          <w:rFonts w:ascii="Times New Roman" w:hAnsi="Times New Roman"/>
          <w:sz w:val="24"/>
          <w:szCs w:val="24"/>
        </w:rPr>
        <w:t>Бэ</w:t>
      </w:r>
      <w:r w:rsidR="008D2620" w:rsidRPr="00FD5491">
        <w:rPr>
          <w:rFonts w:ascii="Times New Roman" w:hAnsi="Times New Roman"/>
          <w:sz w:val="24"/>
          <w:szCs w:val="24"/>
        </w:rPr>
        <w:t>бкокку</w:t>
      </w:r>
      <w:r w:rsidRPr="00FD5491">
        <w:rPr>
          <w:rFonts w:ascii="Times New Roman" w:hAnsi="Times New Roman"/>
          <w:sz w:val="24"/>
          <w:szCs w:val="24"/>
        </w:rPr>
        <w:t xml:space="preserve"> или стволовая катетерная склеротерапия. Варикозно-расширенные притоки большой и малой подкожных вен удаляют из о</w:t>
      </w:r>
      <w:r w:rsidR="00C34B50" w:rsidRPr="00FD5491">
        <w:rPr>
          <w:rFonts w:ascii="Times New Roman" w:hAnsi="Times New Roman"/>
          <w:sz w:val="24"/>
          <w:szCs w:val="24"/>
        </w:rPr>
        <w:t>тдельных небольших разрезов по Н</w:t>
      </w:r>
      <w:r w:rsidRPr="00FD5491">
        <w:rPr>
          <w:rFonts w:ascii="Times New Roman" w:hAnsi="Times New Roman"/>
          <w:sz w:val="24"/>
          <w:szCs w:val="24"/>
        </w:rPr>
        <w:t>арату либо подвергают послеоперационной инъекционной склеродермии.</w:t>
      </w:r>
      <w:r w:rsidR="00FD5491" w:rsidRPr="00FD5491">
        <w:rPr>
          <w:rStyle w:val="af1"/>
          <w:rFonts w:ascii="Times New Roman" w:hAnsi="Times New Roman"/>
          <w:sz w:val="24"/>
          <w:szCs w:val="24"/>
        </w:rPr>
        <w:footnoteReference w:id="6"/>
      </w:r>
    </w:p>
    <w:p w:rsidR="00845ADD" w:rsidRPr="00994F0B" w:rsidRDefault="00845ADD" w:rsidP="00644464">
      <w:pPr>
        <w:pStyle w:val="a4"/>
        <w:spacing w:line="360" w:lineRule="auto"/>
        <w:ind w:firstLine="709"/>
        <w:jc w:val="both"/>
      </w:pPr>
      <w:r w:rsidRPr="00994F0B">
        <w:t>Среди интраоперационных осложнений встречались такие, как кровотечение в субфасциальное пространство, электроожог фасции и кожи, повреждение задних большеберцовых вен, перфорация язв эндоскопом</w:t>
      </w:r>
    </w:p>
    <w:p w:rsidR="00845ADD" w:rsidRDefault="00845ADD" w:rsidP="00644464">
      <w:pPr>
        <w:pStyle w:val="a4"/>
        <w:spacing w:line="360" w:lineRule="auto"/>
        <w:ind w:firstLine="709"/>
        <w:jc w:val="both"/>
      </w:pPr>
      <w:r w:rsidRPr="00994F0B">
        <w:t xml:space="preserve">Говоря о послеоперационных осложнениях субфасциальной диссекции перфорантных вен, следует отметить, что тяжелые осложнения, такие как тромбоэмболия легочной артерии, распространенный тромбоз глубоких вен нижних конечностей, тяжелая раневая инфекция и летальный исход, крайне редки. Осложнения средней степени тяжести, а именно тромбоз задней большеберцовой вены, обширные субфасциальные гематомы, постоянные парестезии в области переднелатеральной поверхности стопы, встречались, по данным литературы, в 2-3% наблюдений. В числе легких осложнений наблюдались циркулярные субфасциальные гематомы (2-5%), легкие парестезии (2-4%), </w:t>
      </w:r>
      <w:r w:rsidRPr="00FD5491">
        <w:t>послеоперационное воспаление склерозированной кожи и подкожной жировой клетчатки (3%), послеоперационные отеки нижних конечностей (2%), преходящее усиление боли в области трофически измененных тканей (1-2%), гипертрофический рубец в области введения эндоскопа (1-4%). Источниками кровотечения в субфасциальное пространство являлись поврежденные или плохо коагулированные перфорантные вены, травмированная венозная подкожная сеть либо хорошо снабжаемые</w:t>
      </w:r>
      <w:r w:rsidR="00994F0B" w:rsidRPr="00FD5491">
        <w:t xml:space="preserve"> кровью мышцы голени</w:t>
      </w:r>
      <w:r w:rsidRPr="00FD5491">
        <w:t>.</w:t>
      </w:r>
      <w:r w:rsidR="00FD5491" w:rsidRPr="00FD5491">
        <w:rPr>
          <w:rStyle w:val="af1"/>
        </w:rPr>
        <w:footnoteReference w:id="7"/>
      </w:r>
      <w:r w:rsidR="00735478">
        <w:rPr>
          <w:vertAlign w:val="superscript"/>
        </w:rPr>
        <w:t>,</w:t>
      </w:r>
      <w:r w:rsidR="00735478">
        <w:rPr>
          <w:rStyle w:val="af1"/>
        </w:rPr>
        <w:footnoteReference w:id="8"/>
      </w:r>
    </w:p>
    <w:p w:rsidR="00710661" w:rsidRDefault="00710661" w:rsidP="00644464">
      <w:pPr>
        <w:pStyle w:val="a4"/>
        <w:spacing w:line="360" w:lineRule="auto"/>
        <w:ind w:firstLine="709"/>
        <w:jc w:val="both"/>
      </w:pPr>
      <w:r>
        <w:t>Согласно данным литературы, рецидив трофической язвы отмечается в среднем у 10-15% пациентов (сроки наблюдения составляли от 3 до 15 лет). При этом многие авторы констатируют уменьш</w:t>
      </w:r>
      <w:r w:rsidR="00827ACE">
        <w:t>ение проявлений хронической венозной недостаточности</w:t>
      </w:r>
      <w:r>
        <w:t>.</w:t>
      </w:r>
    </w:p>
    <w:p w:rsidR="00710661" w:rsidRDefault="00710661" w:rsidP="00644464">
      <w:pPr>
        <w:pStyle w:val="a4"/>
        <w:spacing w:line="360" w:lineRule="auto"/>
        <w:ind w:firstLine="709"/>
        <w:jc w:val="both"/>
      </w:pPr>
      <w:r>
        <w:lastRenderedPageBreak/>
        <w:t xml:space="preserve">По-видимому, значительный процент рецидивов трофической язвы связан с нерадикальностью вмешательства. Возможно, одной из причин этого является сохранение состоятельных на момент вмешательства перфорантных вен. В значительной степени избежать этого позволяет внедренный в клиническую практику на рубеже 80-х годов прошлого века метод ультразвукового дуплексного ангиосканирования. Последний позволяет не только выявить большинство несостоятельных перфорантных вен, но и разметить их проекцию на коже, что существенно сокращает время, затрачиваемое на поиск несостоятельных перфорантных вен при операции. Чувствительность метода, по разным данным, </w:t>
      </w:r>
      <w:r w:rsidR="00495D10">
        <w:t>составляет около 76-98%</w:t>
      </w:r>
      <w:r>
        <w:t>. По рекомендациям некоторых авторов, несостоятельными следует признавать перфорантные вены диаметром более 2 мм, с патологической извитостью и ретроградным током крови продолжительностью более 1 с</w:t>
      </w:r>
      <w:r w:rsidR="00495D10">
        <w:t>ек</w:t>
      </w:r>
      <w:r>
        <w:t xml:space="preserve"> на высоте п</w:t>
      </w:r>
      <w:r w:rsidR="00495D10">
        <w:t>робы Вальсальвы</w:t>
      </w:r>
      <w:r>
        <w:t>. Другие авторы отмечают, что недостаточность перфорантных вен невозможно определить ни при самом тщательном предоперационном допплеровском обследовании, ни во время операции. По их мнению, несостоятельность большинства из них лишь пр</w:t>
      </w:r>
      <w:r w:rsidR="00495D10">
        <w:t>едполагаема</w:t>
      </w:r>
      <w:r>
        <w:t>. В литературе продолжает дискутироваться вопрос о необходимости разобщения глубоких и поверхностных вен с тотальным пересечением перфорантных вен медиальной группы голени. Ряд авторов при посттромбофлебитическом синдроме предлагают выполнять субфасциальную эндоскопическую диссекцию перфорантных вен лишь в дистальных от</w:t>
      </w:r>
      <w:r w:rsidR="0006562C">
        <w:t>делах голени</w:t>
      </w:r>
      <w:r>
        <w:t>.</w:t>
      </w:r>
    </w:p>
    <w:p w:rsidR="00816ACE" w:rsidRDefault="00816ACE" w:rsidP="00644464">
      <w:pPr>
        <w:spacing w:line="360" w:lineRule="auto"/>
        <w:ind w:firstLine="709"/>
        <w:jc w:val="both"/>
        <w:rPr>
          <w:rFonts w:ascii="Times New Roman" w:hAnsi="Times New Roman"/>
          <w:sz w:val="24"/>
          <w:szCs w:val="24"/>
        </w:rPr>
      </w:pPr>
    </w:p>
    <w:p w:rsidR="00816ACE" w:rsidRDefault="00816ACE" w:rsidP="00644464">
      <w:pPr>
        <w:ind w:firstLine="709"/>
        <w:rPr>
          <w:rFonts w:ascii="Times New Roman" w:hAnsi="Times New Roman"/>
          <w:sz w:val="24"/>
          <w:szCs w:val="24"/>
        </w:rPr>
      </w:pPr>
      <w:r>
        <w:rPr>
          <w:rFonts w:ascii="Times New Roman" w:hAnsi="Times New Roman"/>
          <w:sz w:val="24"/>
          <w:szCs w:val="24"/>
        </w:rPr>
        <w:br w:type="page"/>
      </w:r>
    </w:p>
    <w:p w:rsidR="00710661" w:rsidRPr="009E5B6F" w:rsidRDefault="00816ACE" w:rsidP="00644464">
      <w:pPr>
        <w:spacing w:line="360" w:lineRule="auto"/>
        <w:ind w:firstLine="709"/>
        <w:jc w:val="center"/>
        <w:rPr>
          <w:rFonts w:ascii="Times New Roman" w:hAnsi="Times New Roman"/>
          <w:sz w:val="28"/>
          <w:szCs w:val="28"/>
          <w:u w:val="single"/>
        </w:rPr>
      </w:pPr>
      <w:r w:rsidRPr="009E5B6F">
        <w:rPr>
          <w:rFonts w:ascii="Times New Roman" w:hAnsi="Times New Roman"/>
          <w:sz w:val="28"/>
          <w:szCs w:val="28"/>
          <w:u w:val="single"/>
        </w:rPr>
        <w:t>Заключение</w:t>
      </w:r>
    </w:p>
    <w:p w:rsidR="00157AD8" w:rsidRDefault="00816ACE" w:rsidP="00644464">
      <w:pPr>
        <w:spacing w:line="360" w:lineRule="auto"/>
        <w:ind w:firstLine="709"/>
        <w:jc w:val="both"/>
        <w:rPr>
          <w:rFonts w:ascii="Times New Roman" w:hAnsi="Times New Roman"/>
          <w:sz w:val="24"/>
          <w:szCs w:val="24"/>
        </w:rPr>
      </w:pPr>
      <w:r w:rsidRPr="00157AD8">
        <w:rPr>
          <w:rFonts w:ascii="Times New Roman" w:hAnsi="Times New Roman"/>
          <w:sz w:val="24"/>
          <w:szCs w:val="24"/>
        </w:rPr>
        <w:t>Из вышеприведенного материала можно сделать два основных вывода:</w:t>
      </w:r>
    </w:p>
    <w:p w:rsidR="00157AD8" w:rsidRDefault="00816ACE" w:rsidP="00644464">
      <w:pPr>
        <w:pStyle w:val="a5"/>
        <w:numPr>
          <w:ilvl w:val="0"/>
          <w:numId w:val="2"/>
        </w:numPr>
        <w:spacing w:line="360" w:lineRule="auto"/>
        <w:ind w:firstLine="709"/>
        <w:jc w:val="both"/>
        <w:rPr>
          <w:rFonts w:ascii="Times New Roman" w:hAnsi="Times New Roman"/>
          <w:sz w:val="24"/>
          <w:szCs w:val="24"/>
        </w:rPr>
      </w:pPr>
      <w:r w:rsidRPr="00157AD8">
        <w:rPr>
          <w:rFonts w:ascii="Times New Roman" w:hAnsi="Times New Roman"/>
          <w:sz w:val="24"/>
          <w:szCs w:val="24"/>
        </w:rPr>
        <w:t>Эндоскопическая субфасциальная диссекция перфорантных вен является патогенетически обоснованным, эффективным и малотравматичным способом ликвидации горизонтального рефлюкса при хронической венозной недостаточности на фоне варикозной болезни и ее осложнений в виде трофических язв.</w:t>
      </w:r>
    </w:p>
    <w:p w:rsidR="00816ACE" w:rsidRPr="00157AD8" w:rsidRDefault="00816ACE" w:rsidP="00644464">
      <w:pPr>
        <w:pStyle w:val="a5"/>
        <w:numPr>
          <w:ilvl w:val="0"/>
          <w:numId w:val="2"/>
        </w:numPr>
        <w:spacing w:line="360" w:lineRule="auto"/>
        <w:ind w:firstLine="709"/>
        <w:jc w:val="both"/>
        <w:rPr>
          <w:rFonts w:ascii="Times New Roman" w:hAnsi="Times New Roman"/>
          <w:sz w:val="24"/>
          <w:szCs w:val="24"/>
        </w:rPr>
      </w:pPr>
      <w:r w:rsidRPr="00157AD8">
        <w:rPr>
          <w:rFonts w:ascii="Times New Roman" w:hAnsi="Times New Roman"/>
          <w:sz w:val="24"/>
          <w:szCs w:val="24"/>
        </w:rPr>
        <w:t>Использование специально разработанных инструментов и аппаратуры является важной составляющей эффективной и безопасной эндоскопической субфасциальной диссекции перфорантных вен</w:t>
      </w:r>
    </w:p>
    <w:p w:rsidR="00816ACE" w:rsidRPr="00157AD8" w:rsidRDefault="00157AD8" w:rsidP="00644464">
      <w:pPr>
        <w:spacing w:line="360" w:lineRule="auto"/>
        <w:ind w:firstLine="709"/>
        <w:jc w:val="both"/>
        <w:rPr>
          <w:rFonts w:ascii="Times New Roman" w:hAnsi="Times New Roman"/>
          <w:sz w:val="24"/>
          <w:szCs w:val="24"/>
        </w:rPr>
      </w:pPr>
      <w:r w:rsidRPr="00157AD8">
        <w:rPr>
          <w:rFonts w:ascii="Times New Roman" w:hAnsi="Times New Roman"/>
          <w:sz w:val="24"/>
          <w:szCs w:val="24"/>
        </w:rPr>
        <w:t>Н</w:t>
      </w:r>
      <w:r w:rsidR="00816ACE" w:rsidRPr="00157AD8">
        <w:rPr>
          <w:rFonts w:ascii="Times New Roman" w:hAnsi="Times New Roman"/>
          <w:sz w:val="24"/>
          <w:szCs w:val="24"/>
        </w:rPr>
        <w:t xml:space="preserve">есмотря на огромный опыт хирургии вен, результаты лечения далеко не всегда удовлетворяют хирургов. Крайне актуальной остается проблема хирургического лечения осложненных форм </w:t>
      </w:r>
      <w:r w:rsidRPr="00157AD8">
        <w:rPr>
          <w:rFonts w:ascii="Times New Roman" w:hAnsi="Times New Roman"/>
          <w:sz w:val="24"/>
          <w:szCs w:val="24"/>
        </w:rPr>
        <w:t>хронической венозной недостаточности</w:t>
      </w:r>
      <w:r w:rsidR="00816ACE" w:rsidRPr="00157AD8">
        <w:rPr>
          <w:rFonts w:ascii="Times New Roman" w:hAnsi="Times New Roman"/>
          <w:sz w:val="24"/>
          <w:szCs w:val="24"/>
        </w:rPr>
        <w:t xml:space="preserve"> как при открытых методиках, так и при эндоскопических вмешательствах. Сегодняшний день характеризуется накоплением опыта в этом направлении. Нерешенных и спорных вопросов еще немало.</w:t>
      </w:r>
    </w:p>
    <w:p w:rsidR="00816ACE" w:rsidRPr="00157AD8" w:rsidRDefault="00816ACE" w:rsidP="00644464">
      <w:pPr>
        <w:spacing w:line="360" w:lineRule="auto"/>
        <w:ind w:firstLine="709"/>
        <w:jc w:val="both"/>
        <w:rPr>
          <w:rFonts w:ascii="Times New Roman" w:hAnsi="Times New Roman"/>
          <w:sz w:val="24"/>
          <w:szCs w:val="24"/>
        </w:rPr>
      </w:pPr>
      <w:r w:rsidRPr="00157AD8">
        <w:rPr>
          <w:rFonts w:ascii="Times New Roman" w:hAnsi="Times New Roman"/>
          <w:sz w:val="24"/>
          <w:szCs w:val="24"/>
        </w:rPr>
        <w:t>В частности, до сих пор не определена роль субфасциальной эндоскопической диссекции перфорантных вен в устранении низкого вено-венозного сброса при обширных трофических нарушениях кожи и открытых язвах, соответствующих 5-6</w:t>
      </w:r>
      <w:r w:rsidR="00157AD8" w:rsidRPr="00157AD8">
        <w:rPr>
          <w:rFonts w:ascii="Times New Roman" w:hAnsi="Times New Roman"/>
          <w:sz w:val="24"/>
          <w:szCs w:val="24"/>
        </w:rPr>
        <w:t>-му классу СЕАР</w:t>
      </w:r>
      <w:r w:rsidRPr="00157AD8">
        <w:rPr>
          <w:rFonts w:ascii="Times New Roman" w:hAnsi="Times New Roman"/>
          <w:sz w:val="24"/>
          <w:szCs w:val="24"/>
        </w:rPr>
        <w:t>. По-прежнему актуален вопрос о целесообразности традиционного двухэтапного хирургического лечения больных с открытыми язвами. Важным представляется определение последовательности выполнения флебэктомии и эндоскопической диссекции перфорантных вен. Не определены сроки проведения аутодермопластики, а также возможность ее выполнения в один этап с субфасциальной эндоскопической диссекцией. Насущным является также выбор наилучшего доступа при субфасциальной эндоскопической диссекции перфорантных вен и ее оптимальной техники.</w:t>
      </w:r>
    </w:p>
    <w:p w:rsidR="00816ACE" w:rsidRPr="00157AD8" w:rsidRDefault="00816ACE" w:rsidP="00644464">
      <w:pPr>
        <w:spacing w:line="360" w:lineRule="auto"/>
        <w:ind w:firstLine="709"/>
        <w:jc w:val="both"/>
        <w:rPr>
          <w:rFonts w:ascii="Times New Roman" w:hAnsi="Times New Roman"/>
          <w:sz w:val="24"/>
          <w:szCs w:val="24"/>
        </w:rPr>
      </w:pPr>
      <w:r w:rsidRPr="00157AD8">
        <w:rPr>
          <w:rFonts w:ascii="Times New Roman" w:hAnsi="Times New Roman"/>
          <w:sz w:val="24"/>
          <w:szCs w:val="24"/>
        </w:rPr>
        <w:t xml:space="preserve">Принимая во внимание высокий интерес к проблеме хирургического лечения </w:t>
      </w:r>
      <w:r w:rsidR="00157AD8" w:rsidRPr="00157AD8">
        <w:rPr>
          <w:rFonts w:ascii="Times New Roman" w:hAnsi="Times New Roman"/>
          <w:sz w:val="24"/>
          <w:szCs w:val="24"/>
        </w:rPr>
        <w:t>хронической венозной недостаточности</w:t>
      </w:r>
      <w:r w:rsidRPr="00157AD8">
        <w:rPr>
          <w:rFonts w:ascii="Times New Roman" w:hAnsi="Times New Roman"/>
          <w:sz w:val="24"/>
          <w:szCs w:val="24"/>
        </w:rPr>
        <w:t xml:space="preserve"> и энтузиазм хирургов, с которым была воспринята технология субфасциальной эндоскопической диссекции перфорантных вен, можно предположить, что решение этих вопросов - дело недалекого будущего.</w:t>
      </w:r>
    </w:p>
    <w:p w:rsidR="005A24F4" w:rsidRDefault="005A24F4" w:rsidP="00644464">
      <w:pPr>
        <w:spacing w:line="360" w:lineRule="auto"/>
        <w:ind w:firstLine="709"/>
        <w:jc w:val="both"/>
        <w:rPr>
          <w:rFonts w:ascii="Times New Roman" w:hAnsi="Times New Roman"/>
          <w:sz w:val="24"/>
          <w:szCs w:val="24"/>
        </w:rPr>
      </w:pPr>
    </w:p>
    <w:p w:rsidR="005A24F4" w:rsidRDefault="005A24F4" w:rsidP="00644464">
      <w:pPr>
        <w:ind w:firstLine="709"/>
        <w:rPr>
          <w:rFonts w:ascii="Times New Roman" w:hAnsi="Times New Roman"/>
          <w:sz w:val="24"/>
          <w:szCs w:val="24"/>
        </w:rPr>
      </w:pPr>
      <w:r>
        <w:rPr>
          <w:rFonts w:ascii="Times New Roman" w:hAnsi="Times New Roman"/>
          <w:sz w:val="24"/>
          <w:szCs w:val="24"/>
        </w:rPr>
        <w:br w:type="page"/>
      </w:r>
    </w:p>
    <w:p w:rsidR="001D7144" w:rsidRPr="001D7144" w:rsidRDefault="001D7144" w:rsidP="00187ADA">
      <w:pPr>
        <w:shd w:val="clear" w:color="auto" w:fill="FFFFFF"/>
        <w:spacing w:before="230" w:line="360" w:lineRule="auto"/>
        <w:ind w:left="485"/>
        <w:jc w:val="center"/>
        <w:rPr>
          <w:iCs/>
          <w:color w:val="000000"/>
          <w:sz w:val="28"/>
          <w:szCs w:val="28"/>
          <w:u w:val="single"/>
        </w:rPr>
      </w:pPr>
      <w:r w:rsidRPr="001D7144">
        <w:rPr>
          <w:iCs/>
          <w:color w:val="000000"/>
          <w:sz w:val="28"/>
          <w:szCs w:val="28"/>
          <w:u w:val="single"/>
        </w:rPr>
        <w:t>Список литературы:</w:t>
      </w:r>
    </w:p>
    <w:p w:rsidR="005A24F4" w:rsidRPr="001D7144" w:rsidRDefault="005A24F4"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Шулутко А.М., Крылов А.Ю. Варикозная болезнь. Современные принципы лечения. М.: Миклош, 2003. с. 89</w:t>
      </w:r>
    </w:p>
    <w:p w:rsidR="00FD5491" w:rsidRPr="001D7144" w:rsidRDefault="00FD5491" w:rsidP="00187ADA">
      <w:pPr>
        <w:pStyle w:val="a5"/>
        <w:numPr>
          <w:ilvl w:val="0"/>
          <w:numId w:val="3"/>
        </w:numPr>
        <w:spacing w:line="360" w:lineRule="auto"/>
        <w:ind w:firstLine="0"/>
        <w:jc w:val="both"/>
        <w:rPr>
          <w:rFonts w:ascii="Times New Roman" w:hAnsi="Times New Roman"/>
          <w:sz w:val="24"/>
          <w:szCs w:val="24"/>
        </w:rPr>
      </w:pPr>
      <w:r>
        <w:rPr>
          <w:rFonts w:ascii="Times New Roman" w:hAnsi="Times New Roman"/>
          <w:sz w:val="24"/>
          <w:szCs w:val="24"/>
        </w:rPr>
        <w:t>Покровский А.В., Абакумов М.М., Алиев М.М. и др. Клиническая ангиология</w:t>
      </w:r>
      <w:r w:rsidRPr="001D7144">
        <w:rPr>
          <w:rFonts w:ascii="Times New Roman" w:hAnsi="Times New Roman"/>
          <w:sz w:val="24"/>
          <w:szCs w:val="24"/>
        </w:rPr>
        <w:t xml:space="preserve"> (под. ред. </w:t>
      </w:r>
      <w:r>
        <w:rPr>
          <w:rFonts w:ascii="Times New Roman" w:hAnsi="Times New Roman"/>
          <w:sz w:val="24"/>
          <w:szCs w:val="24"/>
        </w:rPr>
        <w:t>А.В. Покровского). М.: Медицина, 2004.т.2. с.800</w:t>
      </w:r>
    </w:p>
    <w:p w:rsidR="00FD5491" w:rsidRPr="00ED4AB2" w:rsidRDefault="00FD5491"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Савельев В.С., Гологорский В.А., Кириенко А.И. и др. Флебология: Руководство для врачей (под. ред. В.С. Савельева). М.: Медицина, 2001. с. 664.</w:t>
      </w:r>
    </w:p>
    <w:p w:rsidR="00FD5491" w:rsidRPr="001D7144" w:rsidRDefault="00FD5491"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Шишин К.В., Стрекаловский В.П., Старков Ю.Г. и др. Эндоскопическая субфасциальная диссекция перфорантных вен голени в лечении трофических язв венозной этиологии // Хирургия. 2005.№ 5. с. 11</w:t>
      </w:r>
    </w:p>
    <w:p w:rsidR="005D531B" w:rsidRPr="001D7144" w:rsidRDefault="005D531B"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 xml:space="preserve">Федоров И.В., Сигал Е.И., Одинцов В.В. Эндоскопическая хирургия. М.: ГЭОТАР, 1998.  с.352 </w:t>
      </w:r>
    </w:p>
    <w:p w:rsidR="00735478" w:rsidRPr="001D7144" w:rsidRDefault="00735478"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Савельев В.С., Кириенко А.И. Эндоскопическая операция Линтона// Грудная и сердечно-сосудистая хирургия. 1997. №3. с.25</w:t>
      </w:r>
    </w:p>
    <w:p w:rsidR="001D7144" w:rsidRPr="001D7144" w:rsidRDefault="001D7144"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Егиев В.Н., Рудакова М.Н., Воскресенский П.К. и др. Хирургия малых пространств. М: Медпрактика-М, 2002. с. 56.</w:t>
      </w:r>
    </w:p>
    <w:p w:rsidR="001D7144" w:rsidRPr="001D7144" w:rsidRDefault="001D7144" w:rsidP="00187ADA">
      <w:pPr>
        <w:pStyle w:val="a5"/>
        <w:numPr>
          <w:ilvl w:val="0"/>
          <w:numId w:val="3"/>
        </w:numPr>
        <w:spacing w:line="360" w:lineRule="auto"/>
        <w:ind w:firstLine="0"/>
        <w:jc w:val="both"/>
        <w:rPr>
          <w:rFonts w:ascii="Times New Roman" w:hAnsi="Times New Roman"/>
          <w:sz w:val="24"/>
          <w:szCs w:val="24"/>
        </w:rPr>
      </w:pPr>
      <w:r w:rsidRPr="001D7144">
        <w:rPr>
          <w:rFonts w:ascii="Times New Roman" w:hAnsi="Times New Roman"/>
          <w:sz w:val="24"/>
          <w:szCs w:val="24"/>
        </w:rPr>
        <w:t>Яблоков Е.Г., Кириенко А.И., Богачев В.Ю. Хроническая венозная недостаточность. М: Берег, 1999. с. 128.</w:t>
      </w:r>
    </w:p>
    <w:p w:rsidR="001D7144" w:rsidRDefault="001D7144" w:rsidP="00644464">
      <w:pPr>
        <w:shd w:val="clear" w:color="auto" w:fill="FFFFFF"/>
        <w:spacing w:before="230" w:line="360" w:lineRule="auto"/>
        <w:ind w:left="485" w:firstLine="709"/>
        <w:jc w:val="both"/>
      </w:pPr>
    </w:p>
    <w:p w:rsidR="00816ACE" w:rsidRPr="00710661" w:rsidRDefault="00816ACE" w:rsidP="00644464">
      <w:pPr>
        <w:spacing w:line="360" w:lineRule="auto"/>
        <w:ind w:firstLine="709"/>
        <w:jc w:val="both"/>
        <w:rPr>
          <w:rFonts w:ascii="Times New Roman" w:hAnsi="Times New Roman"/>
          <w:sz w:val="24"/>
          <w:szCs w:val="24"/>
        </w:rPr>
      </w:pPr>
    </w:p>
    <w:sectPr w:rsidR="00816ACE" w:rsidRPr="00710661" w:rsidSect="00F4198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D0" w:rsidRDefault="003000D0" w:rsidP="00F41987">
      <w:pPr>
        <w:spacing w:after="0" w:line="240" w:lineRule="auto"/>
      </w:pPr>
      <w:r>
        <w:separator/>
      </w:r>
    </w:p>
  </w:endnote>
  <w:endnote w:type="continuationSeparator" w:id="0">
    <w:p w:rsidR="003000D0" w:rsidRDefault="003000D0" w:rsidP="00F4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0B" w:rsidRDefault="00B87201">
    <w:pPr>
      <w:pStyle w:val="a8"/>
      <w:jc w:val="center"/>
    </w:pPr>
    <w:r>
      <w:fldChar w:fldCharType="begin"/>
    </w:r>
    <w:r>
      <w:instrText xml:space="preserve"> PAGE   \* MERGEFORMAT </w:instrText>
    </w:r>
    <w:r>
      <w:fldChar w:fldCharType="separate"/>
    </w:r>
    <w:r w:rsidR="004E1A8A">
      <w:rPr>
        <w:noProof/>
      </w:rPr>
      <w:t>2</w:t>
    </w:r>
    <w:r>
      <w:fldChar w:fldCharType="end"/>
    </w:r>
  </w:p>
  <w:p w:rsidR="00F41987" w:rsidRDefault="00F4198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D0" w:rsidRDefault="003000D0" w:rsidP="00F41987">
      <w:pPr>
        <w:spacing w:after="0" w:line="240" w:lineRule="auto"/>
      </w:pPr>
      <w:r>
        <w:separator/>
      </w:r>
    </w:p>
  </w:footnote>
  <w:footnote w:type="continuationSeparator" w:id="0">
    <w:p w:rsidR="003000D0" w:rsidRDefault="003000D0" w:rsidP="00F41987">
      <w:pPr>
        <w:spacing w:after="0" w:line="240" w:lineRule="auto"/>
      </w:pPr>
      <w:r>
        <w:continuationSeparator/>
      </w:r>
    </w:p>
  </w:footnote>
  <w:footnote w:id="1">
    <w:p w:rsidR="00ED4AB2" w:rsidRPr="00ED4AB2" w:rsidRDefault="00ED4AB2" w:rsidP="00ED4AB2">
      <w:pPr>
        <w:spacing w:line="360" w:lineRule="auto"/>
        <w:ind w:left="360"/>
        <w:jc w:val="both"/>
        <w:rPr>
          <w:rFonts w:ascii="Times New Roman" w:hAnsi="Times New Roman"/>
          <w:sz w:val="16"/>
          <w:szCs w:val="16"/>
        </w:rPr>
      </w:pPr>
      <w:r>
        <w:rPr>
          <w:rStyle w:val="af1"/>
        </w:rPr>
        <w:footnoteRef/>
      </w:r>
      <w:r>
        <w:t xml:space="preserve"> </w:t>
      </w:r>
      <w:r w:rsidRPr="00ED4AB2">
        <w:rPr>
          <w:rFonts w:ascii="Times New Roman" w:hAnsi="Times New Roman"/>
          <w:sz w:val="16"/>
          <w:szCs w:val="16"/>
        </w:rPr>
        <w:t>Шулутко А.М., Крылов А.Ю. Варикозная болезнь. Современные принципы лечения. М.: Миклош, 2003. с. 89</w:t>
      </w:r>
    </w:p>
    <w:p w:rsidR="00ED4AB2" w:rsidRPr="00ED4AB2" w:rsidRDefault="00ED4AB2">
      <w:pPr>
        <w:pStyle w:val="af"/>
      </w:pPr>
    </w:p>
  </w:footnote>
  <w:footnote w:id="2">
    <w:p w:rsidR="00260F1D" w:rsidRPr="00260F1D" w:rsidRDefault="00260F1D" w:rsidP="00260F1D">
      <w:pPr>
        <w:spacing w:line="360" w:lineRule="auto"/>
        <w:jc w:val="both"/>
        <w:rPr>
          <w:rFonts w:ascii="Times New Roman" w:hAnsi="Times New Roman"/>
          <w:sz w:val="24"/>
          <w:szCs w:val="24"/>
        </w:rPr>
      </w:pPr>
      <w:r>
        <w:rPr>
          <w:rStyle w:val="af1"/>
        </w:rPr>
        <w:footnoteRef/>
      </w:r>
      <w:r>
        <w:t xml:space="preserve"> </w:t>
      </w:r>
      <w:r w:rsidRPr="00260F1D">
        <w:rPr>
          <w:rFonts w:ascii="Times New Roman" w:hAnsi="Times New Roman"/>
          <w:sz w:val="16"/>
          <w:szCs w:val="16"/>
        </w:rPr>
        <w:t>Покровский А.В., Абакумов М.М., Алиев М.М. и др. Клиническая ангиология (под. ред. А.В. Покровского). М.: Медицина, 2004.т.2. с.800</w:t>
      </w:r>
    </w:p>
    <w:p w:rsidR="00260F1D" w:rsidRDefault="00260F1D">
      <w:pPr>
        <w:pStyle w:val="af"/>
      </w:pPr>
    </w:p>
  </w:footnote>
  <w:footnote w:id="3">
    <w:p w:rsidR="009000F8" w:rsidRPr="009000F8" w:rsidRDefault="009000F8" w:rsidP="009000F8">
      <w:pPr>
        <w:spacing w:line="360" w:lineRule="auto"/>
        <w:jc w:val="both"/>
        <w:rPr>
          <w:rFonts w:ascii="Times New Roman" w:hAnsi="Times New Roman"/>
          <w:sz w:val="16"/>
          <w:szCs w:val="16"/>
        </w:rPr>
      </w:pPr>
      <w:r>
        <w:rPr>
          <w:rStyle w:val="af1"/>
        </w:rPr>
        <w:footnoteRef/>
      </w:r>
      <w:r>
        <w:t xml:space="preserve"> </w:t>
      </w:r>
      <w:r w:rsidRPr="009000F8">
        <w:rPr>
          <w:rFonts w:ascii="Times New Roman" w:hAnsi="Times New Roman"/>
          <w:sz w:val="16"/>
          <w:szCs w:val="16"/>
        </w:rPr>
        <w:t>Савельев В.С., Гологорский В.А., Кириенко А.И. и др. Флебология: Руководство для врачей (под. ред. В.С. Савельева). М.: Медицина, 2001. с. 664.</w:t>
      </w:r>
    </w:p>
    <w:p w:rsidR="009000F8" w:rsidRDefault="009000F8">
      <w:pPr>
        <w:pStyle w:val="af"/>
      </w:pPr>
    </w:p>
  </w:footnote>
  <w:footnote w:id="4">
    <w:p w:rsidR="003231CF" w:rsidRPr="003231CF" w:rsidRDefault="003231CF" w:rsidP="003231CF">
      <w:pPr>
        <w:spacing w:line="360" w:lineRule="auto"/>
        <w:jc w:val="both"/>
        <w:rPr>
          <w:rFonts w:ascii="Times New Roman" w:hAnsi="Times New Roman"/>
          <w:sz w:val="16"/>
          <w:szCs w:val="16"/>
        </w:rPr>
      </w:pPr>
      <w:r>
        <w:rPr>
          <w:rStyle w:val="af1"/>
        </w:rPr>
        <w:footnoteRef/>
      </w:r>
      <w:r>
        <w:t xml:space="preserve"> </w:t>
      </w:r>
      <w:r w:rsidRPr="003231CF">
        <w:rPr>
          <w:rFonts w:ascii="Times New Roman" w:hAnsi="Times New Roman"/>
          <w:sz w:val="16"/>
          <w:szCs w:val="16"/>
        </w:rPr>
        <w:t>Шишин К.В., Стрекаловский В.П., Старков Ю.Г. и др. Эндоскопическая субфасциальная диссекция перфорантных вен голени в лечении трофических язв венозной этиологии // Хирургия. 2005.№ 5. с. 11</w:t>
      </w:r>
    </w:p>
    <w:p w:rsidR="003231CF" w:rsidRDefault="003231CF">
      <w:pPr>
        <w:pStyle w:val="af"/>
      </w:pPr>
    </w:p>
  </w:footnote>
  <w:footnote w:id="5">
    <w:p w:rsidR="003231CF" w:rsidRPr="003231CF" w:rsidRDefault="003231CF" w:rsidP="003231CF">
      <w:pPr>
        <w:spacing w:line="360" w:lineRule="auto"/>
        <w:jc w:val="both"/>
        <w:rPr>
          <w:rFonts w:ascii="Times New Roman" w:hAnsi="Times New Roman"/>
          <w:sz w:val="24"/>
          <w:szCs w:val="24"/>
        </w:rPr>
      </w:pPr>
      <w:r>
        <w:rPr>
          <w:rStyle w:val="af1"/>
        </w:rPr>
        <w:footnoteRef/>
      </w:r>
      <w:r>
        <w:t xml:space="preserve"> </w:t>
      </w:r>
      <w:r w:rsidRPr="003231CF">
        <w:rPr>
          <w:rFonts w:ascii="Times New Roman" w:hAnsi="Times New Roman"/>
          <w:sz w:val="16"/>
          <w:szCs w:val="16"/>
        </w:rPr>
        <w:t>Федоров И.В., Сигал Е.И., Одинцов В.В. Эндоскопическая хирургия. М.: ГЭОТАР, 1998.  с.352</w:t>
      </w:r>
      <w:r w:rsidRPr="003231CF">
        <w:rPr>
          <w:rFonts w:ascii="Times New Roman" w:hAnsi="Times New Roman"/>
          <w:sz w:val="24"/>
          <w:szCs w:val="24"/>
        </w:rPr>
        <w:t xml:space="preserve"> </w:t>
      </w:r>
    </w:p>
    <w:p w:rsidR="003231CF" w:rsidRDefault="003231CF">
      <w:pPr>
        <w:pStyle w:val="af"/>
      </w:pPr>
    </w:p>
  </w:footnote>
  <w:footnote w:id="6">
    <w:p w:rsidR="00FD5491" w:rsidRPr="00FD5491" w:rsidRDefault="00FD5491" w:rsidP="00FD5491">
      <w:pPr>
        <w:spacing w:line="360" w:lineRule="auto"/>
        <w:jc w:val="both"/>
        <w:rPr>
          <w:rFonts w:ascii="Times New Roman" w:hAnsi="Times New Roman"/>
          <w:sz w:val="24"/>
          <w:szCs w:val="24"/>
        </w:rPr>
      </w:pPr>
      <w:r>
        <w:rPr>
          <w:rStyle w:val="af1"/>
        </w:rPr>
        <w:footnoteRef/>
      </w:r>
      <w:r>
        <w:t xml:space="preserve"> </w:t>
      </w:r>
      <w:r w:rsidRPr="00FD5491">
        <w:rPr>
          <w:rFonts w:ascii="Times New Roman" w:hAnsi="Times New Roman"/>
          <w:sz w:val="16"/>
          <w:szCs w:val="16"/>
        </w:rPr>
        <w:t>Савельев В.С., Кириенко А.И. Эндоскопическая операция Линтона// Грудная и сердечно-сосудистая хирургия. 1997. №3. с.25</w:t>
      </w:r>
    </w:p>
    <w:p w:rsidR="00FD5491" w:rsidRDefault="00FD5491">
      <w:pPr>
        <w:pStyle w:val="af"/>
      </w:pPr>
    </w:p>
  </w:footnote>
  <w:footnote w:id="7">
    <w:p w:rsidR="00FD5491" w:rsidRPr="00FD5491" w:rsidRDefault="00FD5491" w:rsidP="00FD5491">
      <w:pPr>
        <w:spacing w:line="360" w:lineRule="auto"/>
        <w:jc w:val="both"/>
        <w:rPr>
          <w:rFonts w:ascii="Times New Roman" w:hAnsi="Times New Roman"/>
          <w:sz w:val="16"/>
          <w:szCs w:val="16"/>
        </w:rPr>
      </w:pPr>
      <w:r>
        <w:rPr>
          <w:rStyle w:val="af1"/>
        </w:rPr>
        <w:footnoteRef/>
      </w:r>
      <w:r>
        <w:t xml:space="preserve"> </w:t>
      </w:r>
      <w:r w:rsidRPr="00FD5491">
        <w:rPr>
          <w:rFonts w:ascii="Times New Roman" w:hAnsi="Times New Roman"/>
          <w:sz w:val="16"/>
          <w:szCs w:val="16"/>
        </w:rPr>
        <w:t>Егиев В.Н., Рудакова М.Н., Воскресенский П.К. и др. Хирургия малых пространств. М: Медпрактика-М, 2002. с. 56.</w:t>
      </w:r>
    </w:p>
    <w:p w:rsidR="00FD5491" w:rsidRDefault="00FD5491">
      <w:pPr>
        <w:pStyle w:val="af"/>
      </w:pPr>
    </w:p>
  </w:footnote>
  <w:footnote w:id="8">
    <w:p w:rsidR="00735478" w:rsidRPr="00735478" w:rsidRDefault="00735478" w:rsidP="00735478">
      <w:pPr>
        <w:spacing w:line="360" w:lineRule="auto"/>
        <w:jc w:val="both"/>
        <w:rPr>
          <w:rFonts w:ascii="Times New Roman" w:hAnsi="Times New Roman"/>
          <w:sz w:val="16"/>
          <w:szCs w:val="16"/>
        </w:rPr>
      </w:pPr>
      <w:r>
        <w:rPr>
          <w:rStyle w:val="af1"/>
        </w:rPr>
        <w:footnoteRef/>
      </w:r>
      <w:r>
        <w:t xml:space="preserve"> </w:t>
      </w:r>
      <w:r w:rsidRPr="00735478">
        <w:rPr>
          <w:rFonts w:ascii="Times New Roman" w:hAnsi="Times New Roman"/>
          <w:sz w:val="16"/>
          <w:szCs w:val="16"/>
        </w:rPr>
        <w:t>Яблоков Е.Г., Кириенко А.И., Богачев В.Ю. Хроническая венозная недостаточность. М: Берег, 1999. с. 128.</w:t>
      </w:r>
    </w:p>
    <w:p w:rsidR="00735478" w:rsidRDefault="00735478">
      <w:pPr>
        <w:pStyle w:val="af"/>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37D6"/>
    <w:multiLevelType w:val="hybridMultilevel"/>
    <w:tmpl w:val="1AA4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74D7E"/>
    <w:multiLevelType w:val="hybridMultilevel"/>
    <w:tmpl w:val="4DC6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46787"/>
    <w:multiLevelType w:val="hybridMultilevel"/>
    <w:tmpl w:val="E29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C"/>
    <w:rsid w:val="00002536"/>
    <w:rsid w:val="0001212C"/>
    <w:rsid w:val="000238B7"/>
    <w:rsid w:val="00035AB4"/>
    <w:rsid w:val="00044A41"/>
    <w:rsid w:val="0006562C"/>
    <w:rsid w:val="000E7462"/>
    <w:rsid w:val="000F1383"/>
    <w:rsid w:val="00122EAF"/>
    <w:rsid w:val="00157AD8"/>
    <w:rsid w:val="00170889"/>
    <w:rsid w:val="00187ADA"/>
    <w:rsid w:val="001D7144"/>
    <w:rsid w:val="001F0AC5"/>
    <w:rsid w:val="00260F1D"/>
    <w:rsid w:val="002B4B08"/>
    <w:rsid w:val="003000D0"/>
    <w:rsid w:val="003231CF"/>
    <w:rsid w:val="00324FA0"/>
    <w:rsid w:val="003376BF"/>
    <w:rsid w:val="0034444C"/>
    <w:rsid w:val="00371CCF"/>
    <w:rsid w:val="003F2B58"/>
    <w:rsid w:val="003F48A1"/>
    <w:rsid w:val="003F5CDB"/>
    <w:rsid w:val="00495D10"/>
    <w:rsid w:val="004D2C60"/>
    <w:rsid w:val="004E1A8A"/>
    <w:rsid w:val="0051734C"/>
    <w:rsid w:val="0054184D"/>
    <w:rsid w:val="00563E38"/>
    <w:rsid w:val="00572C67"/>
    <w:rsid w:val="005A24F4"/>
    <w:rsid w:val="005B12BB"/>
    <w:rsid w:val="005C682D"/>
    <w:rsid w:val="005D531B"/>
    <w:rsid w:val="00616110"/>
    <w:rsid w:val="00644464"/>
    <w:rsid w:val="006B3A71"/>
    <w:rsid w:val="006B718E"/>
    <w:rsid w:val="0070663B"/>
    <w:rsid w:val="00710661"/>
    <w:rsid w:val="00735478"/>
    <w:rsid w:val="00757361"/>
    <w:rsid w:val="007B328A"/>
    <w:rsid w:val="007B4C23"/>
    <w:rsid w:val="00816ACE"/>
    <w:rsid w:val="00824299"/>
    <w:rsid w:val="00827ACE"/>
    <w:rsid w:val="00845ADD"/>
    <w:rsid w:val="00856AE1"/>
    <w:rsid w:val="008C0595"/>
    <w:rsid w:val="008D2620"/>
    <w:rsid w:val="009000F8"/>
    <w:rsid w:val="009023E5"/>
    <w:rsid w:val="00980EB1"/>
    <w:rsid w:val="00994F0B"/>
    <w:rsid w:val="0099521B"/>
    <w:rsid w:val="009B20A6"/>
    <w:rsid w:val="009E5B6F"/>
    <w:rsid w:val="00A1291F"/>
    <w:rsid w:val="00A16C8F"/>
    <w:rsid w:val="00A265B2"/>
    <w:rsid w:val="00AF01E8"/>
    <w:rsid w:val="00B023D0"/>
    <w:rsid w:val="00B53921"/>
    <w:rsid w:val="00B6070C"/>
    <w:rsid w:val="00B80B3E"/>
    <w:rsid w:val="00B87201"/>
    <w:rsid w:val="00BD09D0"/>
    <w:rsid w:val="00BD1450"/>
    <w:rsid w:val="00C01EFE"/>
    <w:rsid w:val="00C34B50"/>
    <w:rsid w:val="00C63EF9"/>
    <w:rsid w:val="00E24D8F"/>
    <w:rsid w:val="00EA1C5F"/>
    <w:rsid w:val="00ED4AB2"/>
    <w:rsid w:val="00F41987"/>
    <w:rsid w:val="00F514CD"/>
    <w:rsid w:val="00F67209"/>
    <w:rsid w:val="00F76896"/>
    <w:rsid w:val="00F80F4C"/>
    <w:rsid w:val="00F940CA"/>
    <w:rsid w:val="00FD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195D82-F678-444B-AB64-2B61BB6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521B"/>
    <w:rPr>
      <w:color w:val="0000FF"/>
      <w:u w:val="single"/>
    </w:rPr>
  </w:style>
  <w:style w:type="paragraph" w:styleId="a4">
    <w:name w:val="Normal (Web)"/>
    <w:basedOn w:val="a"/>
    <w:uiPriority w:val="99"/>
    <w:unhideWhenUsed/>
    <w:rsid w:val="00EA1C5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157AD8"/>
    <w:pPr>
      <w:ind w:left="720"/>
      <w:contextualSpacing/>
    </w:pPr>
  </w:style>
  <w:style w:type="paragraph" w:styleId="a6">
    <w:name w:val="header"/>
    <w:basedOn w:val="a"/>
    <w:link w:val="a7"/>
    <w:uiPriority w:val="99"/>
    <w:semiHidden/>
    <w:unhideWhenUsed/>
    <w:rsid w:val="00F419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1987"/>
  </w:style>
  <w:style w:type="paragraph" w:styleId="a8">
    <w:name w:val="footer"/>
    <w:basedOn w:val="a"/>
    <w:link w:val="a9"/>
    <w:uiPriority w:val="99"/>
    <w:unhideWhenUsed/>
    <w:rsid w:val="00F419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987"/>
  </w:style>
  <w:style w:type="paragraph" w:styleId="aa">
    <w:name w:val="Balloon Text"/>
    <w:basedOn w:val="a"/>
    <w:link w:val="ab"/>
    <w:uiPriority w:val="99"/>
    <w:semiHidden/>
    <w:unhideWhenUsed/>
    <w:rsid w:val="00F419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1987"/>
    <w:rPr>
      <w:rFonts w:ascii="Tahoma" w:hAnsi="Tahoma" w:cs="Tahoma"/>
      <w:sz w:val="16"/>
      <w:szCs w:val="16"/>
    </w:rPr>
  </w:style>
  <w:style w:type="paragraph" w:styleId="ac">
    <w:name w:val="endnote text"/>
    <w:basedOn w:val="a"/>
    <w:link w:val="ad"/>
    <w:uiPriority w:val="99"/>
    <w:semiHidden/>
    <w:unhideWhenUsed/>
    <w:rsid w:val="00994F0B"/>
    <w:pPr>
      <w:spacing w:after="0" w:line="240" w:lineRule="auto"/>
    </w:pPr>
    <w:rPr>
      <w:sz w:val="20"/>
      <w:szCs w:val="20"/>
    </w:rPr>
  </w:style>
  <w:style w:type="character" w:customStyle="1" w:styleId="ad">
    <w:name w:val="Текст концевой сноски Знак"/>
    <w:basedOn w:val="a0"/>
    <w:link w:val="ac"/>
    <w:uiPriority w:val="99"/>
    <w:semiHidden/>
    <w:rsid w:val="00994F0B"/>
    <w:rPr>
      <w:sz w:val="20"/>
      <w:szCs w:val="20"/>
    </w:rPr>
  </w:style>
  <w:style w:type="character" w:styleId="ae">
    <w:name w:val="endnote reference"/>
    <w:basedOn w:val="a0"/>
    <w:uiPriority w:val="99"/>
    <w:semiHidden/>
    <w:unhideWhenUsed/>
    <w:rsid w:val="00994F0B"/>
    <w:rPr>
      <w:vertAlign w:val="superscript"/>
    </w:rPr>
  </w:style>
  <w:style w:type="paragraph" w:styleId="af">
    <w:name w:val="footnote text"/>
    <w:basedOn w:val="a"/>
    <w:link w:val="af0"/>
    <w:uiPriority w:val="99"/>
    <w:semiHidden/>
    <w:unhideWhenUsed/>
    <w:rsid w:val="00994F0B"/>
    <w:pPr>
      <w:spacing w:after="0" w:line="240" w:lineRule="auto"/>
    </w:pPr>
    <w:rPr>
      <w:sz w:val="20"/>
      <w:szCs w:val="20"/>
    </w:rPr>
  </w:style>
  <w:style w:type="character" w:customStyle="1" w:styleId="af0">
    <w:name w:val="Текст сноски Знак"/>
    <w:basedOn w:val="a0"/>
    <w:link w:val="af"/>
    <w:uiPriority w:val="99"/>
    <w:semiHidden/>
    <w:rsid w:val="00994F0B"/>
    <w:rPr>
      <w:sz w:val="20"/>
      <w:szCs w:val="20"/>
    </w:rPr>
  </w:style>
  <w:style w:type="character" w:styleId="af1">
    <w:name w:val="footnote reference"/>
    <w:basedOn w:val="a0"/>
    <w:uiPriority w:val="99"/>
    <w:semiHidden/>
    <w:unhideWhenUsed/>
    <w:rsid w:val="00994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9788">
      <w:bodyDiv w:val="1"/>
      <w:marLeft w:val="0"/>
      <w:marRight w:val="0"/>
      <w:marTop w:val="0"/>
      <w:marBottom w:val="0"/>
      <w:divBdr>
        <w:top w:val="none" w:sz="0" w:space="0" w:color="auto"/>
        <w:left w:val="none" w:sz="0" w:space="0" w:color="auto"/>
        <w:bottom w:val="none" w:sz="0" w:space="0" w:color="auto"/>
        <w:right w:val="none" w:sz="0" w:space="0" w:color="auto"/>
      </w:divBdr>
    </w:div>
    <w:div w:id="1220899519">
      <w:bodyDiv w:val="1"/>
      <w:marLeft w:val="0"/>
      <w:marRight w:val="0"/>
      <w:marTop w:val="0"/>
      <w:marBottom w:val="0"/>
      <w:divBdr>
        <w:top w:val="none" w:sz="0" w:space="0" w:color="auto"/>
        <w:left w:val="none" w:sz="0" w:space="0" w:color="auto"/>
        <w:bottom w:val="none" w:sz="0" w:space="0" w:color="auto"/>
        <w:right w:val="none" w:sz="0" w:space="0" w:color="auto"/>
      </w:divBdr>
    </w:div>
    <w:div w:id="1619407278">
      <w:bodyDiv w:val="1"/>
      <w:marLeft w:val="0"/>
      <w:marRight w:val="0"/>
      <w:marTop w:val="0"/>
      <w:marBottom w:val="0"/>
      <w:divBdr>
        <w:top w:val="none" w:sz="0" w:space="0" w:color="auto"/>
        <w:left w:val="none" w:sz="0" w:space="0" w:color="auto"/>
        <w:bottom w:val="none" w:sz="0" w:space="0" w:color="auto"/>
        <w:right w:val="none" w:sz="0" w:space="0" w:color="auto"/>
      </w:divBdr>
    </w:div>
    <w:div w:id="1721320332">
      <w:bodyDiv w:val="1"/>
      <w:marLeft w:val="0"/>
      <w:marRight w:val="0"/>
      <w:marTop w:val="0"/>
      <w:marBottom w:val="0"/>
      <w:divBdr>
        <w:top w:val="none" w:sz="0" w:space="0" w:color="auto"/>
        <w:left w:val="none" w:sz="0" w:space="0" w:color="auto"/>
        <w:bottom w:val="none" w:sz="0" w:space="0" w:color="auto"/>
        <w:right w:val="none" w:sz="0" w:space="0" w:color="auto"/>
      </w:divBdr>
    </w:div>
    <w:div w:id="1887257128">
      <w:bodyDiv w:val="1"/>
      <w:marLeft w:val="0"/>
      <w:marRight w:val="0"/>
      <w:marTop w:val="0"/>
      <w:marBottom w:val="0"/>
      <w:divBdr>
        <w:top w:val="none" w:sz="0" w:space="0" w:color="auto"/>
        <w:left w:val="none" w:sz="0" w:space="0" w:color="auto"/>
        <w:bottom w:val="none" w:sz="0" w:space="0" w:color="auto"/>
        <w:right w:val="none" w:sz="0" w:space="0" w:color="auto"/>
      </w:divBdr>
    </w:div>
    <w:div w:id="2121146752">
      <w:bodyDiv w:val="1"/>
      <w:marLeft w:val="0"/>
      <w:marRight w:val="0"/>
      <w:marTop w:val="0"/>
      <w:marBottom w:val="0"/>
      <w:divBdr>
        <w:top w:val="none" w:sz="0" w:space="0" w:color="auto"/>
        <w:left w:val="none" w:sz="0" w:space="0" w:color="auto"/>
        <w:bottom w:val="none" w:sz="0" w:space="0" w:color="auto"/>
        <w:right w:val="none" w:sz="0" w:space="0" w:color="auto"/>
      </w:divBdr>
    </w:div>
    <w:div w:id="2124107135">
      <w:bodyDiv w:val="1"/>
      <w:marLeft w:val="0"/>
      <w:marRight w:val="0"/>
      <w:marTop w:val="0"/>
      <w:marBottom w:val="0"/>
      <w:divBdr>
        <w:top w:val="none" w:sz="0" w:space="0" w:color="auto"/>
        <w:left w:val="none" w:sz="0" w:space="0" w:color="auto"/>
        <w:bottom w:val="none" w:sz="0" w:space="0" w:color="auto"/>
        <w:right w:val="none" w:sz="0" w:space="0" w:color="auto"/>
      </w:divBdr>
    </w:div>
    <w:div w:id="21391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0EA6-A6C6-43A7-8DC5-8594F940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Тест</cp:lastModifiedBy>
  <cp:revision>3</cp:revision>
  <cp:lastPrinted>2010-05-16T20:27:00Z</cp:lastPrinted>
  <dcterms:created xsi:type="dcterms:W3CDTF">2024-04-18T00:03:00Z</dcterms:created>
  <dcterms:modified xsi:type="dcterms:W3CDTF">2024-04-18T00:03:00Z</dcterms:modified>
</cp:coreProperties>
</file>