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473" w:rsidRPr="00E86117" w:rsidRDefault="00B34473" w:rsidP="00B34473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Варикозная болезнь. Лечебная тактика.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Противопоказания к активным хирургическим действиям: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1.Больные старческого возраста (старше 75 лет)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2.Больные пожилого возраста (до 75 лет) с тяжелой сопутствующей патологией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3.Больные любого возраста с соматической патологией, являющейся препятствием для проведения любых плановых оперативных вмешательств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 xml:space="preserve">Первым этапом лечения является, как правило, оперативное вмешательство или флебосклерооблитерация. </w:t>
      </w:r>
      <w:r>
        <w:t xml:space="preserve"> </w:t>
      </w:r>
      <w:r w:rsidRPr="007579E3">
        <w:t xml:space="preserve">При ХВН параллельно назначают консервативное (компрессионное и фармакологическое) лечение. 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Если заболевание протекает с тяжелыми трофическими расстройствами или выраженным отечным синдромом, консервативное лечение ХВН должно предшествовать хирургическому и продолжаться после него.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Форма варикозной болезни: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1.Внутрикожный и сегментарный варикоз без патологического вено-венозного сброса.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 xml:space="preserve">Ликвидация варикозного синдрома-Флебосклерооблитерация. 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Ликвидация симптомов ХВН-Лечебный компрессионный трикотаж, ЛФК.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Профилактика прогрессирования или рецидива-Профилактический трикотаж, коррекция режима труда и отдыха.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2.Сегментарный варикоз с рефлюксом по поверхностным и/или перфорантным венам.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 xml:space="preserve">Ликвидация варикозного синдрома-Комбинированное вмешательство: интраоперационная стволовая склерооблитерация, минифлебэктомия, послеоперационная флебосклерооблитерация. 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Ликвидация симптомов ХВН-Лечебный компрессионный трикотаж, курс флеботонической терапии после операции, ЛФК.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Профилактика прогрессирования или рецидива-Профилактический компрессионный трикотаж, ЛФК, коррекция режима труда и отдыха.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3.Распространенный варикоз с рефлюксом по поверхностным и перфорантным венам.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Ликвидация варикозного синдрома-Операция: удаление подкожных магистралей, минифлебэктомия, диссекция перфорантных вен, послеоперационная флебосклерооблитерация.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Ликвидация симптомов ХВН-Лечебный компрессионный трикотаж, повторные курсы флеботонической терапии после операции, ЛФК.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Профилактика прогрессирования или рецидива-Лечебный компрессионный трикотаж, периодические курсы флеботропной терапии, санаторно-курортное лечение.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 xml:space="preserve">4.Варикозное расширение при наличии рефлюкса по глубоким венам. 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>Ликвидация варикозного синдрома-Операция: удаление подкожных магистралей, минифлебэктомия, диссекция перфорантных вен, послеоперационная флебосклерооблитерация.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t xml:space="preserve">Ликвидация симптомов ХВН-Лечебный компрессионный трикотаж, регулярные курсы флеботонической терапии после операции, ЛФК. </w:t>
      </w:r>
    </w:p>
    <w:p w:rsidR="00B34473" w:rsidRPr="007579E3" w:rsidRDefault="00B34473" w:rsidP="00B34473">
      <w:pPr>
        <w:spacing w:before="120"/>
        <w:ind w:firstLine="567"/>
        <w:jc w:val="both"/>
      </w:pPr>
      <w:r w:rsidRPr="007579E3">
        <w:lastRenderedPageBreak/>
        <w:t>Профилактика прогрессирования или рецидива-Лечебный компрессионный трикотаж, регулярные курсы флеботропной терапии, санаторно-курортное лечение, коррекция режима труда и отдыха.</w:t>
      </w:r>
    </w:p>
    <w:p w:rsidR="00B34473" w:rsidRPr="002E1999" w:rsidRDefault="00B34473" w:rsidP="00B34473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B34473" w:rsidRDefault="00B34473" w:rsidP="00B34473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B34473" w:rsidRDefault="00B34473"/>
    <w:sectPr w:rsidR="00B3447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73"/>
    <w:rsid w:val="002E1999"/>
    <w:rsid w:val="003E2EE0"/>
    <w:rsid w:val="005F4AB4"/>
    <w:rsid w:val="007579E3"/>
    <w:rsid w:val="00B34473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C7FA9B-886F-4FD4-89DF-F1163028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Варикозная болезнь</dc:title>
  <dc:subject/>
  <dc:creator>Alena</dc:creator>
  <cp:keywords/>
  <dc:description/>
  <cp:lastModifiedBy>Igor</cp:lastModifiedBy>
  <cp:revision>2</cp:revision>
  <dcterms:created xsi:type="dcterms:W3CDTF">2024-10-08T16:52:00Z</dcterms:created>
  <dcterms:modified xsi:type="dcterms:W3CDTF">2024-10-08T16:52:00Z</dcterms:modified>
</cp:coreProperties>
</file>