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0B4" w:rsidRPr="002E1999" w:rsidRDefault="006870B4" w:rsidP="006870B4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 xml:space="preserve">Варикозная болезнь вен нижних конечностей.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Варикозная болезнь поверхностных вен (ВБПВ) нижних конечностей является полиэтиологическим заболеванием. Вопрос о причинах варикозного расширения вен (ВРВ) далек от своего разрешения, но к настоящему времени уже достаточно хорошо изучен ряд эндогенных факторов и факторов внешней среды, играющих существенную роль в происхождении этого заболевания. Среди них можно выделить факторы предрасполагающие и производящие.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Предрасполагающими следует считать те факторы, которые приводят к морфологическим и функциональным изменениям стенок поверхностных вен и их клапанов, что в свою очередь создает предпосылки для последующего возникновения эктазии вен.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Под производящими подразумевают факторы, которые приводят к повышению давления в поверхностной венозной системе или в каком-нибудь ее отделе и тем самым способствуют расширению просвета вен и образованию узлов.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Приведенное деление этиологических и патогенетических факторов является до некоторой степени условным, поскольку в ряде случаев один и тот же фактор играет роль как предрасполагающего, так и производящего.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Предрасполагающие факторы: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Слабость мышечно-эластических волокон стенок поверхностных вен и неполноценность их клапанного аппарата могут быть врожденными (конституционально-наследственными) и приобретенными.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1) Врожденный дефект средней оболочки вены в виде уменьшения коллагеновой субстанции. Есть противники и сторонники, но подразумевать предрасположенность к ВРВ необходимо.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2) К врожденным предрасполагающим факторам Curtis относит недоразвитие и аплазию клапана ВПВ, что приводит к гипертензии ПВ системы - встречается не часто.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3) Нейротрофическая теория - поражение нервного аппарата вен - снижение венозного тонуса - дегенеративные изменения мышечно-эластических элементов стенок сосуда. Спорный вопрос в том, являются ли эти изменения первичными. Чаще нервные элементы при ВРВ изменяются вторично. Однако появление деструктивных изменений в нервном аппарате ведет к прогрессированию заболевания.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- теория слабости глубокой фасции голени.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- эндокринная теория - патогенез ВРВ у беременных женщин + гормональная теория (беременная матка + действие гормонов).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Сами по себе предрасполагающие факторы не вызывают расширения вен, а лишь приводят к анатомической и функциональной неполноценности поверхностной венозной системы нижних конечностей.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Производящие факторы.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Расширение просвета вен происходит под влиянием повышенного внутрисосудистого давления. Нормальная вена, обладая значительными резервными возможностями, реагирует на гипертензию повышением своего тонуса. Этого не происходит при врожденной или приобретенной слабости мышечно-эластических образований венозной стенки, когда в ответ на периодическое или постоянное повышение внутрисосудистого давления постепенно развивается необратимое увеличение просвета вены.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Среди многочисленных производящих факторов следует выделить 3 основных ведущих механизма, ведущих к возникновению венозной гипертензии нижних конечностей.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lastRenderedPageBreak/>
        <w:t xml:space="preserve">1) Затруднение оттока крови из венозной системы н/к (высокий рост, статическая нагрузка, внутрибрюшное давление, кашель, запор, беременность).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2) Сброс крови из глубокой венозной системы в поверхностную - эктазия глубоких вен - относительная клапанная недостаточность вен - ВР поверхностных вен. </w:t>
      </w:r>
    </w:p>
    <w:p w:rsidR="006870B4" w:rsidRDefault="006870B4" w:rsidP="006870B4">
      <w:pPr>
        <w:spacing w:before="120"/>
        <w:ind w:firstLine="567"/>
        <w:jc w:val="both"/>
      </w:pPr>
      <w:r w:rsidRPr="007579E3">
        <w:t xml:space="preserve">3) Сброс крови из артериальной системы в поверхностные вены, по артериовенозным коммуникациям (в норме эти анастомозы не функционируют - тяжелая мышечная работа, действие высокой температуры) . </w:t>
      </w:r>
    </w:p>
    <w:p w:rsidR="006870B4" w:rsidRDefault="006870B4" w:rsidP="006870B4">
      <w:pPr>
        <w:spacing w:before="120"/>
        <w:ind w:firstLine="567"/>
        <w:jc w:val="both"/>
      </w:pPr>
      <w:r w:rsidRPr="007579E3">
        <w:t>Физиология венозного кровообращения конечности.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>Ток венозной крови к сердцу обеспечивается сокращением мышц голени и бедра (мышечная помпа) и пульсацией артерий. При сокращении мышц голени и бедра происходит сдавление глубоких вен конечности, и кровь из них поступает в проксимальные отделы конечности и вены таза. Состоятельные клапаны коммуникантных вен не позволяют крови проникать в поверхностную венозную систему. При расслаблении мышц при условии состоятельности клапанов глубоких вен возврата крови из вен таза нет, в глубокие вены поступает кровь из поверхностной системы через коммуникантные вены и из системы мышц голени. При варикозном расширении вен повышение давления в венах приводит к недостаточности клапанов коммуникантных вен, в результате чего при мышечных сокращениях кровь под большим давлением поступает из глубокой системы в поверхностную. Возникает локальная венозная гипертензия, более выраженная в нижней трети голени, где коммуникантные вены наиболее мощные. Повышение давления в поверхностных венах приводит к их расширению. В то же время повышение давления в венозном отделе микроциркуляции приводит к появлению отеков и диапедезу эритроцитов (при длительном повышении давления возникает индурация и пигментация кожи), а также открытию артериовенозных шунтов. Это вызывает значительное снижение кровотока в капиллярах, уменьшение перфузии, гипоксию тканей и возникновение язв.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В поверхностных венах 8-10 клапанов. Бедренная вена 2-4 клапана, вены голени глубокие от 10 до 20.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Частота ВРВ 15-20%, у женщин чаще (1:15).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Варикозное расширение вен - патология поверхностных сосудов системы большой или малой подкожных вен, обусловленная их эктазией и клапанной недостаточностью. Заболевание развивается после 20 лет, значительно чаще у женщин. Считают, что варикозная болезнь генетически детерминирована. </w:t>
      </w:r>
    </w:p>
    <w:p w:rsidR="006870B4" w:rsidRPr="007579E3" w:rsidRDefault="006870B4" w:rsidP="006870B4">
      <w:pPr>
        <w:spacing w:before="120"/>
        <w:ind w:firstLine="567"/>
        <w:jc w:val="both"/>
      </w:pPr>
      <w:r w:rsidRPr="007579E3">
        <w:t xml:space="preserve">Распространенность варикозной болезни достигает 20%. </w:t>
      </w:r>
    </w:p>
    <w:p w:rsidR="006870B4" w:rsidRPr="002E1999" w:rsidRDefault="006870B4" w:rsidP="006870B4">
      <w:pPr>
        <w:spacing w:before="120"/>
        <w:jc w:val="center"/>
        <w:rPr>
          <w:b/>
          <w:bCs/>
          <w:sz w:val="28"/>
          <w:szCs w:val="28"/>
        </w:rPr>
      </w:pPr>
      <w:r w:rsidRPr="002E1999">
        <w:rPr>
          <w:b/>
          <w:bCs/>
          <w:sz w:val="28"/>
          <w:szCs w:val="28"/>
        </w:rPr>
        <w:t>Список литературы</w:t>
      </w:r>
    </w:p>
    <w:p w:rsidR="006870B4" w:rsidRDefault="006870B4" w:rsidP="006870B4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6870B4" w:rsidRDefault="006870B4"/>
    <w:sectPr w:rsidR="006870B4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2E1999"/>
    <w:rsid w:val="003E2EE0"/>
    <w:rsid w:val="006870B4"/>
    <w:rsid w:val="007579E3"/>
    <w:rsid w:val="00C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AD2F0-5D4A-4B9C-B99D-B831C75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4708</Characters>
  <Application>Microsoft Office Word</Application>
  <DocSecurity>0</DocSecurity>
  <Lines>39</Lines>
  <Paragraphs>11</Paragraphs>
  <ScaleCrop>false</ScaleCrop>
  <Company>Home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Варикозная болезнь вен нижних конечностей</dc:title>
  <dc:subject/>
  <dc:creator>Alena</dc:creator>
  <cp:keywords/>
  <dc:description/>
  <cp:lastModifiedBy>Igor</cp:lastModifiedBy>
  <cp:revision>2</cp:revision>
  <dcterms:created xsi:type="dcterms:W3CDTF">2024-10-08T16:40:00Z</dcterms:created>
  <dcterms:modified xsi:type="dcterms:W3CDTF">2024-10-08T16:40:00Z</dcterms:modified>
</cp:coreProperties>
</file>