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C7FC0">
      <w:pPr>
        <w:jc w:val="center"/>
        <w:rPr>
          <w:b/>
          <w:bCs/>
        </w:rPr>
      </w:pPr>
      <w:r>
        <w:rPr>
          <w:b/>
          <w:bCs/>
        </w:rPr>
        <w:t>Вазопрессин (АДГ)</w:t>
      </w:r>
    </w:p>
    <w:p w:rsidR="00000000" w:rsidRDefault="004C7FC0">
      <w:pPr>
        <w:rPr>
          <w:sz w:val="22"/>
        </w:rPr>
      </w:pPr>
      <w:r>
        <w:rPr>
          <w:i/>
          <w:iCs/>
          <w:sz w:val="22"/>
        </w:rPr>
        <w:t>Пептид</w:t>
      </w:r>
      <w:r>
        <w:rPr>
          <w:sz w:val="22"/>
        </w:rPr>
        <w:t xml:space="preserve">, содержащий 9 АМК, соединённых одним сульфидным мостиком. Синтезируется в виде прогормона в </w:t>
      </w:r>
      <w:r>
        <w:rPr>
          <w:i/>
          <w:iCs/>
          <w:sz w:val="22"/>
        </w:rPr>
        <w:t>гипоталамусе</w:t>
      </w:r>
      <w:r>
        <w:rPr>
          <w:sz w:val="22"/>
        </w:rPr>
        <w:t>, затем переносится в нервные окончания нейрогипофиза, из которых секретируется в кровоток при соответствующей стимуляции. Пере</w:t>
      </w:r>
      <w:r>
        <w:rPr>
          <w:sz w:val="22"/>
        </w:rPr>
        <w:t xml:space="preserve">мещение по аксону связано с белком-переносчиком  нейрофизином. </w:t>
      </w:r>
      <w:r>
        <w:rPr>
          <w:i/>
          <w:iCs/>
          <w:sz w:val="22"/>
        </w:rPr>
        <w:t>Стимул, вызывающий секрецию АДГ:</w:t>
      </w:r>
      <w:r>
        <w:rPr>
          <w:sz w:val="22"/>
        </w:rPr>
        <w:t xml:space="preserve"> повышение концентрации </w:t>
      </w:r>
      <w:r>
        <w:rPr>
          <w:sz w:val="22"/>
          <w:lang w:val="en-US"/>
        </w:rPr>
        <w:t>Na</w:t>
      </w:r>
      <w:r>
        <w:rPr>
          <w:sz w:val="22"/>
          <w:vertAlign w:val="superscript"/>
        </w:rPr>
        <w:t>+</w:t>
      </w:r>
      <w:r>
        <w:rPr>
          <w:sz w:val="22"/>
        </w:rPr>
        <w:t xml:space="preserve"> и увеличение осмотического давления внеклеточной жидкости. </w:t>
      </w:r>
      <w:r>
        <w:rPr>
          <w:i/>
          <w:iCs/>
          <w:sz w:val="22"/>
        </w:rPr>
        <w:t>Клетки-мишени для АДГ:</w:t>
      </w:r>
      <w:r>
        <w:rPr>
          <w:sz w:val="22"/>
        </w:rPr>
        <w:t xml:space="preserve"> клетки дистальных канальцев и собирательные трубочк</w:t>
      </w:r>
      <w:r>
        <w:rPr>
          <w:sz w:val="22"/>
        </w:rPr>
        <w:t>и почек.</w:t>
      </w:r>
    </w:p>
    <w:p w:rsidR="00000000" w:rsidRDefault="004C7FC0">
      <w:pPr>
        <w:rPr>
          <w:sz w:val="22"/>
        </w:rPr>
      </w:pPr>
      <w:r>
        <w:rPr>
          <w:i/>
          <w:iCs/>
          <w:sz w:val="22"/>
        </w:rPr>
        <w:t xml:space="preserve">  Рецепторы для АДГ:</w:t>
      </w:r>
      <w:r>
        <w:rPr>
          <w:sz w:val="22"/>
        </w:rPr>
        <w:t xml:space="preserve"> </w:t>
      </w:r>
      <w:r>
        <w:rPr>
          <w:b/>
          <w:bCs/>
          <w:sz w:val="22"/>
          <w:lang w:val="en-US"/>
        </w:rPr>
        <w:t>V</w:t>
      </w:r>
      <w:r>
        <w:rPr>
          <w:b/>
          <w:bCs/>
          <w:sz w:val="22"/>
          <w:vertAlign w:val="subscript"/>
        </w:rPr>
        <w:t>1</w:t>
      </w:r>
      <w:r>
        <w:rPr>
          <w:b/>
          <w:bCs/>
          <w:sz w:val="22"/>
        </w:rPr>
        <w:t xml:space="preserve"> рецептор</w:t>
      </w:r>
      <w:r>
        <w:rPr>
          <w:sz w:val="22"/>
        </w:rPr>
        <w:t xml:space="preserve"> – локализован в мембранах гладких мышц. Взаимодействие АДГ с </w:t>
      </w:r>
      <w:r>
        <w:rPr>
          <w:sz w:val="22"/>
          <w:lang w:val="en-US"/>
        </w:rPr>
        <w:t>V</w:t>
      </w:r>
      <w:r>
        <w:rPr>
          <w:sz w:val="22"/>
        </w:rPr>
        <w:t>1 рецептором приводит к активации фосфолипазы С, которая гидролизует фосфотидилинозитол–4,5-бифосфат с образованием ИФ-3 и ДАГ. ИФ-3 вызывает высвобожде</w:t>
      </w:r>
      <w:r>
        <w:rPr>
          <w:sz w:val="22"/>
        </w:rPr>
        <w:t xml:space="preserve">ние </w:t>
      </w:r>
      <w:r>
        <w:rPr>
          <w:sz w:val="22"/>
          <w:lang w:val="en-US"/>
        </w:rPr>
        <w:t>Ca</w:t>
      </w:r>
      <w:r>
        <w:rPr>
          <w:sz w:val="22"/>
          <w:vertAlign w:val="superscript"/>
        </w:rPr>
        <w:t>2+</w:t>
      </w:r>
      <w:r>
        <w:rPr>
          <w:sz w:val="22"/>
        </w:rPr>
        <w:t xml:space="preserve"> из ЭПР =&gt; сокращение гладкомышечного слоя сосудов. </w:t>
      </w:r>
      <w:r>
        <w:rPr>
          <w:b/>
          <w:bCs/>
          <w:sz w:val="22"/>
          <w:lang w:val="en-US"/>
        </w:rPr>
        <w:t>V</w:t>
      </w:r>
      <w:r>
        <w:rPr>
          <w:b/>
          <w:bCs/>
          <w:sz w:val="22"/>
          <w:vertAlign w:val="subscript"/>
        </w:rPr>
        <w:t>2</w:t>
      </w:r>
      <w:r>
        <w:rPr>
          <w:b/>
          <w:bCs/>
          <w:sz w:val="22"/>
        </w:rPr>
        <w:t xml:space="preserve"> рецептор</w:t>
      </w:r>
      <w:r>
        <w:rPr>
          <w:sz w:val="22"/>
        </w:rPr>
        <w:t xml:space="preserve"> – обнаружен только на поверхности эпителиальных клеток почек. Связывание АДГ с 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сопряжено с аденилатциклазной системой и стимулирует активацию протеинкиназы А (ПКА). ПКА фосфорилируе</w:t>
      </w:r>
      <w:r>
        <w:rPr>
          <w:sz w:val="22"/>
        </w:rPr>
        <w:t>т белки, которые стимулирую экспрессию гена мембранного белка – аквапорина-2. Аквапорин-2 перемещается к апикальной мембране, встраивается в неё и образует водные каналы. Эти клетки обеспечивают селективную проницаемость для воды. Молекулы воды свободно по</w:t>
      </w:r>
      <w:r>
        <w:rPr>
          <w:sz w:val="22"/>
        </w:rPr>
        <w:t>ступают в интерстициальное пространство =&gt; происходит реабсорбция воды из почечных канальцев.</w:t>
      </w:r>
    </w:p>
    <w:p w:rsidR="00000000" w:rsidRDefault="004C7FC0">
      <w:pPr>
        <w:rPr>
          <w:sz w:val="22"/>
        </w:rPr>
      </w:pPr>
      <w:r>
        <w:rPr>
          <w:i/>
          <w:iCs/>
          <w:sz w:val="22"/>
        </w:rPr>
        <w:t xml:space="preserve">  Несахарный диабет (НСД)</w:t>
      </w:r>
      <w:r>
        <w:rPr>
          <w:sz w:val="22"/>
        </w:rPr>
        <w:t xml:space="preserve"> – дефицит АДГ, вызванный дисфункцией нейрогипофиза, а так же нарушением в системе передачи гормонального сигнала. Основным проявлением н</w:t>
      </w:r>
      <w:r>
        <w:rPr>
          <w:sz w:val="22"/>
        </w:rPr>
        <w:t xml:space="preserve">есахарного диабета является гипотоническая полиурия,  которая приводит к дегидратации организма. Выделяют центральный НСД (обусловлен генетическими дефектами синтеза </w:t>
      </w:r>
      <w:proofErr w:type="spellStart"/>
      <w:r>
        <w:rPr>
          <w:sz w:val="22"/>
        </w:rPr>
        <w:t>препро-АДГ</w:t>
      </w:r>
      <w:proofErr w:type="spellEnd"/>
      <w:r>
        <w:rPr>
          <w:sz w:val="22"/>
        </w:rPr>
        <w:t xml:space="preserve"> в гипоталамусе, дефектами процессинга и транспорта проАДГ, а т.ж. повреждением </w:t>
      </w:r>
      <w:r>
        <w:rPr>
          <w:sz w:val="22"/>
        </w:rPr>
        <w:t xml:space="preserve">гипоталамуса или нейрогипофиза) и нефрогенный НСД (возникающий в результате мутации гена рецептора АДГ типа 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2</w:t>
      </w:r>
      <w:r>
        <w:rPr>
          <w:sz w:val="22"/>
        </w:rPr>
        <w:t>, следствием чего является неспособность почек реагировать на гормон). Снижение секреции АДГ так же приводит к полидипсии.</w:t>
      </w:r>
    </w:p>
    <w:p w:rsidR="00000000" w:rsidRDefault="004C7FC0">
      <w:pPr>
        <w:rPr>
          <w:sz w:val="22"/>
        </w:rPr>
      </w:pPr>
    </w:p>
    <w:p w:rsidR="00000000" w:rsidRDefault="004C7FC0">
      <w:pPr>
        <w:pStyle w:val="1"/>
        <w:rPr>
          <w:sz w:val="24"/>
        </w:rPr>
      </w:pPr>
      <w:r>
        <w:rPr>
          <w:sz w:val="24"/>
        </w:rPr>
        <w:t>Альдостерон</w:t>
      </w:r>
    </w:p>
    <w:p w:rsidR="00000000" w:rsidRDefault="004C7FC0">
      <w:pPr>
        <w:rPr>
          <w:sz w:val="22"/>
        </w:rPr>
      </w:pPr>
      <w:r>
        <w:rPr>
          <w:sz w:val="22"/>
        </w:rPr>
        <w:t>Гормон кор</w:t>
      </w:r>
      <w:r>
        <w:rPr>
          <w:sz w:val="22"/>
        </w:rPr>
        <w:t xml:space="preserve">ы надпочечников (клубочковая зона), синтезируется из холестерола – </w:t>
      </w:r>
      <w:r>
        <w:rPr>
          <w:i/>
          <w:iCs/>
          <w:sz w:val="22"/>
        </w:rPr>
        <w:t>стероид</w:t>
      </w:r>
      <w:r>
        <w:rPr>
          <w:sz w:val="22"/>
        </w:rPr>
        <w:t xml:space="preserve">. </w:t>
      </w:r>
      <w:r>
        <w:rPr>
          <w:i/>
          <w:iCs/>
          <w:sz w:val="22"/>
        </w:rPr>
        <w:t>Синтез и секрецию стимулирует:</w:t>
      </w:r>
      <w:r>
        <w:rPr>
          <w:sz w:val="22"/>
        </w:rPr>
        <w:t xml:space="preserve"> ангиотензин </w:t>
      </w:r>
      <w:r>
        <w:rPr>
          <w:sz w:val="22"/>
          <w:lang w:val="en-US"/>
        </w:rPr>
        <w:t>II</w:t>
      </w:r>
      <w:r>
        <w:rPr>
          <w:sz w:val="22"/>
        </w:rPr>
        <w:t xml:space="preserve">, АКТГ, простагландин </w:t>
      </w:r>
      <w:r>
        <w:rPr>
          <w:sz w:val="22"/>
          <w:lang w:val="en-US"/>
        </w:rPr>
        <w:t>E</w:t>
      </w:r>
      <w:r>
        <w:rPr>
          <w:sz w:val="22"/>
        </w:rPr>
        <w:t xml:space="preserve">, а т.ж. высокие концентрации </w:t>
      </w:r>
      <w:r>
        <w:rPr>
          <w:sz w:val="22"/>
          <w:lang w:val="en-US"/>
        </w:rPr>
        <w:t>K</w:t>
      </w:r>
      <w:r>
        <w:rPr>
          <w:sz w:val="22"/>
          <w:vertAlign w:val="superscript"/>
        </w:rPr>
        <w:t>+</w:t>
      </w:r>
      <w:r>
        <w:rPr>
          <w:sz w:val="22"/>
        </w:rPr>
        <w:t xml:space="preserve"> и низкие концентрации </w:t>
      </w:r>
      <w:r>
        <w:rPr>
          <w:sz w:val="22"/>
          <w:lang w:val="en-US"/>
        </w:rPr>
        <w:t>Na</w:t>
      </w:r>
      <w:r>
        <w:rPr>
          <w:sz w:val="22"/>
          <w:vertAlign w:val="superscript"/>
        </w:rPr>
        <w:t>+</w:t>
      </w:r>
      <w:r>
        <w:rPr>
          <w:sz w:val="22"/>
        </w:rPr>
        <w:t>. Гормон проникает внутрь клетки-мишени и взаимодейств</w:t>
      </w:r>
      <w:r>
        <w:rPr>
          <w:sz w:val="22"/>
        </w:rPr>
        <w:t xml:space="preserve">ует со специфическим рецептором, расположенным как в ядре, </w:t>
      </w:r>
    </w:p>
    <w:p w:rsidR="00000000" w:rsidRDefault="004C7FC0">
      <w:pPr>
        <w:rPr>
          <w:sz w:val="22"/>
        </w:rPr>
      </w:pPr>
      <w:r>
        <w:rPr>
          <w:sz w:val="22"/>
        </w:rPr>
        <w:t xml:space="preserve">так и в цитозоле (ядерный механизм действия гормона). Образующийся </w:t>
      </w:r>
    </w:p>
    <w:p w:rsidR="00000000" w:rsidRDefault="004C7FC0">
      <w:pPr>
        <w:rPr>
          <w:sz w:val="22"/>
        </w:rPr>
      </w:pPr>
    </w:p>
    <w:p w:rsidR="00000000" w:rsidRDefault="004C7FC0">
      <w:pPr>
        <w:rPr>
          <w:sz w:val="22"/>
        </w:rPr>
      </w:pPr>
    </w:p>
    <w:p w:rsidR="00000000" w:rsidRDefault="004C7FC0">
      <w:pPr>
        <w:rPr>
          <w:sz w:val="22"/>
        </w:rPr>
      </w:pPr>
      <w:r>
        <w:rPr>
          <w:sz w:val="22"/>
        </w:rPr>
        <w:t xml:space="preserve">комплекс гормон-рецептор взаимодействует с определённым участком ДНК и изменяет скорость транскрипции специфических генов. </w:t>
      </w:r>
      <w:r>
        <w:rPr>
          <w:i/>
          <w:iCs/>
          <w:sz w:val="22"/>
        </w:rPr>
        <w:t>Рез</w:t>
      </w:r>
      <w:r>
        <w:rPr>
          <w:i/>
          <w:iCs/>
          <w:sz w:val="22"/>
        </w:rPr>
        <w:t>ультат действия альдостерона</w:t>
      </w:r>
      <w:r>
        <w:rPr>
          <w:sz w:val="22"/>
        </w:rPr>
        <w:t xml:space="preserve"> –  индукция</w:t>
      </w:r>
      <w:r>
        <w:rPr>
          <w:sz w:val="22"/>
          <w:szCs w:val="21"/>
        </w:rPr>
        <w:t xml:space="preserve"> синтез белков, которые могут: а) увеличивать активность натриевых каналов в мембране клеток дистальных почечных канальцев, способствуя тем самым транспорту </w:t>
      </w:r>
      <w:r>
        <w:rPr>
          <w:sz w:val="22"/>
          <w:szCs w:val="21"/>
          <w:lang w:val="en-US"/>
        </w:rPr>
        <w:t>Na</w:t>
      </w:r>
      <w:r>
        <w:rPr>
          <w:sz w:val="22"/>
          <w:szCs w:val="21"/>
        </w:rPr>
        <w:t>+ из мочи в клетку; б) являться ферментами ЦТК и, следова</w:t>
      </w:r>
      <w:r>
        <w:rPr>
          <w:sz w:val="22"/>
          <w:szCs w:val="21"/>
        </w:rPr>
        <w:t xml:space="preserve">тельно, увеличивать способность цикла Кребса генерировать АТФ, необходимые для активного транспорта ионов; в) активировать работу насоса </w:t>
      </w:r>
      <w:r>
        <w:rPr>
          <w:sz w:val="22"/>
          <w:szCs w:val="21"/>
          <w:lang w:val="en-US"/>
        </w:rPr>
        <w:t>Na</w:t>
      </w:r>
      <w:r>
        <w:rPr>
          <w:sz w:val="22"/>
          <w:szCs w:val="21"/>
          <w:vertAlign w:val="superscript"/>
        </w:rPr>
        <w:t>+</w:t>
      </w:r>
      <w:r>
        <w:rPr>
          <w:sz w:val="22"/>
          <w:szCs w:val="21"/>
        </w:rPr>
        <w:t xml:space="preserve">, </w:t>
      </w:r>
      <w:r>
        <w:rPr>
          <w:sz w:val="22"/>
          <w:szCs w:val="21"/>
          <w:lang w:val="en-US"/>
        </w:rPr>
        <w:t>K</w:t>
      </w:r>
      <w:r>
        <w:rPr>
          <w:sz w:val="22"/>
          <w:szCs w:val="21"/>
          <w:vertAlign w:val="superscript"/>
        </w:rPr>
        <w:t>+</w:t>
      </w:r>
      <w:r>
        <w:rPr>
          <w:sz w:val="22"/>
          <w:szCs w:val="21"/>
        </w:rPr>
        <w:t xml:space="preserve">- </w:t>
      </w:r>
      <w:proofErr w:type="spellStart"/>
      <w:r>
        <w:rPr>
          <w:sz w:val="22"/>
          <w:szCs w:val="21"/>
        </w:rPr>
        <w:t>АТФ-азы</w:t>
      </w:r>
      <w:proofErr w:type="spellEnd"/>
      <w:r>
        <w:rPr>
          <w:sz w:val="22"/>
          <w:szCs w:val="21"/>
        </w:rPr>
        <w:t xml:space="preserve"> и стимулировать синтез новых насосов.</w:t>
      </w:r>
      <w:r>
        <w:rPr>
          <w:sz w:val="22"/>
        </w:rPr>
        <w:t xml:space="preserve">                            </w:t>
      </w:r>
    </w:p>
    <w:p w:rsidR="00000000" w:rsidRDefault="004C7FC0">
      <w:pPr>
        <w:rPr>
          <w:sz w:val="22"/>
        </w:rPr>
      </w:pPr>
      <w:r>
        <w:rPr>
          <w:sz w:val="22"/>
        </w:rPr>
        <w:t>Суммарным биоэффектом индуцируемых а</w:t>
      </w:r>
      <w:r>
        <w:rPr>
          <w:sz w:val="22"/>
        </w:rPr>
        <w:t xml:space="preserve">льдостероном белков является увеличение реабсорбции </w:t>
      </w:r>
      <w:r>
        <w:rPr>
          <w:sz w:val="22"/>
          <w:lang w:val="en-US"/>
        </w:rPr>
        <w:t>Na</w:t>
      </w:r>
      <w:r>
        <w:rPr>
          <w:sz w:val="22"/>
          <w:vertAlign w:val="superscript"/>
        </w:rPr>
        <w:t>+</w:t>
      </w:r>
      <w:r>
        <w:rPr>
          <w:sz w:val="22"/>
        </w:rPr>
        <w:t xml:space="preserve"> в канальцах нефронов, что вызывает задержка </w:t>
      </w:r>
      <w:r>
        <w:rPr>
          <w:sz w:val="22"/>
          <w:lang w:val="en-US"/>
        </w:rPr>
        <w:t>NaCl</w:t>
      </w:r>
      <w:r>
        <w:rPr>
          <w:sz w:val="22"/>
        </w:rPr>
        <w:t xml:space="preserve"> в организме, и возрастание экскреции </w:t>
      </w:r>
      <w:r>
        <w:rPr>
          <w:sz w:val="22"/>
          <w:lang w:val="en-US"/>
        </w:rPr>
        <w:t>K</w:t>
      </w:r>
      <w:r>
        <w:rPr>
          <w:sz w:val="22"/>
          <w:vertAlign w:val="superscript"/>
        </w:rPr>
        <w:t>+</w:t>
      </w:r>
      <w:r>
        <w:rPr>
          <w:sz w:val="22"/>
        </w:rPr>
        <w:t>.</w:t>
      </w:r>
    </w:p>
    <w:p w:rsidR="00000000" w:rsidRDefault="004C7FC0">
      <w:pPr>
        <w:autoSpaceDE w:val="0"/>
        <w:autoSpaceDN w:val="0"/>
        <w:adjustRightInd w:val="0"/>
        <w:rPr>
          <w:szCs w:val="21"/>
        </w:rPr>
      </w:pPr>
      <w:r>
        <w:rPr>
          <w:i/>
          <w:iCs/>
          <w:sz w:val="22"/>
        </w:rPr>
        <w:t xml:space="preserve">Главным механизмом регуляции синтеза и секреции альдостерона служит </w:t>
      </w:r>
      <w:r>
        <w:rPr>
          <w:b/>
          <w:bCs/>
          <w:i/>
          <w:iCs/>
          <w:sz w:val="22"/>
        </w:rPr>
        <w:t>ренин-ангиотензиновая система</w:t>
      </w:r>
      <w:r>
        <w:rPr>
          <w:b/>
          <w:bCs/>
          <w:sz w:val="22"/>
        </w:rPr>
        <w:t>.</w:t>
      </w:r>
      <w:r>
        <w:rPr>
          <w:sz w:val="22"/>
        </w:rPr>
        <w:t xml:space="preserve"> </w:t>
      </w:r>
      <w:r>
        <w:rPr>
          <w:i/>
          <w:iCs/>
          <w:sz w:val="22"/>
        </w:rPr>
        <w:t>Ренин</w:t>
      </w:r>
      <w:r>
        <w:rPr>
          <w:sz w:val="22"/>
        </w:rPr>
        <w:t xml:space="preserve"> – фер</w:t>
      </w:r>
      <w:r>
        <w:rPr>
          <w:sz w:val="22"/>
        </w:rPr>
        <w:t xml:space="preserve">мент, синтезируется ЮГА*. Высвобождение ренина вызывает: снижение  артериального давления, потеря жидкости или крови, уменьшение концентрации </w:t>
      </w:r>
      <w:r>
        <w:rPr>
          <w:sz w:val="22"/>
          <w:lang w:val="en-US"/>
        </w:rPr>
        <w:t>NaCl</w:t>
      </w:r>
      <w:r>
        <w:rPr>
          <w:sz w:val="22"/>
        </w:rPr>
        <w:t xml:space="preserve">.  </w:t>
      </w:r>
      <w:r>
        <w:rPr>
          <w:i/>
          <w:iCs/>
          <w:sz w:val="22"/>
        </w:rPr>
        <w:t>Ангиотензиноген</w:t>
      </w:r>
      <w:r>
        <w:rPr>
          <w:sz w:val="22"/>
        </w:rPr>
        <w:t xml:space="preserve"> --  </w:t>
      </w:r>
      <w:r>
        <w:rPr>
          <w:rFonts w:ascii="Times New Roman CYR" w:hAnsi="Times New Roman CYR"/>
          <w:sz w:val="22"/>
          <w:szCs w:val="21"/>
        </w:rPr>
        <w:t>α</w:t>
      </w:r>
      <w:r>
        <w:rPr>
          <w:rFonts w:ascii="Times New Roman CYR" w:hAnsi="Times New Roman CYR"/>
          <w:sz w:val="22"/>
          <w:szCs w:val="21"/>
          <w:vertAlign w:val="subscript"/>
        </w:rPr>
        <w:t>2</w:t>
      </w:r>
      <w:r>
        <w:rPr>
          <w:rFonts w:ascii="Times New Roman CYR" w:hAnsi="Times New Roman CYR"/>
          <w:sz w:val="22"/>
          <w:szCs w:val="21"/>
        </w:rPr>
        <w:t xml:space="preserve">-глобулин, образуется в печени. Служит субстратом для ренина. </w:t>
      </w:r>
      <w:r>
        <w:rPr>
          <w:sz w:val="22"/>
        </w:rPr>
        <w:t>Ренин гидролизует пепти</w:t>
      </w:r>
      <w:r>
        <w:rPr>
          <w:sz w:val="22"/>
        </w:rPr>
        <w:t xml:space="preserve">дную связь в молекуле ангиотензиногена и отщепляет </w:t>
      </w:r>
      <w:r>
        <w:rPr>
          <w:sz w:val="22"/>
          <w:lang w:val="en-US"/>
        </w:rPr>
        <w:t>N</w:t>
      </w:r>
      <w:r>
        <w:rPr>
          <w:sz w:val="22"/>
        </w:rPr>
        <w:t xml:space="preserve">-концевой декапептид (ангиотензин </w:t>
      </w:r>
      <w:r>
        <w:rPr>
          <w:sz w:val="22"/>
          <w:lang w:val="en-US"/>
        </w:rPr>
        <w:t>I</w:t>
      </w:r>
      <w:r>
        <w:rPr>
          <w:sz w:val="22"/>
        </w:rPr>
        <w:t xml:space="preserve">). </w:t>
      </w:r>
      <w:r>
        <w:rPr>
          <w:i/>
          <w:iCs/>
          <w:sz w:val="22"/>
        </w:rPr>
        <w:t xml:space="preserve">Ангиотензин </w:t>
      </w:r>
      <w:r>
        <w:rPr>
          <w:i/>
          <w:iCs/>
          <w:sz w:val="22"/>
          <w:lang w:val="en-US"/>
        </w:rPr>
        <w:t>I</w:t>
      </w:r>
      <w:r>
        <w:rPr>
          <w:sz w:val="22"/>
        </w:rPr>
        <w:t xml:space="preserve"> служит субстратом для ангиотензинпревращающего фермента карбоксидипептидилпептидазы, выявленного в эндотелиоцитах и плазме крови. От ангиотензина </w:t>
      </w:r>
      <w:r>
        <w:rPr>
          <w:sz w:val="22"/>
          <w:lang w:val="en-US"/>
        </w:rPr>
        <w:t>I</w:t>
      </w:r>
      <w:r>
        <w:rPr>
          <w:sz w:val="22"/>
        </w:rPr>
        <w:t xml:space="preserve"> отще</w:t>
      </w:r>
      <w:r>
        <w:rPr>
          <w:sz w:val="22"/>
        </w:rPr>
        <w:t xml:space="preserve">пляются 2 терминальные АМК с образованием октапептида – ангиотензина </w:t>
      </w:r>
      <w:r>
        <w:rPr>
          <w:sz w:val="22"/>
          <w:lang w:val="en-US"/>
        </w:rPr>
        <w:t>II</w:t>
      </w:r>
      <w:r>
        <w:rPr>
          <w:sz w:val="22"/>
        </w:rPr>
        <w:t xml:space="preserve">. </w:t>
      </w:r>
      <w:r>
        <w:rPr>
          <w:i/>
          <w:iCs/>
          <w:sz w:val="22"/>
        </w:rPr>
        <w:t xml:space="preserve">Ангиотензин </w:t>
      </w:r>
      <w:r>
        <w:rPr>
          <w:i/>
          <w:iCs/>
          <w:sz w:val="22"/>
          <w:lang w:val="en-US"/>
        </w:rPr>
        <w:t>II</w:t>
      </w:r>
      <w:r>
        <w:rPr>
          <w:sz w:val="22"/>
        </w:rPr>
        <w:t xml:space="preserve"> стимулирует выработку альдостерона, вызывает сужение артериол =&gt; </w:t>
      </w:r>
      <w:r>
        <w:rPr>
          <w:rFonts w:ascii="Times New Roman CYR" w:hAnsi="Times New Roman CYR"/>
          <w:sz w:val="22"/>
          <w:szCs w:val="21"/>
        </w:rPr>
        <w:t xml:space="preserve">↑ </w:t>
      </w:r>
      <w:r>
        <w:rPr>
          <w:sz w:val="22"/>
          <w:szCs w:val="21"/>
        </w:rPr>
        <w:t xml:space="preserve">артериальное давление, появляется чувство жажды. Ангиотензин </w:t>
      </w:r>
      <w:r>
        <w:rPr>
          <w:sz w:val="22"/>
          <w:szCs w:val="21"/>
          <w:lang w:val="en-US"/>
        </w:rPr>
        <w:t>II</w:t>
      </w:r>
      <w:r>
        <w:rPr>
          <w:sz w:val="22"/>
          <w:szCs w:val="21"/>
        </w:rPr>
        <w:t xml:space="preserve"> активирует синтез и секреция альдосте</w:t>
      </w:r>
      <w:r>
        <w:rPr>
          <w:sz w:val="22"/>
          <w:szCs w:val="21"/>
        </w:rPr>
        <w:t xml:space="preserve">рона через инозитолфосфатную систему. При участии аминопептидаз ангиотензин </w:t>
      </w:r>
      <w:r>
        <w:rPr>
          <w:sz w:val="22"/>
          <w:szCs w:val="21"/>
          <w:lang w:val="en-US"/>
        </w:rPr>
        <w:t>II</w:t>
      </w:r>
      <w:r>
        <w:rPr>
          <w:sz w:val="22"/>
          <w:szCs w:val="21"/>
        </w:rPr>
        <w:t xml:space="preserve"> превращается в ангиотензин </w:t>
      </w:r>
      <w:r>
        <w:rPr>
          <w:sz w:val="22"/>
          <w:szCs w:val="21"/>
          <w:lang w:val="en-US"/>
        </w:rPr>
        <w:t>III</w:t>
      </w:r>
      <w:r>
        <w:rPr>
          <w:sz w:val="22"/>
          <w:szCs w:val="21"/>
        </w:rPr>
        <w:t xml:space="preserve"> – гептапептид, проявляющий активность ангиотензина </w:t>
      </w:r>
      <w:r>
        <w:rPr>
          <w:sz w:val="22"/>
          <w:szCs w:val="21"/>
          <w:lang w:val="en-US"/>
        </w:rPr>
        <w:t>II</w:t>
      </w:r>
      <w:r>
        <w:rPr>
          <w:sz w:val="22"/>
          <w:szCs w:val="21"/>
        </w:rPr>
        <w:t>.</w:t>
      </w:r>
      <w:r>
        <w:rPr>
          <w:szCs w:val="21"/>
        </w:rPr>
        <w:t xml:space="preserve"> </w:t>
      </w:r>
    </w:p>
    <w:p w:rsidR="00000000" w:rsidRDefault="004C7FC0">
      <w:pPr>
        <w:autoSpaceDE w:val="0"/>
        <w:autoSpaceDN w:val="0"/>
        <w:adjustRightInd w:val="0"/>
        <w:rPr>
          <w:sz w:val="22"/>
          <w:szCs w:val="21"/>
        </w:rPr>
      </w:pPr>
      <w:r>
        <w:rPr>
          <w:i/>
          <w:iCs/>
          <w:sz w:val="22"/>
          <w:szCs w:val="21"/>
        </w:rPr>
        <w:t xml:space="preserve">Гиперальдостеронизм </w:t>
      </w:r>
      <w:r>
        <w:rPr>
          <w:sz w:val="22"/>
          <w:szCs w:val="21"/>
        </w:rPr>
        <w:t>– заболевание, вызванное гипресекрецией альдостерона надпочечниками. П</w:t>
      </w:r>
      <w:r>
        <w:rPr>
          <w:sz w:val="22"/>
          <w:szCs w:val="21"/>
        </w:rPr>
        <w:t xml:space="preserve">ричиной первичный гиперальдостеронизм (синдром Конна) является аденома надпочечников или диффузная гипертрофия клеток клубочковой зоны. Избыток альдостерона  </w:t>
      </w:r>
      <w:r>
        <w:rPr>
          <w:rFonts w:ascii="Times New Roman CYR" w:hAnsi="Times New Roman CYR"/>
          <w:sz w:val="22"/>
          <w:szCs w:val="21"/>
        </w:rPr>
        <w:t xml:space="preserve">→ усиление реабсорбции </w:t>
      </w:r>
      <w:r>
        <w:rPr>
          <w:sz w:val="22"/>
          <w:szCs w:val="21"/>
          <w:lang w:val="en-US"/>
        </w:rPr>
        <w:t>Na</w:t>
      </w:r>
      <w:r>
        <w:rPr>
          <w:sz w:val="22"/>
          <w:szCs w:val="21"/>
          <w:vertAlign w:val="superscript"/>
        </w:rPr>
        <w:t>+</w:t>
      </w:r>
      <w:r>
        <w:rPr>
          <w:sz w:val="22"/>
          <w:szCs w:val="21"/>
        </w:rPr>
        <w:t xml:space="preserve"> =&gt; </w:t>
      </w:r>
      <w:r>
        <w:rPr>
          <w:rFonts w:ascii="Times New Roman CYR" w:hAnsi="Times New Roman CYR"/>
          <w:sz w:val="22"/>
          <w:szCs w:val="21"/>
        </w:rPr>
        <w:t xml:space="preserve">↑ секреция АДГ =&gt; ↑ задержка воды почками и усиливается выведение </w:t>
      </w:r>
      <w:r>
        <w:rPr>
          <w:sz w:val="22"/>
          <w:szCs w:val="21"/>
          <w:lang w:val="en-US"/>
        </w:rPr>
        <w:t>K</w:t>
      </w:r>
      <w:r>
        <w:rPr>
          <w:sz w:val="22"/>
          <w:szCs w:val="21"/>
          <w:vertAlign w:val="superscript"/>
        </w:rPr>
        <w:t>+</w:t>
      </w:r>
      <w:r>
        <w:rPr>
          <w:sz w:val="22"/>
          <w:szCs w:val="21"/>
        </w:rPr>
        <w:t xml:space="preserve">, </w:t>
      </w:r>
      <w:r>
        <w:rPr>
          <w:sz w:val="22"/>
          <w:szCs w:val="21"/>
          <w:lang w:val="en-US"/>
        </w:rPr>
        <w:t>Mg</w:t>
      </w:r>
      <w:r>
        <w:rPr>
          <w:sz w:val="22"/>
          <w:szCs w:val="21"/>
          <w:vertAlign w:val="superscript"/>
        </w:rPr>
        <w:t>2+</w:t>
      </w:r>
      <w:r>
        <w:rPr>
          <w:sz w:val="22"/>
          <w:szCs w:val="21"/>
        </w:rPr>
        <w:t xml:space="preserve"> и протонов =&gt; гипернатриемия (вызывающая гипертонию, гиперволемию и отёки) и гипрекалиемия (ведущая к мышечной слабости), возникает дефицит </w:t>
      </w:r>
      <w:r>
        <w:rPr>
          <w:sz w:val="22"/>
          <w:szCs w:val="21"/>
          <w:lang w:val="en-US"/>
        </w:rPr>
        <w:t>Mg</w:t>
      </w:r>
      <w:r>
        <w:rPr>
          <w:sz w:val="22"/>
          <w:szCs w:val="21"/>
          <w:vertAlign w:val="superscript"/>
        </w:rPr>
        <w:t>2+</w:t>
      </w:r>
      <w:r>
        <w:rPr>
          <w:sz w:val="22"/>
          <w:szCs w:val="21"/>
        </w:rPr>
        <w:t xml:space="preserve"> и лёгкий метаболический ацидоз. При вторичном гиперальдостеронизме наблюдается повышенный уровень ренина</w:t>
      </w:r>
      <w:r>
        <w:rPr>
          <w:sz w:val="22"/>
          <w:szCs w:val="21"/>
        </w:rPr>
        <w:t xml:space="preserve"> и ангиотензина </w:t>
      </w:r>
      <w:r>
        <w:rPr>
          <w:sz w:val="22"/>
          <w:szCs w:val="21"/>
          <w:lang w:val="en-US"/>
        </w:rPr>
        <w:t>II</w:t>
      </w:r>
      <w:r>
        <w:rPr>
          <w:sz w:val="22"/>
          <w:szCs w:val="21"/>
        </w:rPr>
        <w:t>, что стимулирует кору надпочечников продуцировать избыточное количество альдостерона.</w:t>
      </w:r>
    </w:p>
    <w:p w:rsidR="00000000" w:rsidRDefault="004C7FC0">
      <w:pPr>
        <w:autoSpaceDE w:val="0"/>
        <w:autoSpaceDN w:val="0"/>
        <w:adjustRightInd w:val="0"/>
        <w:rPr>
          <w:sz w:val="22"/>
          <w:szCs w:val="21"/>
        </w:rPr>
      </w:pPr>
    </w:p>
    <w:p w:rsidR="00000000" w:rsidRDefault="004C7FC0">
      <w:pPr>
        <w:autoSpaceDE w:val="0"/>
        <w:autoSpaceDN w:val="0"/>
        <w:adjustRightInd w:val="0"/>
        <w:rPr>
          <w:sz w:val="22"/>
          <w:szCs w:val="21"/>
        </w:rPr>
      </w:pPr>
    </w:p>
    <w:p w:rsidR="00000000" w:rsidRDefault="004C7FC0">
      <w:pPr>
        <w:pStyle w:val="a6"/>
        <w:rPr>
          <w:sz w:val="18"/>
          <w:szCs w:val="21"/>
        </w:rPr>
      </w:pPr>
      <w:r>
        <w:rPr>
          <w:sz w:val="18"/>
        </w:rPr>
        <w:t xml:space="preserve">* ЮГА – Юкстагломерулярный аппарат, расположен вдоль конечной части афферентных                                                                      </w:t>
      </w:r>
      <w:r>
        <w:rPr>
          <w:sz w:val="18"/>
        </w:rPr>
        <w:t xml:space="preserve">                       артериол, входящих в состав почечных клубочков.</w:t>
      </w:r>
    </w:p>
    <w:p w:rsidR="00000000" w:rsidRDefault="004C7FC0">
      <w:pPr>
        <w:autoSpaceDE w:val="0"/>
        <w:autoSpaceDN w:val="0"/>
        <w:adjustRightInd w:val="0"/>
        <w:rPr>
          <w:sz w:val="22"/>
          <w:szCs w:val="17"/>
        </w:rPr>
      </w:pPr>
    </w:p>
    <w:p w:rsidR="00000000" w:rsidRDefault="004C7FC0">
      <w:pPr>
        <w:autoSpaceDE w:val="0"/>
        <w:autoSpaceDN w:val="0"/>
        <w:adjustRightInd w:val="0"/>
        <w:rPr>
          <w:rFonts w:ascii="MS Shell Dlg" w:hAnsi="MS Shell Dlg"/>
          <w:sz w:val="17"/>
          <w:szCs w:val="17"/>
        </w:rPr>
      </w:pPr>
      <w:r>
        <w:rPr>
          <w:rFonts w:ascii="Times New Roman CYR" w:hAnsi="Times New Roman CYR"/>
          <w:sz w:val="21"/>
          <w:szCs w:val="21"/>
        </w:rPr>
        <w:t xml:space="preserve"> </w:t>
      </w:r>
    </w:p>
    <w:p w:rsidR="00000000" w:rsidRDefault="004C7FC0">
      <w:pPr>
        <w:autoSpaceDE w:val="0"/>
        <w:autoSpaceDN w:val="0"/>
        <w:adjustRightInd w:val="0"/>
        <w:rPr>
          <w:sz w:val="17"/>
          <w:szCs w:val="17"/>
        </w:rPr>
      </w:pPr>
    </w:p>
    <w:p w:rsidR="00000000" w:rsidRDefault="004C7FC0">
      <w:pPr>
        <w:autoSpaceDE w:val="0"/>
        <w:autoSpaceDN w:val="0"/>
        <w:adjustRightInd w:val="0"/>
        <w:rPr>
          <w:rFonts w:ascii="MS Shell Dlg" w:hAnsi="MS Shell Dlg"/>
          <w:sz w:val="17"/>
          <w:szCs w:val="17"/>
        </w:rPr>
      </w:pPr>
      <w:r>
        <w:rPr>
          <w:szCs w:val="21"/>
        </w:rPr>
        <w:t xml:space="preserve"> </w:t>
      </w:r>
    </w:p>
    <w:p w:rsidR="004C7FC0" w:rsidRDefault="004C7FC0"/>
    <w:sectPr w:rsidR="004C7FC0">
      <w:pgSz w:w="16838" w:h="11906" w:orient="landscape" w:code="9"/>
      <w:pgMar w:top="719" w:right="818" w:bottom="180" w:left="720" w:header="709" w:footer="709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FC0" w:rsidRDefault="004C7FC0">
      <w:r>
        <w:separator/>
      </w:r>
    </w:p>
  </w:endnote>
  <w:endnote w:type="continuationSeparator" w:id="0">
    <w:p w:rsidR="004C7FC0" w:rsidRDefault="004C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FC0" w:rsidRDefault="004C7FC0">
      <w:r>
        <w:separator/>
      </w:r>
    </w:p>
  </w:footnote>
  <w:footnote w:type="continuationSeparator" w:id="0">
    <w:p w:rsidR="004C7FC0" w:rsidRDefault="004C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F8"/>
    <w:rsid w:val="004C7FC0"/>
    <w:rsid w:val="008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031C-A442-48F6-B48B-D8896CFD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Вазопрессин (АДГ)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Вазопрессин (АДГ)</dc:title>
  <dc:subject/>
  <dc:creator>Art</dc:creator>
  <cp:keywords/>
  <dc:description/>
  <cp:lastModifiedBy>Igor</cp:lastModifiedBy>
  <cp:revision>3</cp:revision>
  <cp:lastPrinted>2004-05-14T15:47:00Z</cp:lastPrinted>
  <dcterms:created xsi:type="dcterms:W3CDTF">2024-10-11T05:47:00Z</dcterms:created>
  <dcterms:modified xsi:type="dcterms:W3CDTF">2024-10-11T05:47:00Z</dcterms:modified>
</cp:coreProperties>
</file>