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bookmarkStart w:id="0" w:name="_GoBack"/>
      <w:bookmarkEnd w:id="0"/>
      <w:r w:rsidRPr="00302087">
        <w:t xml:space="preserve">Ф.И.О. 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 xml:space="preserve">Возраст – </w:t>
      </w:r>
      <w:r w:rsidR="00E23AD5">
        <w:t>_________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Пол – женский.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 xml:space="preserve">Место жительства 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Жалобы.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Больная поступила с жалобами на боли с левой стороны в области ягодицы, и левой ноге по задненаружней поверхности бедра и голени и в области пятки, постоянные, стреляющего характера, ощущавшихся в состоянии покоя, усиливавшихся при движении.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lang w:val="en-US"/>
        </w:rPr>
        <w:t>Anamnesis</w:t>
      </w:r>
      <w:r w:rsidRPr="00302087">
        <w:t xml:space="preserve"> </w:t>
      </w:r>
      <w:r>
        <w:rPr>
          <w:lang w:val="en-US"/>
        </w:rPr>
        <w:t>morbi</w:t>
      </w:r>
      <w:r w:rsidRPr="00302087">
        <w:t>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 xml:space="preserve">Впервые подобный приступ болей больная перенесла 3 года назад после переохлаждения. Боли имели тот же характер, что и при данном обострении, локализовались в области левой ягодицы, и в левой ноге по задненаружней поверхности бедра и голени и в области пятки. Больная была госпитализирована в ГКБ №13, где ей была сделана блокада пояснично-крестцового сплетения и назначены болеутоляющие. Данная терапия имела </w:t>
      </w:r>
      <w:proofErr w:type="gramStart"/>
      <w:r w:rsidRPr="00302087">
        <w:t>успех</w:t>
      </w:r>
      <w:proofErr w:type="gramEnd"/>
      <w:r w:rsidRPr="00302087">
        <w:t xml:space="preserve"> и больная была выписана из стационара. Через полгода приступ болей повторился, больная была госпитализирована в тот же стационар, а затем, через две недели была направлена на консультацию в клинику нервных болезней им. А. Я. Кожевникова, где наблюдается до нынешнего времени. За время наблюдения была госпитализирована в клинику 4 раза.</w:t>
      </w:r>
    </w:p>
    <w:p w:rsidR="00302087" w:rsidRDefault="00302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02087">
        <w:t>Данная госпитализация была произведена из-за очередного обострения в результате переохлаждения. Больной была назначена терапия из болеутоляющих, нестероидных противовоспалительных средств, курс витаминов В</w:t>
      </w:r>
      <w:r w:rsidRPr="00302087">
        <w:rPr>
          <w:vertAlign w:val="subscript"/>
        </w:rPr>
        <w:t>1</w:t>
      </w:r>
      <w:r w:rsidRPr="00302087">
        <w:t xml:space="preserve"> </w:t>
      </w:r>
      <w:r>
        <w:rPr>
          <w:rFonts w:ascii="Times New Roman CYR" w:hAnsi="Times New Roman CYR" w:cs="Times New Roman CYR"/>
        </w:rPr>
        <w:t>и В</w:t>
      </w:r>
      <w:r w:rsidRPr="00302087">
        <w:rPr>
          <w:vertAlign w:val="subscript"/>
        </w:rPr>
        <w:t>12</w:t>
      </w:r>
      <w:r w:rsidRPr="00302087">
        <w:t xml:space="preserve">, </w:t>
      </w:r>
      <w:r>
        <w:rPr>
          <w:rFonts w:ascii="Times New Roman CYR" w:hAnsi="Times New Roman CYR" w:cs="Times New Roman CYR"/>
        </w:rPr>
        <w:t xml:space="preserve">массаж. Через две недели больная на фоне проводимой терапии отметила улучшение состояния и была отпущена на выходные домой. В эти два дня больная повторно </w:t>
      </w:r>
      <w:r>
        <w:rPr>
          <w:rFonts w:ascii="Symbol" w:hAnsi="Symbol" w:cs="Symbol"/>
          <w:lang w:val="en-US"/>
        </w:rPr>
        <w:t></w:t>
      </w:r>
      <w:r w:rsidRPr="00302087">
        <w:t>застудила спину</w:t>
      </w:r>
      <w:r>
        <w:rPr>
          <w:rFonts w:ascii="Symbol" w:hAnsi="Symbol" w:cs="Symbol"/>
          <w:lang w:val="en-US"/>
        </w:rPr>
        <w:t></w:t>
      </w:r>
      <w:r w:rsidRPr="00302087">
        <w:t xml:space="preserve"> </w:t>
      </w:r>
      <w:r>
        <w:rPr>
          <w:rFonts w:ascii="Times New Roman CYR" w:hAnsi="Times New Roman CYR" w:cs="Times New Roman CYR"/>
        </w:rPr>
        <w:t>и в понедельник вернулась в клинику с явным ухудшением состояния. На момент курации больной проводилась та же терапия, что и ранее. Состояние больной улучшилось.</w:t>
      </w:r>
    </w:p>
    <w:p w:rsidR="00302087" w:rsidRDefault="00302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lang w:val="en-US"/>
        </w:rPr>
        <w:t>Anamnesis</w:t>
      </w:r>
      <w:r w:rsidRPr="00302087">
        <w:t xml:space="preserve"> </w:t>
      </w:r>
      <w:r>
        <w:rPr>
          <w:lang w:val="en-US"/>
        </w:rPr>
        <w:t>vitae</w:t>
      </w:r>
      <w:r w:rsidRPr="00302087">
        <w:t>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302087">
        <w:t>Больная  родилась</w:t>
      </w:r>
      <w:proofErr w:type="gramEnd"/>
      <w:r w:rsidRPr="00302087">
        <w:t xml:space="preserve"> в городе Москве в 1945 году. Росла и развивалась соответственно возрасту. Была единственным ребёнком в семье. Окончила 10 классов общеобразовательной школы. Имеет высшее образование. Работала бухгалтером, с 55 лет на пенсии.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Акушерско-гинекологический анамнез. Менструации с 14 лет, умеренно – обильные, безболезненные. Беременность одна, роды одни, аборты отрицает.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Алергологический анамнез. Аллергии на лекарственные препараты, продукты питания и домашнюю пыль нет.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Перенесённые заболевания. Детские инфекции, ИБС, грыжа межпозвоночного диска. Операций не было.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Вредные привычки отрицает.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Общий осмотр.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Общее состояние больной удовлетворительное, положение активное. Тип телосложения гиперстенический.</w:t>
      </w:r>
      <w:r w:rsidRPr="00302087">
        <w:rPr>
          <w:i/>
          <w:iCs/>
        </w:rPr>
        <w:t xml:space="preserve"> </w:t>
      </w:r>
      <w:r w:rsidRPr="00302087">
        <w:t>Кожные покровы бледные, влажные. Окраска конъюнктивы век и склер не изменена. Изменении кожных покровов не наблюдается. Тургор кожи снижен. Общее развитие</w:t>
      </w:r>
      <w:r w:rsidRPr="00302087">
        <w:rPr>
          <w:i/>
          <w:iCs/>
        </w:rPr>
        <w:t xml:space="preserve"> </w:t>
      </w:r>
      <w:r w:rsidRPr="00302087">
        <w:t>мышечной системы слабое. Мышечный тонус и сила мышц верхних конечностей сохранены.</w:t>
      </w:r>
      <w:r w:rsidRPr="00302087">
        <w:rPr>
          <w:i/>
          <w:iCs/>
        </w:rPr>
        <w:t xml:space="preserve"> </w:t>
      </w:r>
      <w:r w:rsidRPr="00302087">
        <w:t>Кости скелета без деформаций. При осмотре суставы без деформации, припухлостей и изменения окраски кожных покровов в области суставов не наблюдается.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lastRenderedPageBreak/>
        <w:t>Органы дыхания.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Дыхание через нос свободное. Обоняние не нарушено. Ритм дыхания правильный, частота дыхательных движений – 16 в минуту. Обе половины грудной клетки равномерно участвуют в акте дыхания. При сравнительной перкуссии грудной клетки отмечается ясный лёгочный звук. Границы лёгких в пределах нормы. Подвижность нижних краёв лёгких в пределах нормы. При аускультации дыхание ослабленное везикулярное. Хрипов и дополнительных дыхательных шумов не выслушивается.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Органы кровообращения.</w:t>
      </w:r>
    </w:p>
    <w:p w:rsidR="00302087" w:rsidRDefault="00302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02087">
        <w:t xml:space="preserve">Верхушечный и сердечный толчки не визуализируются. Верхушечный толчок пальпируется в пятом межреберье. Сердечный толчок отсутствует. При перкуссии границы сердца в пределах нормы. Тоны сердца глухие, выслушивается акцент второго тона над аортой, шумов нет, </w:t>
      </w:r>
      <w:r>
        <w:rPr>
          <w:rFonts w:ascii="Times New Roman CYR" w:hAnsi="Times New Roman CYR" w:cs="Times New Roman CYR"/>
        </w:rPr>
        <w:t xml:space="preserve">частота сердечных сокращений – 74 удара в минуту. Пульс – 74/мин. </w:t>
      </w:r>
    </w:p>
    <w:p w:rsidR="00302087" w:rsidRDefault="00302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Органы пищеварения.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Живот округлой формы. При перкуссии живота изменения перкуторного звука на отмечается. Границы печёночной тупости в пределах нормы. При пальпации живота патологических изменений не выявлено.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Органы мочеотделения.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Визуально поясничная область не изменена. Мочеиспускание безболезненное.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Неврологический статус.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Общее состояние больной удовлетворительное, сознание ясное, головных болей, тошноты, рвоты нет.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Симптомы Кернига и ригидности мышц затылка отрицательные.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Краниальные нервы. Обоняние сохранено, глазодвигательных расстройств не выявлено, чувствительность на лице сохранена, атрофии мимических мышц не наблюдается, язык без признаков атрофии, при высовывании симметричен, не отклоняется в сторону.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Симптомов орального автоматизма, бульбарных и псевдобульбарных поражений нет.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Нервы верхних конечностей. Объём движений, сила мышц и их тонус в верхних конечностях сохранены. Рефлексы (с сухожилий двуглавой и трехглавых мышц, карпорадиальный) сохранены, патологических рефлексов (Россолимо, Жуковского) не выявлено.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Нервы нижних конечностей. Объём движений, сила мышц и их тонус в левой ноге снижены. Отмечается гипотрофия мышц-сгибателей стопы на левой ноге. Чувствительность на левой ноге снижена. Коленный рефлекс снижен на обоих ногах. Ахиллов рефлекс резко снижен на левой ноге. Подошвенный рефлекс сохранён. У больной выявляются следующие положительные симптомы: симптом Ласега, симптом Нери, симптом посадки. Симптом Дежерина отрицательный. Патологических пирамидных стопных симптомов не наблюдается.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 xml:space="preserve">Со стороны координаторной сферы патологических изменений не выявлено: больная уверенно выполняет </w:t>
      </w:r>
      <w:proofErr w:type="gramStart"/>
      <w:r w:rsidRPr="00302087">
        <w:t>пальце-носовую</w:t>
      </w:r>
      <w:proofErr w:type="gramEnd"/>
      <w:r w:rsidRPr="00302087">
        <w:t xml:space="preserve"> и пяточно-коленную пробы, устойчива в позе Ромберга, отсутствие адиадохокинеза и нистагма.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Топический диагноз.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 xml:space="preserve">Поражение корешка спиномозгового нерва на уровне </w:t>
      </w:r>
      <w:r>
        <w:rPr>
          <w:lang w:val="en-US"/>
        </w:rPr>
        <w:t>L</w:t>
      </w:r>
      <w:r>
        <w:rPr>
          <w:vertAlign w:val="subscript"/>
          <w:lang w:val="en-US"/>
        </w:rPr>
        <w:t>V</w:t>
      </w:r>
      <w:r w:rsidRPr="00302087">
        <w:t xml:space="preserve"> – </w:t>
      </w:r>
      <w:r>
        <w:rPr>
          <w:lang w:val="en-US"/>
        </w:rPr>
        <w:t>S</w:t>
      </w:r>
      <w:r>
        <w:rPr>
          <w:vertAlign w:val="subscript"/>
          <w:lang w:val="en-US"/>
        </w:rPr>
        <w:t>I</w:t>
      </w:r>
      <w:r w:rsidRPr="00302087">
        <w:t>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Предположительный диагноз.</w:t>
      </w:r>
    </w:p>
    <w:p w:rsidR="00302087" w:rsidRDefault="00302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02087">
        <w:t xml:space="preserve">Вертеброгенная радикулопатия </w:t>
      </w:r>
      <w:r>
        <w:rPr>
          <w:lang w:val="en-US"/>
        </w:rPr>
        <w:t>S</w:t>
      </w:r>
      <w:r>
        <w:rPr>
          <w:vertAlign w:val="subscript"/>
          <w:lang w:val="en-US"/>
        </w:rPr>
        <w:t>I</w:t>
      </w:r>
      <w:r w:rsidRPr="00302087">
        <w:t xml:space="preserve"> </w:t>
      </w:r>
      <w:r>
        <w:rPr>
          <w:rFonts w:ascii="Times New Roman CYR" w:hAnsi="Times New Roman CYR" w:cs="Times New Roman CYR"/>
        </w:rPr>
        <w:t>слева.</w:t>
      </w:r>
    </w:p>
    <w:p w:rsidR="00302087" w:rsidRDefault="00302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Анализы и обследование.</w:t>
      </w:r>
    </w:p>
    <w:p w:rsidR="00302087" w:rsidRDefault="00302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02087">
        <w:t xml:space="preserve">1. </w:t>
      </w:r>
      <w:r>
        <w:rPr>
          <w:rFonts w:ascii="Times New Roman CYR" w:hAnsi="Times New Roman CYR" w:cs="Times New Roman CYR"/>
        </w:rPr>
        <w:t>Общий анализ крови.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Без патологических изменений.</w:t>
      </w:r>
    </w:p>
    <w:p w:rsidR="00302087" w:rsidRDefault="00302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02087">
        <w:t xml:space="preserve">2. </w:t>
      </w:r>
      <w:r>
        <w:rPr>
          <w:rFonts w:ascii="Times New Roman CYR" w:hAnsi="Times New Roman CYR" w:cs="Times New Roman CYR"/>
        </w:rPr>
        <w:t>Общий анализ мочи.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Без патологических изменений.</w:t>
      </w:r>
    </w:p>
    <w:p w:rsidR="00302087" w:rsidRDefault="00302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02087">
        <w:t xml:space="preserve">3. </w:t>
      </w:r>
      <w:r>
        <w:rPr>
          <w:rFonts w:ascii="Times New Roman CYR" w:hAnsi="Times New Roman CYR" w:cs="Times New Roman CYR"/>
        </w:rPr>
        <w:t>МРТ пояснично-кресцового отдела позвоночника.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 xml:space="preserve">При МРТ выявлена грыжа межпозвоночного диска на уровне </w:t>
      </w:r>
      <w:r>
        <w:rPr>
          <w:lang w:val="en-US"/>
        </w:rPr>
        <w:t>L</w:t>
      </w:r>
      <w:r>
        <w:rPr>
          <w:vertAlign w:val="subscript"/>
          <w:lang w:val="en-US"/>
        </w:rPr>
        <w:t>IV</w:t>
      </w:r>
      <w:r w:rsidRPr="00302087">
        <w:t xml:space="preserve"> – </w:t>
      </w:r>
      <w:r>
        <w:rPr>
          <w:lang w:val="en-US"/>
        </w:rPr>
        <w:t>L</w:t>
      </w:r>
      <w:r>
        <w:rPr>
          <w:vertAlign w:val="subscript"/>
          <w:lang w:val="en-US"/>
        </w:rPr>
        <w:t>V</w:t>
      </w:r>
      <w:r w:rsidRPr="00302087">
        <w:t>.</w:t>
      </w:r>
    </w:p>
    <w:p w:rsidR="00302087" w:rsidRDefault="00302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02087">
        <w:t xml:space="preserve">4. </w:t>
      </w:r>
      <w:r>
        <w:rPr>
          <w:rFonts w:ascii="Times New Roman CYR" w:hAnsi="Times New Roman CYR" w:cs="Times New Roman CYR"/>
        </w:rPr>
        <w:t>Электронейромиография.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При ЭНМГ выявлено поражение малоберцового нерва.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Клинический диагноз.</w:t>
      </w:r>
    </w:p>
    <w:p w:rsidR="00302087" w:rsidRDefault="00302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02087">
        <w:t xml:space="preserve">Вертеброгенная радикулопатия </w:t>
      </w:r>
      <w:r>
        <w:rPr>
          <w:lang w:val="en-US"/>
        </w:rPr>
        <w:t>S</w:t>
      </w:r>
      <w:r>
        <w:rPr>
          <w:vertAlign w:val="subscript"/>
          <w:lang w:val="en-US"/>
        </w:rPr>
        <w:t>I</w:t>
      </w:r>
      <w:r w:rsidRPr="00302087">
        <w:t xml:space="preserve"> </w:t>
      </w:r>
      <w:r>
        <w:rPr>
          <w:rFonts w:ascii="Times New Roman CYR" w:hAnsi="Times New Roman CYR" w:cs="Times New Roman CYR"/>
        </w:rPr>
        <w:t>слева с выраженным болевым синдромом, умеренным ограничением движений, рецидивирующего течения.</w:t>
      </w:r>
    </w:p>
    <w:p w:rsidR="00302087" w:rsidRDefault="00302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302087" w:rsidRDefault="00302087">
      <w:pPr>
        <w:widowControl w:val="0"/>
        <w:autoSpaceDE w:val="0"/>
        <w:autoSpaceDN w:val="0"/>
        <w:adjustRightInd w:val="0"/>
        <w:ind w:firstLine="720"/>
        <w:jc w:val="both"/>
        <w:rPr>
          <w:lang w:val="en-US"/>
        </w:rPr>
      </w:pPr>
      <w:r>
        <w:rPr>
          <w:lang w:val="en-US"/>
        </w:rPr>
        <w:t>Лечение данной больной.</w:t>
      </w:r>
    </w:p>
    <w:p w:rsidR="00302087" w:rsidRDefault="00302087" w:rsidP="00302087">
      <w:pPr>
        <w:widowControl w:val="0"/>
        <w:numPr>
          <w:ilvl w:val="0"/>
          <w:numId w:val="1"/>
        </w:numPr>
        <w:tabs>
          <w:tab w:val="left" w:pos="1764"/>
        </w:tabs>
        <w:autoSpaceDE w:val="0"/>
        <w:autoSpaceDN w:val="0"/>
        <w:adjustRightInd w:val="0"/>
        <w:ind w:left="1764" w:hanging="1044"/>
        <w:jc w:val="both"/>
        <w:rPr>
          <w:lang w:val="en-US"/>
        </w:rPr>
      </w:pPr>
      <w:r>
        <w:rPr>
          <w:lang w:val="en-US"/>
        </w:rPr>
        <w:t>постельный режим.</w:t>
      </w:r>
    </w:p>
    <w:p w:rsidR="00302087" w:rsidRPr="00302087" w:rsidRDefault="00302087" w:rsidP="00302087">
      <w:pPr>
        <w:widowControl w:val="0"/>
        <w:numPr>
          <w:ilvl w:val="0"/>
          <w:numId w:val="2"/>
        </w:numPr>
        <w:tabs>
          <w:tab w:val="left" w:pos="1764"/>
        </w:tabs>
        <w:autoSpaceDE w:val="0"/>
        <w:autoSpaceDN w:val="0"/>
        <w:adjustRightInd w:val="0"/>
        <w:ind w:left="1764" w:hanging="1044"/>
        <w:jc w:val="both"/>
      </w:pPr>
      <w:r w:rsidRPr="00302087">
        <w:t>для снятия болей, улучшения микроциркуляции и снятия отёка в области поражённого корешка: 200 мг реополиглюкина + 10 мг эуфиллина + 10 мг трентала + 1 ампула лазикса и анальгина – внутривенно, капельно, 1 раз в день, в течение острого периода.</w:t>
      </w:r>
    </w:p>
    <w:p w:rsidR="00302087" w:rsidRPr="00302087" w:rsidRDefault="00302087" w:rsidP="00302087">
      <w:pPr>
        <w:widowControl w:val="0"/>
        <w:numPr>
          <w:ilvl w:val="0"/>
          <w:numId w:val="3"/>
        </w:numPr>
        <w:tabs>
          <w:tab w:val="left" w:pos="1764"/>
        </w:tabs>
        <w:autoSpaceDE w:val="0"/>
        <w:autoSpaceDN w:val="0"/>
        <w:adjustRightInd w:val="0"/>
        <w:ind w:left="1764" w:hanging="1044"/>
        <w:jc w:val="both"/>
      </w:pPr>
      <w:r w:rsidRPr="00302087">
        <w:t>для снятия восполения: мазь индометациновая 10%, местно, по окончании острого периода или индометацин в капсулах по 25 мг, по 1 капсуле 2 – 3 раза в день.</w:t>
      </w:r>
    </w:p>
    <w:p w:rsidR="00302087" w:rsidRDefault="00302087" w:rsidP="00302087">
      <w:pPr>
        <w:widowControl w:val="0"/>
        <w:numPr>
          <w:ilvl w:val="0"/>
          <w:numId w:val="4"/>
        </w:numPr>
        <w:tabs>
          <w:tab w:val="left" w:pos="1764"/>
        </w:tabs>
        <w:autoSpaceDE w:val="0"/>
        <w:autoSpaceDN w:val="0"/>
        <w:adjustRightInd w:val="0"/>
        <w:ind w:left="1764" w:hanging="1044"/>
        <w:jc w:val="both"/>
        <w:rPr>
          <w:rFonts w:ascii="Times New Roman CYR" w:hAnsi="Times New Roman CYR" w:cs="Times New Roman CYR"/>
        </w:rPr>
      </w:pPr>
      <w:r w:rsidRPr="00302087">
        <w:t>для поддержания метаболизма: витамин В</w:t>
      </w:r>
      <w:proofErr w:type="gramStart"/>
      <w:r w:rsidRPr="00302087">
        <w:rPr>
          <w:vertAlign w:val="subscript"/>
        </w:rPr>
        <w:t>12</w:t>
      </w:r>
      <w:r w:rsidRPr="00302087">
        <w:t xml:space="preserve"> ,</w:t>
      </w:r>
      <w:proofErr w:type="gramEnd"/>
      <w:r w:rsidRPr="00302087">
        <w:t xml:space="preserve"> 1 </w:t>
      </w:r>
      <w:r>
        <w:rPr>
          <w:rFonts w:ascii="Times New Roman CYR" w:hAnsi="Times New Roman CYR" w:cs="Times New Roman CYR"/>
        </w:rPr>
        <w:t>мл, внутримышечно, 2 раза в день.</w:t>
      </w:r>
    </w:p>
    <w:p w:rsidR="00302087" w:rsidRPr="00302087" w:rsidRDefault="00302087" w:rsidP="00302087">
      <w:pPr>
        <w:widowControl w:val="0"/>
        <w:numPr>
          <w:ilvl w:val="0"/>
          <w:numId w:val="5"/>
        </w:numPr>
        <w:tabs>
          <w:tab w:val="left" w:pos="1764"/>
        </w:tabs>
        <w:autoSpaceDE w:val="0"/>
        <w:autoSpaceDN w:val="0"/>
        <w:adjustRightInd w:val="0"/>
        <w:ind w:left="1764" w:hanging="1044"/>
        <w:jc w:val="both"/>
      </w:pPr>
      <w:r w:rsidRPr="00302087">
        <w:t>при снятии болевого синдрома – мануальная терапия.</w:t>
      </w: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</w:p>
    <w:p w:rsidR="00302087" w:rsidRPr="00302087" w:rsidRDefault="00302087">
      <w:pPr>
        <w:widowControl w:val="0"/>
        <w:autoSpaceDE w:val="0"/>
        <w:autoSpaceDN w:val="0"/>
        <w:adjustRightInd w:val="0"/>
        <w:ind w:firstLine="720"/>
        <w:jc w:val="both"/>
      </w:pPr>
      <w:r w:rsidRPr="00302087">
        <w:t>Прогноз.</w:t>
      </w:r>
    </w:p>
    <w:p w:rsidR="00302087" w:rsidRPr="00E23AD5" w:rsidRDefault="00302087" w:rsidP="00E23AD5">
      <w:pPr>
        <w:widowControl w:val="0"/>
        <w:autoSpaceDE w:val="0"/>
        <w:autoSpaceDN w:val="0"/>
        <w:adjustRightInd w:val="0"/>
        <w:ind w:firstLine="720"/>
        <w:jc w:val="both"/>
        <w:rPr>
          <w:rFonts w:ascii="Cambria" w:hAnsi="Cambria" w:cs="Cambria"/>
          <w:b/>
          <w:bCs/>
          <w:sz w:val="28"/>
          <w:szCs w:val="28"/>
        </w:rPr>
      </w:pPr>
      <w:r w:rsidRPr="00302087">
        <w:t>Всвязи с хроническим рецидивирующим течением заболевания прогноз для жизни данной пациентки остаётся неблагоприятным.</w:t>
      </w:r>
    </w:p>
    <w:sectPr w:rsidR="00302087" w:rsidRPr="00E23A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6013"/>
    <w:multiLevelType w:val="singleLevel"/>
    <w:tmpl w:val="027EEF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87"/>
    <w:rsid w:val="00302087"/>
    <w:rsid w:val="00AF08DD"/>
    <w:rsid w:val="00BE2CB0"/>
    <w:rsid w:val="00E2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E9E7F-3FC4-43FD-9082-CC24E3BA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Admin</dc:creator>
  <cp:keywords/>
  <dc:description/>
  <cp:lastModifiedBy>Тест</cp:lastModifiedBy>
  <cp:revision>3</cp:revision>
  <dcterms:created xsi:type="dcterms:W3CDTF">2024-05-03T22:01:00Z</dcterms:created>
  <dcterms:modified xsi:type="dcterms:W3CDTF">2024-05-03T22:01:00Z</dcterms:modified>
</cp:coreProperties>
</file>