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40" w:rsidRDefault="004C5C40" w:rsidP="00D3185D">
      <w:pPr>
        <w:ind w:firstLine="709"/>
        <w:jc w:val="both"/>
        <w:rPr>
          <w:sz w:val="22"/>
        </w:rPr>
      </w:pPr>
      <w:bookmarkStart w:id="0" w:name="_GoBack"/>
      <w:bookmarkEnd w:id="0"/>
      <w:r>
        <w:rPr>
          <w:sz w:val="22"/>
        </w:rPr>
        <w:t>Фармакология лекция 3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ТЕМА: </w:t>
      </w:r>
      <w:proofErr w:type="gramStart"/>
      <w:r>
        <w:rPr>
          <w:sz w:val="22"/>
        </w:rPr>
        <w:t>ВЕЩЕСТВА</w:t>
      </w:r>
      <w:proofErr w:type="gramEnd"/>
      <w:r>
        <w:rPr>
          <w:sz w:val="22"/>
        </w:rPr>
        <w:t xml:space="preserve"> ВЛИЯЮЩИЕ НА АДРЕНЕРГИЧЕСКИЕ СИНАПСЫ.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Адренергическая нервная система играет важную роль при различного рода опасных или стрессовых ситуациях, когда организм вынужден защищаться . При этом мы может отметить наиболее яркие эффекты: усиление, учащение работы сердца, повышение артериального давления, отмечается </w:t>
      </w:r>
      <w:proofErr w:type="spellStart"/>
      <w:r>
        <w:rPr>
          <w:sz w:val="22"/>
        </w:rPr>
        <w:t>вазоконстрикция</w:t>
      </w:r>
      <w:proofErr w:type="spellEnd"/>
      <w:r>
        <w:rPr>
          <w:sz w:val="22"/>
        </w:rPr>
        <w:t xml:space="preserve">, усиливаются гликолитические процессы то есть повышается сахар, расширяются зрачки и т.д. Таким образом наблюдаются реакции направленные на преодоление опасной ситуации или стресса. В настоящее время установлено, что медиатором симпатических нервных волокон является норадреналин и лишь в 3-5% выделяется адреналин. С другой стороны мозговой слой надпочечников выделяет до 90% адреналина, а около 10% норадреналина. Адреналин и норадреналин называют катехоламинами. </w:t>
      </w:r>
    </w:p>
    <w:p w:rsidR="004C5C40" w:rsidRDefault="004C5C40" w:rsidP="00D3185D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Этапы синтеза катехоламинов: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1. Этап - из исходных продуктов </w:t>
      </w:r>
      <w:proofErr w:type="spellStart"/>
      <w:r>
        <w:rPr>
          <w:sz w:val="22"/>
        </w:rPr>
        <w:t>фенилаланин</w:t>
      </w:r>
      <w:proofErr w:type="spellEnd"/>
      <w:r>
        <w:rPr>
          <w:sz w:val="22"/>
        </w:rPr>
        <w:t xml:space="preserve"> и тирозин путем </w:t>
      </w:r>
      <w:proofErr w:type="spellStart"/>
      <w:r>
        <w:rPr>
          <w:sz w:val="22"/>
        </w:rPr>
        <w:t>гидроксилирования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образается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диоксифенилаланин</w:t>
      </w:r>
      <w:proofErr w:type="spellEnd"/>
      <w:r>
        <w:rPr>
          <w:sz w:val="22"/>
        </w:rPr>
        <w:t xml:space="preserve"> (ДОФА).  Данный этап синтеза  в ЦНС происходит  преимущественно в черной субстанции.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2. Этап ДОФА под действием </w:t>
      </w:r>
      <w:proofErr w:type="spellStart"/>
      <w:r>
        <w:rPr>
          <w:sz w:val="22"/>
        </w:rPr>
        <w:t>декарбоксилазы</w:t>
      </w:r>
      <w:proofErr w:type="spellEnd"/>
      <w:r>
        <w:rPr>
          <w:sz w:val="22"/>
        </w:rPr>
        <w:t xml:space="preserve"> преобразуется в дофамин  который в ЦНС является готовым медиатором и выделяется окончаниями нервных клеток, вызывая собственный эффект. Однако не весь дофамин расходуется в ЦНС таким образом, часть его  поглощается специальными гранулами и </w:t>
      </w:r>
      <w:proofErr w:type="spellStart"/>
      <w:r>
        <w:rPr>
          <w:sz w:val="22"/>
        </w:rPr>
        <w:t>гидроксилируется</w:t>
      </w:r>
      <w:proofErr w:type="spellEnd"/>
      <w:r>
        <w:rPr>
          <w:sz w:val="22"/>
        </w:rPr>
        <w:t xml:space="preserve"> и образуется норадреналин. В надпочечниках процесс аналогичен, с той лишь разницей что большая часть дофамина идет на синтез норадреналина. В ЦНС </w:t>
      </w:r>
      <w:proofErr w:type="spellStart"/>
      <w:r>
        <w:rPr>
          <w:sz w:val="22"/>
        </w:rPr>
        <w:t>имеено</w:t>
      </w:r>
      <w:proofErr w:type="spellEnd"/>
      <w:r>
        <w:rPr>
          <w:sz w:val="22"/>
        </w:rPr>
        <w:t xml:space="preserve"> на этом этапе заканчивается синтез катехоламинов. Норадреналин поглощается специальными гранулами, где связывается с АТФ ( резервная форма медиатора).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3. </w:t>
      </w:r>
      <w:proofErr w:type="spellStart"/>
      <w:r>
        <w:rPr>
          <w:sz w:val="22"/>
        </w:rPr>
        <w:t>Ноадреналин</w:t>
      </w:r>
      <w:proofErr w:type="spellEnd"/>
      <w:r>
        <w:rPr>
          <w:sz w:val="22"/>
        </w:rPr>
        <w:t xml:space="preserve"> также как и дофамин является медиатором, и может выделяться в синапсы и вызывать собственные эффекты. Однако в надпочечниках норадреналин </w:t>
      </w:r>
      <w:proofErr w:type="spellStart"/>
      <w:r>
        <w:rPr>
          <w:sz w:val="22"/>
        </w:rPr>
        <w:t>метилируется</w:t>
      </w:r>
      <w:proofErr w:type="spellEnd"/>
      <w:r>
        <w:rPr>
          <w:sz w:val="22"/>
        </w:rPr>
        <w:t xml:space="preserve"> и образуется адреналин -  гормон ( так как синтезируется в надпочечниках и выделяется в кровь). 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>. Норадреналин является регулятором тонуса сосудов, а значит он регулирует кровяное давление. При избытке норадреналина наблюдается повышение давления.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>Адреналин синтезируется в мозговом веществе надпочечников, а он  не является медиатором, так как для каждого медиатора существует специфический рецептор, а адреналин выбрасывается непосредственно в кровь, поэтому и является гормонов. Адреналин обеспечивает трофические процессы , влияет на углеводный обмен, на работу сердца и т.п. это зависит от того какую структур он возбуждает альфа1, альфа2 или бета1 и бета2 рецепторы.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Таким образом в ЦНС идет преимущественный синтез катехоламинов до стадии норадреналина, а в надпочечниках до стадии адреналина (на адреналин приходится 90% от всего количества катехоламинов выделяемых надпочечниками).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Метаболитов адреналина является </w:t>
      </w:r>
      <w:proofErr w:type="spellStart"/>
      <w:r>
        <w:rPr>
          <w:sz w:val="22"/>
        </w:rPr>
        <w:t>изопропилнорадреналин</w:t>
      </w:r>
      <w:proofErr w:type="spellEnd"/>
      <w:r>
        <w:rPr>
          <w:sz w:val="22"/>
        </w:rPr>
        <w:t xml:space="preserve"> на базе которого были синтезированы </w:t>
      </w:r>
      <w:proofErr w:type="spellStart"/>
      <w:r>
        <w:rPr>
          <w:sz w:val="22"/>
        </w:rPr>
        <w:t>изадрин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солутан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сальбутамол</w:t>
      </w:r>
      <w:proofErr w:type="spellEnd"/>
      <w:r>
        <w:rPr>
          <w:sz w:val="22"/>
        </w:rPr>
        <w:t>.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>Норадреналин находится в нервных окончаниях в виде 3-х фракций:</w:t>
      </w:r>
    </w:p>
    <w:p w:rsidR="004C5C40" w:rsidRDefault="004C5C40" w:rsidP="00D3185D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Стабильная фракция (депонированная)  - прочно связанная с АТФ.</w:t>
      </w:r>
    </w:p>
    <w:p w:rsidR="004C5C40" w:rsidRDefault="004C5C40" w:rsidP="00D3185D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Лабильная фракция, связанная с белком непрочно.</w:t>
      </w:r>
    </w:p>
    <w:p w:rsidR="004C5C40" w:rsidRDefault="004C5C40" w:rsidP="00D3185D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Свободная фракция.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Между фракциями существуют динамическое равновесие: при использовании одной из них пополнение идет за счет двух других. Импульс идущий по симпатическим нервных волокнам возбуждает затравочную порцию ацетилхолина, которая приводит к повышению проницаемости клеточной мембраны, благодаря чему в клетку устремляется ионы кальция. Ионы кальция являются модуляторами адренергической передачи, а с другой стороны увеличение проницаемости способствует выделению медиаторы в симпатическую щель, выделяется свободная фракция, пополнение в нее идет за счет лабильной, а в нее из стабильной, а в стабильную за счет синтеза норадреналина. Синтез продолжается 12 дней. Часть выделенного медиатора вступает в связь с биохимическими структурами, с тем чтобы импульс перешел на исполнительный орган, вторая часть возвращается на </w:t>
      </w:r>
      <w:proofErr w:type="spellStart"/>
      <w:r>
        <w:rPr>
          <w:sz w:val="22"/>
        </w:rPr>
        <w:t>пресинаптическую</w:t>
      </w:r>
      <w:proofErr w:type="spellEnd"/>
      <w:r>
        <w:rPr>
          <w:sz w:val="22"/>
        </w:rPr>
        <w:t xml:space="preserve"> мембрану и депонируется там, третья взаимодействует с ферментами - </w:t>
      </w:r>
      <w:proofErr w:type="spellStart"/>
      <w:r>
        <w:rPr>
          <w:b/>
          <w:i/>
          <w:sz w:val="22"/>
        </w:rPr>
        <w:t>моноаминооксидазой</w:t>
      </w:r>
      <w:proofErr w:type="spellEnd"/>
      <w:r>
        <w:rPr>
          <w:b/>
          <w:i/>
          <w:sz w:val="22"/>
        </w:rPr>
        <w:t xml:space="preserve"> и </w:t>
      </w:r>
      <w:proofErr w:type="spellStart"/>
      <w:r>
        <w:rPr>
          <w:b/>
          <w:i/>
          <w:sz w:val="22"/>
        </w:rPr>
        <w:t>катехолметилтрансферазой</w:t>
      </w:r>
      <w:proofErr w:type="spellEnd"/>
      <w:r>
        <w:rPr>
          <w:sz w:val="22"/>
        </w:rPr>
        <w:t xml:space="preserve"> - это ферменты, ингибирующие медиатор, разрушающие его . Часть медиатором через кровеносное русло попадает в печень где происходит и разрушение с образованием </w:t>
      </w:r>
      <w:r>
        <w:rPr>
          <w:sz w:val="22"/>
        </w:rPr>
        <w:lastRenderedPageBreak/>
        <w:t xml:space="preserve">сложных эфиров серной и </w:t>
      </w:r>
      <w:proofErr w:type="spellStart"/>
      <w:r>
        <w:rPr>
          <w:sz w:val="22"/>
        </w:rPr>
        <w:t>глюкуроновой</w:t>
      </w:r>
      <w:proofErr w:type="spellEnd"/>
      <w:r>
        <w:rPr>
          <w:sz w:val="22"/>
        </w:rPr>
        <w:t xml:space="preserve"> кислот. И наконец еще одна часть медиатора разрушается с образованием </w:t>
      </w:r>
      <w:proofErr w:type="spellStart"/>
      <w:r>
        <w:rPr>
          <w:sz w:val="22"/>
        </w:rPr>
        <w:t>адренохрома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адренолитина</w:t>
      </w:r>
      <w:proofErr w:type="spellEnd"/>
      <w:r>
        <w:rPr>
          <w:sz w:val="22"/>
        </w:rPr>
        <w:t>.</w:t>
      </w: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 </w:t>
      </w:r>
      <w:proofErr w:type="spellStart"/>
      <w:r>
        <w:rPr>
          <w:sz w:val="22"/>
        </w:rPr>
        <w:t>Адренорецепторы</w:t>
      </w:r>
      <w:proofErr w:type="spellEnd"/>
      <w:r>
        <w:rPr>
          <w:sz w:val="22"/>
        </w:rPr>
        <w:t xml:space="preserve"> . Различают 2 типа </w:t>
      </w:r>
      <w:proofErr w:type="spellStart"/>
      <w:r>
        <w:rPr>
          <w:sz w:val="22"/>
        </w:rPr>
        <w:t>адренорецепторов</w:t>
      </w:r>
      <w:proofErr w:type="spellEnd"/>
      <w:r>
        <w:rPr>
          <w:sz w:val="22"/>
        </w:rPr>
        <w:t>: альфа ( делятся на 1 и 2), и бета , которые также делятся на 1 и 2.</w:t>
      </w:r>
    </w:p>
    <w:p w:rsidR="004C5C40" w:rsidRDefault="004C5C40" w:rsidP="00D3185D">
      <w:pPr>
        <w:ind w:firstLine="709"/>
        <w:jc w:val="both"/>
        <w:rPr>
          <w:sz w:val="22"/>
        </w:rPr>
      </w:pPr>
    </w:p>
    <w:tbl>
      <w:tblPr>
        <w:tblW w:w="0" w:type="auto"/>
        <w:tblBorders>
          <w:top w:val="single" w:sz="12" w:space="0" w:color="00FFFF"/>
          <w:left w:val="single" w:sz="12" w:space="0" w:color="00FFFF"/>
          <w:bottom w:val="single" w:sz="12" w:space="0" w:color="00FFFF"/>
          <w:right w:val="single" w:sz="12" w:space="0" w:color="00FFFF"/>
          <w:insideH w:val="single" w:sz="12" w:space="0" w:color="00FFFF"/>
          <w:insideV w:val="single" w:sz="12" w:space="0" w:color="00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4C5C4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Тип рецептора</w:t>
            </w:r>
          </w:p>
        </w:tc>
        <w:tc>
          <w:tcPr>
            <w:tcW w:w="3070" w:type="dxa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локализация</w:t>
            </w:r>
          </w:p>
        </w:tc>
        <w:tc>
          <w:tcPr>
            <w:tcW w:w="3070" w:type="dxa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эффекты возбуждения</w:t>
            </w: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АЛЬФА 1 АДРЕНОРЕЦЕПТОРЫ</w:t>
            </w:r>
          </w:p>
        </w:tc>
        <w:tc>
          <w:tcPr>
            <w:tcW w:w="3070" w:type="dxa"/>
          </w:tcPr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гладкая мускулатура кровеносных сосудов</w:t>
            </w:r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радиальная мышца радужки</w:t>
            </w:r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капсула селезенки</w:t>
            </w:r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гладкая мускулатура кишечника</w:t>
            </w:r>
          </w:p>
        </w:tc>
        <w:tc>
          <w:tcPr>
            <w:tcW w:w="3070" w:type="dxa"/>
          </w:tcPr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сокращение гладкой мускулатуры сосудов - повышение АД</w:t>
            </w:r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мидриаз</w:t>
            </w:r>
            <w:proofErr w:type="spellEnd"/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увеличение гликогена печени</w:t>
            </w:r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снижение перистальтики кишечника</w:t>
            </w: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АЛЬФА-2-АДРЕНОРЕЦЕПТОРЫ</w:t>
            </w:r>
          </w:p>
        </w:tc>
        <w:tc>
          <w:tcPr>
            <w:tcW w:w="3070" w:type="dxa"/>
          </w:tcPr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пресинаптическая</w:t>
            </w:r>
            <w:proofErr w:type="spellEnd"/>
            <w:r>
              <w:rPr>
                <w:sz w:val="22"/>
              </w:rPr>
              <w:t xml:space="preserve"> мембрана в окончаниях адренергических синапсов</w:t>
            </w:r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жировая ткань</w:t>
            </w:r>
          </w:p>
        </w:tc>
        <w:tc>
          <w:tcPr>
            <w:tcW w:w="3070" w:type="dxa"/>
          </w:tcPr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снижение </w:t>
            </w:r>
            <w:proofErr w:type="spellStart"/>
            <w:r>
              <w:rPr>
                <w:sz w:val="22"/>
              </w:rPr>
              <w:t>высвобожднеия</w:t>
            </w:r>
            <w:proofErr w:type="spellEnd"/>
            <w:r>
              <w:rPr>
                <w:sz w:val="22"/>
              </w:rPr>
              <w:t xml:space="preserve"> катехоламинов</w:t>
            </w:r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активазия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липолиза</w:t>
            </w:r>
            <w:proofErr w:type="spellEnd"/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БЕТА-1-АДРЕНОРЕЦЕПТОРЫ</w:t>
            </w:r>
          </w:p>
        </w:tc>
        <w:tc>
          <w:tcPr>
            <w:tcW w:w="3070" w:type="dxa"/>
          </w:tcPr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миокард</w:t>
            </w:r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синусовый</w:t>
            </w:r>
            <w:proofErr w:type="spellEnd"/>
            <w:r>
              <w:rPr>
                <w:sz w:val="22"/>
              </w:rPr>
              <w:t xml:space="preserve"> , </w:t>
            </w:r>
            <w:proofErr w:type="spellStart"/>
            <w:r>
              <w:rPr>
                <w:sz w:val="22"/>
              </w:rPr>
              <w:t>АВ-узлы</w:t>
            </w:r>
            <w:proofErr w:type="spellEnd"/>
            <w:r>
              <w:rPr>
                <w:sz w:val="22"/>
              </w:rPr>
              <w:t xml:space="preserve"> и проводящая система сердца</w:t>
            </w:r>
          </w:p>
        </w:tc>
        <w:tc>
          <w:tcPr>
            <w:tcW w:w="3070" w:type="dxa"/>
          </w:tcPr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увеличение сократимости</w:t>
            </w:r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увеличение автоматизма</w:t>
            </w:r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повышение возбудимости что ведет в тахикардии</w:t>
            </w: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БЕТА-2-АДРЕНОРЕЦПТОРЫ</w:t>
            </w:r>
          </w:p>
        </w:tc>
        <w:tc>
          <w:tcPr>
            <w:tcW w:w="3070" w:type="dxa"/>
          </w:tcPr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гладкая мускулатура бронхов</w:t>
            </w:r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беременная матка</w:t>
            </w:r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ЮГА почек</w:t>
            </w:r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сосуды жизненно-важных органов ( печень, мозг, легкие).</w:t>
            </w:r>
          </w:p>
        </w:tc>
        <w:tc>
          <w:tcPr>
            <w:tcW w:w="3070" w:type="dxa"/>
          </w:tcPr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Расширение бронхов</w:t>
            </w:r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уменьшение тонуса и сократимости беременной матки</w:t>
            </w:r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увеличение секреции ренина</w:t>
            </w:r>
          </w:p>
          <w:p w:rsidR="004C5C40" w:rsidRDefault="004C5C40" w:rsidP="00D3185D">
            <w:pPr>
              <w:numPr>
                <w:ilvl w:val="0"/>
                <w:numId w:val="1"/>
              </w:num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расширение </w:t>
            </w:r>
            <w:proofErr w:type="spellStart"/>
            <w:r>
              <w:rPr>
                <w:sz w:val="22"/>
              </w:rPr>
              <w:t>сосудо</w:t>
            </w:r>
            <w:proofErr w:type="spellEnd"/>
            <w:r>
              <w:rPr>
                <w:sz w:val="22"/>
              </w:rPr>
              <w:t xml:space="preserve"> жизненно важных органов</w:t>
            </w:r>
          </w:p>
        </w:tc>
      </w:tr>
    </w:tbl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Распределение в органах и функциональное значение </w:t>
      </w:r>
      <w:proofErr w:type="spellStart"/>
      <w:r>
        <w:rPr>
          <w:sz w:val="22"/>
        </w:rPr>
        <w:t>адренорецепторов</w:t>
      </w:r>
      <w:proofErr w:type="spellEnd"/>
      <w:r>
        <w:rPr>
          <w:sz w:val="22"/>
        </w:rPr>
        <w:t>:</w:t>
      </w:r>
    </w:p>
    <w:tbl>
      <w:tblPr>
        <w:tblW w:w="0" w:type="auto"/>
        <w:tblInd w:w="70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  <w:insideH w:val="single" w:sz="12" w:space="0" w:color="00FF00"/>
          <w:insideV w:val="single" w:sz="12" w:space="0" w:color="00FF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3372"/>
        <w:gridCol w:w="3372"/>
      </w:tblGrid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локализация и функциональное значение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альфа-адренорецепторы</w:t>
            </w:r>
            <w:proofErr w:type="spellEnd"/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бета-адренорецепторы</w:t>
            </w:r>
            <w:proofErr w:type="spellEnd"/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сосуды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кожии</w:t>
            </w:r>
            <w:proofErr w:type="spellEnd"/>
            <w:r>
              <w:rPr>
                <w:sz w:val="22"/>
              </w:rPr>
              <w:t xml:space="preserve"> слизистых, почек, органов брюшной полости, скелетных мышц, легких, мозговые ( перечислены в порядке уменьшения плотности рецептора)</w:t>
            </w:r>
          </w:p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Сужение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скелетных мышц, коронарных, легких, органов брюшной полости, мозга</w:t>
            </w:r>
          </w:p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Расширение </w:t>
            </w: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nil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СЕРДЦЕ</w:t>
            </w:r>
          </w:p>
        </w:tc>
        <w:tc>
          <w:tcPr>
            <w:tcW w:w="3372" w:type="dxa"/>
            <w:tcBorders>
              <w:top w:val="nil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3372" w:type="dxa"/>
            <w:tcBorders>
              <w:top w:val="nil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ЧСС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изменяется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повышается</w:t>
            </w: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сила сокращений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изменяется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повышается</w:t>
            </w: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проводимость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изменяется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повышается</w:t>
            </w: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БРОНХИ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тонус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изменяется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понижается</w:t>
            </w: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КИШЕЧНИК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перистальтика, тонус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повышаются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тормозятся</w:t>
            </w: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сфинктеры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сокращаются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изменяются</w:t>
            </w: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МОЧЕВОЙ ПУЗЫРЬ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тонус </w:t>
            </w:r>
            <w:proofErr w:type="spellStart"/>
            <w:r>
              <w:rPr>
                <w:sz w:val="22"/>
              </w:rPr>
              <w:t>детрузора</w:t>
            </w:r>
            <w:proofErr w:type="spellEnd"/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изменяется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расслабляется</w:t>
            </w: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сфинктер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сокращается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изменяется</w:t>
            </w: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ГЛАЗ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радиальная мышца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сокращается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изменяется</w:t>
            </w:r>
          </w:p>
        </w:tc>
      </w:tr>
      <w:tr w:rsidR="004C5C40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цилиарная мышца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изменяется</w:t>
            </w:r>
          </w:p>
        </w:tc>
        <w:tc>
          <w:tcPr>
            <w:tcW w:w="337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shd w:val="clear" w:color="00FFFF" w:fill="auto"/>
          </w:tcPr>
          <w:p w:rsidR="004C5C40" w:rsidRDefault="004C5C40" w:rsidP="00D3185D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расслабляется</w:t>
            </w:r>
          </w:p>
        </w:tc>
      </w:tr>
    </w:tbl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ФАРМАКОЛОГИЯ ПРЕПАРАТОВ ДЕЙСТВУЮЩИХ НА АДРЕНОРЕАКТИВНЫЕ СИСТЕМЫ.  Вещества действующие на </w:t>
      </w:r>
      <w:proofErr w:type="spellStart"/>
      <w:r>
        <w:rPr>
          <w:sz w:val="22"/>
        </w:rPr>
        <w:t>адренореактивные</w:t>
      </w:r>
      <w:proofErr w:type="spellEnd"/>
      <w:r>
        <w:rPr>
          <w:sz w:val="22"/>
        </w:rPr>
        <w:t xml:space="preserve"> системы делятся на вещества возбуждающие </w:t>
      </w:r>
      <w:proofErr w:type="spellStart"/>
      <w:r>
        <w:rPr>
          <w:sz w:val="22"/>
        </w:rPr>
        <w:t>адренореактивные</w:t>
      </w:r>
      <w:proofErr w:type="spellEnd"/>
      <w:r>
        <w:rPr>
          <w:sz w:val="22"/>
        </w:rPr>
        <w:t xml:space="preserve"> системы - </w:t>
      </w:r>
      <w:proofErr w:type="spellStart"/>
      <w:r>
        <w:rPr>
          <w:sz w:val="22"/>
        </w:rPr>
        <w:t>адреномиметики</w:t>
      </w:r>
      <w:proofErr w:type="spellEnd"/>
      <w:r>
        <w:rPr>
          <w:sz w:val="22"/>
        </w:rPr>
        <w:t xml:space="preserve"> и вещества </w:t>
      </w:r>
      <w:proofErr w:type="spellStart"/>
      <w:r>
        <w:rPr>
          <w:sz w:val="22"/>
        </w:rPr>
        <w:t>антиадренергической</w:t>
      </w:r>
      <w:proofErr w:type="spellEnd"/>
      <w:r>
        <w:rPr>
          <w:sz w:val="22"/>
        </w:rPr>
        <w:t xml:space="preserve"> группы. </w:t>
      </w:r>
      <w:proofErr w:type="spellStart"/>
      <w:r>
        <w:rPr>
          <w:sz w:val="22"/>
        </w:rPr>
        <w:t>Адреномиметики</w:t>
      </w:r>
      <w:proofErr w:type="spellEnd"/>
      <w:r>
        <w:rPr>
          <w:sz w:val="22"/>
        </w:rPr>
        <w:t xml:space="preserve"> могут возбуждать </w:t>
      </w:r>
      <w:r>
        <w:rPr>
          <w:position w:val="-6"/>
          <w:sz w:val="22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5" o:title=""/>
          </v:shape>
          <o:OLEObject Type="Embed" ProgID="Equation.2" ShapeID="_x0000_i1025" DrawAspect="Content" ObjectID="_1778258970" r:id="rId6"/>
        </w:object>
      </w:r>
      <w:r>
        <w:rPr>
          <w:sz w:val="22"/>
        </w:rPr>
        <w:t xml:space="preserve">1,2 и </w:t>
      </w:r>
      <w:r>
        <w:rPr>
          <w:position w:val="-10"/>
          <w:sz w:val="22"/>
        </w:rPr>
        <w:object w:dxaOrig="220" w:dyaOrig="320">
          <v:shape id="_x0000_i1026" type="#_x0000_t75" style="width:11.25pt;height:15.75pt" o:ole="">
            <v:imagedata r:id="rId7" o:title=""/>
          </v:shape>
          <o:OLEObject Type="Embed" ProgID="Equation.2" ShapeID="_x0000_i1026" DrawAspect="Content" ObjectID="_1778258971" r:id="rId8"/>
        </w:object>
      </w:r>
      <w:r>
        <w:rPr>
          <w:sz w:val="22"/>
        </w:rPr>
        <w:t xml:space="preserve"> 1,2 рецепторы. Различают </w:t>
      </w:r>
      <w:proofErr w:type="spellStart"/>
      <w:r>
        <w:rPr>
          <w:sz w:val="22"/>
        </w:rPr>
        <w:t>адреномиметики</w:t>
      </w:r>
      <w:proofErr w:type="spellEnd"/>
      <w:r>
        <w:rPr>
          <w:sz w:val="22"/>
        </w:rPr>
        <w:t xml:space="preserve"> прямого ( непосредственно возбуждают рецептор) и непрямого типа действия( действуют опосредованно через эндогенные катехоламины - высвобождают мобильные запасы медиатора в нервных окончаниях).  </w:t>
      </w:r>
    </w:p>
    <w:p w:rsidR="004C5C40" w:rsidRDefault="004C5C40" w:rsidP="00D3185D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Адреномиметики</w:t>
      </w:r>
      <w:proofErr w:type="spellEnd"/>
      <w:r>
        <w:rPr>
          <w:sz w:val="22"/>
        </w:rPr>
        <w:t xml:space="preserve"> прямого типа действия:</w:t>
      </w:r>
    </w:p>
    <w:p w:rsidR="004C5C40" w:rsidRDefault="004C5C40" w:rsidP="00D3185D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position w:val="-6"/>
          <w:sz w:val="22"/>
        </w:rPr>
        <w:object w:dxaOrig="240" w:dyaOrig="220">
          <v:shape id="_x0000_i1027" type="#_x0000_t75" style="width:12pt;height:11.25pt" o:ole="">
            <v:imagedata r:id="rId5" o:title=""/>
          </v:shape>
          <o:OLEObject Type="Embed" ProgID="Equation.2" ShapeID="_x0000_i1027" DrawAspect="Content" ObjectID="_1778258972" r:id="rId9"/>
        </w:object>
      </w:r>
      <w:r>
        <w:rPr>
          <w:sz w:val="22"/>
        </w:rPr>
        <w:t xml:space="preserve">1-адреномиметики :   норадреналина </w:t>
      </w:r>
      <w:proofErr w:type="spellStart"/>
      <w:r>
        <w:rPr>
          <w:sz w:val="22"/>
        </w:rPr>
        <w:t>гидратартрат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мезатон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нафтизин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галазолин</w:t>
      </w:r>
      <w:proofErr w:type="spellEnd"/>
      <w:r>
        <w:rPr>
          <w:sz w:val="22"/>
        </w:rPr>
        <w:t xml:space="preserve">. </w:t>
      </w:r>
    </w:p>
    <w:p w:rsidR="004C5C40" w:rsidRDefault="004C5C40" w:rsidP="00D3185D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position w:val="-6"/>
          <w:sz w:val="22"/>
        </w:rPr>
        <w:object w:dxaOrig="240" w:dyaOrig="220">
          <v:shape id="_x0000_i1028" type="#_x0000_t75" style="width:12pt;height:11.25pt" o:ole="">
            <v:imagedata r:id="rId5" o:title=""/>
          </v:shape>
          <o:OLEObject Type="Embed" ProgID="Equation.2" ShapeID="_x0000_i1028" DrawAspect="Content" ObjectID="_1778258973" r:id="rId10"/>
        </w:object>
      </w:r>
      <w:r>
        <w:rPr>
          <w:sz w:val="22"/>
        </w:rPr>
        <w:t xml:space="preserve">2-адреномиметики : </w:t>
      </w:r>
      <w:proofErr w:type="spellStart"/>
      <w:r>
        <w:rPr>
          <w:sz w:val="22"/>
        </w:rPr>
        <w:t>клофелин</w:t>
      </w:r>
      <w:proofErr w:type="spellEnd"/>
      <w:r>
        <w:rPr>
          <w:sz w:val="22"/>
        </w:rPr>
        <w:t>.</w:t>
      </w:r>
    </w:p>
    <w:p w:rsidR="004C5C40" w:rsidRDefault="004C5C40" w:rsidP="00D3185D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position w:val="-10"/>
          <w:sz w:val="22"/>
        </w:rPr>
        <w:object w:dxaOrig="220" w:dyaOrig="320">
          <v:shape id="_x0000_i1029" type="#_x0000_t75" style="width:11.25pt;height:15.75pt" o:ole="">
            <v:imagedata r:id="rId7" o:title=""/>
          </v:shape>
          <o:OLEObject Type="Embed" ProgID="Equation.2" ShapeID="_x0000_i1029" DrawAspect="Content" ObjectID="_1778258974" r:id="rId11"/>
        </w:object>
      </w:r>
      <w:r>
        <w:rPr>
          <w:sz w:val="22"/>
        </w:rPr>
        <w:t xml:space="preserve"> 1адреномиметики : </w:t>
      </w:r>
      <w:proofErr w:type="spellStart"/>
      <w:r>
        <w:rPr>
          <w:sz w:val="22"/>
        </w:rPr>
        <w:t>нонахлазин</w:t>
      </w:r>
      <w:proofErr w:type="spellEnd"/>
      <w:r>
        <w:rPr>
          <w:sz w:val="22"/>
        </w:rPr>
        <w:t>.</w:t>
      </w:r>
    </w:p>
    <w:p w:rsidR="004C5C40" w:rsidRDefault="004C5C40" w:rsidP="00D3185D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position w:val="-10"/>
          <w:sz w:val="22"/>
        </w:rPr>
        <w:object w:dxaOrig="220" w:dyaOrig="320">
          <v:shape id="_x0000_i1030" type="#_x0000_t75" style="width:11.25pt;height:15.75pt" o:ole="">
            <v:imagedata r:id="rId7" o:title=""/>
          </v:shape>
          <o:OLEObject Type="Embed" ProgID="Equation.2" ShapeID="_x0000_i1030" DrawAspect="Content" ObjectID="_1778258975" r:id="rId12"/>
        </w:object>
      </w:r>
      <w:r>
        <w:rPr>
          <w:sz w:val="22"/>
        </w:rPr>
        <w:t xml:space="preserve"> 2 </w:t>
      </w:r>
      <w:proofErr w:type="spellStart"/>
      <w:r>
        <w:rPr>
          <w:sz w:val="22"/>
        </w:rPr>
        <w:t>адреномиметики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сальбутамол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тербутамин</w:t>
      </w:r>
      <w:proofErr w:type="spellEnd"/>
      <w:r>
        <w:rPr>
          <w:sz w:val="22"/>
        </w:rPr>
        <w:t>.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Препараты непрямого действия: эфедрин гидрохлорид, фенамин, </w:t>
      </w:r>
      <w:proofErr w:type="spellStart"/>
      <w:r>
        <w:rPr>
          <w:sz w:val="22"/>
        </w:rPr>
        <w:t>сиднофен</w:t>
      </w:r>
      <w:proofErr w:type="spellEnd"/>
      <w:r>
        <w:rPr>
          <w:sz w:val="22"/>
        </w:rPr>
        <w:t>.</w:t>
      </w: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b/>
          <w:i/>
          <w:sz w:val="22"/>
        </w:rPr>
      </w:pPr>
      <w:proofErr w:type="spellStart"/>
      <w:r>
        <w:rPr>
          <w:b/>
          <w:i/>
          <w:sz w:val="22"/>
        </w:rPr>
        <w:t>Адреномиметики</w:t>
      </w:r>
      <w:proofErr w:type="spellEnd"/>
      <w:r>
        <w:rPr>
          <w:b/>
          <w:i/>
          <w:sz w:val="22"/>
        </w:rPr>
        <w:t xml:space="preserve"> относятся к веществам , широко используемым при неотложной помощи. Применение их показано  в следующих случаях:</w:t>
      </w:r>
    </w:p>
    <w:p w:rsidR="004C5C40" w:rsidRDefault="004C5C40" w:rsidP="00D3185D">
      <w:pPr>
        <w:numPr>
          <w:ilvl w:val="0"/>
          <w:numId w:val="2"/>
        </w:numPr>
        <w:ind w:firstLine="709"/>
        <w:jc w:val="both"/>
        <w:rPr>
          <w:sz w:val="22"/>
        </w:rPr>
      </w:pPr>
      <w:r>
        <w:rPr>
          <w:sz w:val="22"/>
        </w:rPr>
        <w:t xml:space="preserve">Гипотонии различного </w:t>
      </w:r>
      <w:proofErr w:type="spellStart"/>
      <w:r>
        <w:rPr>
          <w:sz w:val="22"/>
        </w:rPr>
        <w:t>происхожднеия</w:t>
      </w:r>
      <w:proofErr w:type="spellEnd"/>
      <w:r>
        <w:rPr>
          <w:sz w:val="22"/>
        </w:rPr>
        <w:t xml:space="preserve"> (коллапс, шок, передозировка </w:t>
      </w:r>
      <w:proofErr w:type="spellStart"/>
      <w:r>
        <w:rPr>
          <w:sz w:val="22"/>
        </w:rPr>
        <w:t>ганглиолитиков</w:t>
      </w:r>
      <w:proofErr w:type="spellEnd"/>
      <w:r>
        <w:rPr>
          <w:sz w:val="22"/>
        </w:rPr>
        <w:t xml:space="preserve">, отравления, инфекции т.п.). наиболее надежный эффект достигается при внутривенном капельном вливании растворов норадреналина, </w:t>
      </w:r>
      <w:proofErr w:type="spellStart"/>
      <w:r>
        <w:rPr>
          <w:sz w:val="22"/>
        </w:rPr>
        <w:t>мезатона</w:t>
      </w:r>
      <w:proofErr w:type="spellEnd"/>
      <w:r>
        <w:rPr>
          <w:sz w:val="22"/>
        </w:rPr>
        <w:t xml:space="preserve"> или эфедрина. Если </w:t>
      </w:r>
      <w:proofErr w:type="spellStart"/>
      <w:r>
        <w:rPr>
          <w:sz w:val="22"/>
        </w:rPr>
        <w:t>услвоиях</w:t>
      </w:r>
      <w:proofErr w:type="spellEnd"/>
      <w:r>
        <w:rPr>
          <w:sz w:val="22"/>
        </w:rPr>
        <w:t xml:space="preserve"> для внутривенное вливания нет рекомендуется вводить </w:t>
      </w:r>
      <w:proofErr w:type="spellStart"/>
      <w:r>
        <w:rPr>
          <w:sz w:val="22"/>
        </w:rPr>
        <w:t>меатон</w:t>
      </w:r>
      <w:proofErr w:type="spellEnd"/>
      <w:r>
        <w:rPr>
          <w:sz w:val="22"/>
        </w:rPr>
        <w:t xml:space="preserve"> или эфедрин </w:t>
      </w:r>
      <w:proofErr w:type="spellStart"/>
      <w:r>
        <w:rPr>
          <w:sz w:val="22"/>
        </w:rPr>
        <w:t>внутримышено</w:t>
      </w:r>
      <w:proofErr w:type="spellEnd"/>
      <w:r>
        <w:rPr>
          <w:sz w:val="22"/>
        </w:rPr>
        <w:t xml:space="preserve"> с интервалами 40-60 мин. При </w:t>
      </w:r>
      <w:proofErr w:type="spellStart"/>
      <w:r>
        <w:rPr>
          <w:sz w:val="22"/>
        </w:rPr>
        <w:t>назначениее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адреномиметиков</w:t>
      </w:r>
      <w:proofErr w:type="spellEnd"/>
      <w:r>
        <w:rPr>
          <w:sz w:val="22"/>
        </w:rPr>
        <w:t xml:space="preserve"> периодически (через5-15 минут) контролируют уровень АД.</w:t>
      </w:r>
    </w:p>
    <w:p w:rsidR="004C5C40" w:rsidRDefault="004C5C40" w:rsidP="00D3185D">
      <w:pPr>
        <w:numPr>
          <w:ilvl w:val="0"/>
          <w:numId w:val="3"/>
        </w:numPr>
        <w:ind w:firstLine="709"/>
        <w:jc w:val="both"/>
        <w:rPr>
          <w:sz w:val="22"/>
        </w:rPr>
      </w:pPr>
      <w:r>
        <w:rPr>
          <w:sz w:val="22"/>
        </w:rPr>
        <w:t>Остановка сердца. С помощью длинной иглы вводят в полость сердца 0.5-0.7 мл ампульного раствора адреналина ( лучше развести в 8-10 мл физиологического раствора).</w:t>
      </w:r>
    </w:p>
    <w:p w:rsidR="004C5C40" w:rsidRDefault="004C5C40" w:rsidP="00D3185D">
      <w:pPr>
        <w:numPr>
          <w:ilvl w:val="0"/>
          <w:numId w:val="4"/>
        </w:numPr>
        <w:ind w:firstLine="709"/>
        <w:jc w:val="both"/>
        <w:rPr>
          <w:sz w:val="22"/>
        </w:rPr>
      </w:pPr>
      <w:r>
        <w:rPr>
          <w:sz w:val="22"/>
        </w:rPr>
        <w:t xml:space="preserve">Бронхиальная астма. В периоды обострений систематическая терапия может осуществляться эфедрином, назначаемым внутрь в таблетках. Устранение приступа достигается ингаляцией растворов </w:t>
      </w:r>
      <w:proofErr w:type="spellStart"/>
      <w:r>
        <w:rPr>
          <w:sz w:val="22"/>
        </w:rPr>
        <w:t>изадрина</w:t>
      </w:r>
      <w:proofErr w:type="spellEnd"/>
      <w:r>
        <w:rPr>
          <w:sz w:val="22"/>
        </w:rPr>
        <w:t xml:space="preserve"> или адреналина , подкожным введением адреналина, эфедрина или назначением таблетки </w:t>
      </w:r>
      <w:proofErr w:type="spellStart"/>
      <w:r>
        <w:rPr>
          <w:sz w:val="22"/>
        </w:rPr>
        <w:t>изадрина</w:t>
      </w:r>
      <w:proofErr w:type="spellEnd"/>
      <w:r>
        <w:rPr>
          <w:sz w:val="22"/>
        </w:rPr>
        <w:t xml:space="preserve"> под язык.</w:t>
      </w:r>
    </w:p>
    <w:p w:rsidR="004C5C40" w:rsidRDefault="004C5C40" w:rsidP="00D3185D">
      <w:pPr>
        <w:numPr>
          <w:ilvl w:val="0"/>
          <w:numId w:val="5"/>
        </w:num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Воспалительные заболевания слизистых оболочек носа, глаз. Местно назначаются эфедрин, </w:t>
      </w:r>
      <w:proofErr w:type="spellStart"/>
      <w:r>
        <w:rPr>
          <w:sz w:val="22"/>
        </w:rPr>
        <w:t>мезатон</w:t>
      </w:r>
      <w:proofErr w:type="spellEnd"/>
      <w:r>
        <w:rPr>
          <w:sz w:val="22"/>
        </w:rPr>
        <w:t xml:space="preserve"> в форме капель, что уменьшается количество отделяемого и явления воспаления.</w:t>
      </w:r>
    </w:p>
    <w:p w:rsidR="004C5C40" w:rsidRDefault="004C5C40" w:rsidP="00D3185D">
      <w:pPr>
        <w:numPr>
          <w:ilvl w:val="0"/>
          <w:numId w:val="6"/>
        </w:numPr>
        <w:ind w:firstLine="709"/>
        <w:jc w:val="both"/>
        <w:rPr>
          <w:sz w:val="22"/>
        </w:rPr>
      </w:pPr>
      <w:r>
        <w:rPr>
          <w:sz w:val="22"/>
        </w:rPr>
        <w:t xml:space="preserve">Для удлинения времени действия и уменьшения токсичности местных анестетиков при проводниковой и терминальной анестезии (адреналин или </w:t>
      </w:r>
      <w:proofErr w:type="spellStart"/>
      <w:r>
        <w:rPr>
          <w:sz w:val="22"/>
        </w:rPr>
        <w:t>мезатон</w:t>
      </w:r>
      <w:proofErr w:type="spellEnd"/>
      <w:r>
        <w:rPr>
          <w:sz w:val="22"/>
        </w:rPr>
        <w:t>). Норадреналин применять нельзя так как при подкожном введении он вызывает некрозы!</w:t>
      </w:r>
      <w:r>
        <w:rPr>
          <w:sz w:val="22"/>
        </w:rPr>
        <w:tab/>
      </w: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b/>
          <w:i/>
          <w:sz w:val="22"/>
        </w:rPr>
        <w:t>Токсические эффекты:</w:t>
      </w:r>
      <w:r>
        <w:rPr>
          <w:sz w:val="22"/>
        </w:rPr>
        <w:t xml:space="preserve"> связаны с сильным </w:t>
      </w:r>
      <w:proofErr w:type="spellStart"/>
      <w:r>
        <w:rPr>
          <w:sz w:val="22"/>
        </w:rPr>
        <w:t>вазоконстрикторным</w:t>
      </w:r>
      <w:proofErr w:type="spellEnd"/>
      <w:r>
        <w:rPr>
          <w:sz w:val="22"/>
        </w:rPr>
        <w:t xml:space="preserve"> действием и опасным подъемом кровяного давления. Это может вызвать перегрузку и истощение сердца, острую сердечную слабость с развитием отека </w:t>
      </w:r>
      <w:proofErr w:type="spellStart"/>
      <w:r>
        <w:rPr>
          <w:sz w:val="22"/>
        </w:rPr>
        <w:t>легких.у</w:t>
      </w:r>
      <w:proofErr w:type="spellEnd"/>
      <w:r>
        <w:rPr>
          <w:sz w:val="22"/>
        </w:rPr>
        <w:t xml:space="preserve"> больных </w:t>
      </w:r>
      <w:proofErr w:type="spellStart"/>
      <w:r>
        <w:rPr>
          <w:sz w:val="22"/>
        </w:rPr>
        <w:t>атеросклерозо</w:t>
      </w:r>
      <w:proofErr w:type="spellEnd"/>
      <w:r>
        <w:rPr>
          <w:sz w:val="22"/>
        </w:rPr>
        <w:t xml:space="preserve"> резкий подъем АД может привести к инсульту.</w:t>
      </w: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b/>
          <w:i/>
          <w:sz w:val="22"/>
        </w:rPr>
        <w:t xml:space="preserve">Противопоказания: </w:t>
      </w:r>
      <w:r>
        <w:rPr>
          <w:sz w:val="22"/>
        </w:rPr>
        <w:t xml:space="preserve">болезни сердца, склероз мозговых и коронарных сосудов, гипертоническая болезнь, гипертиреоз, диабет. Эти противопоказания не являются абсолютными: если у больного одним из этих заболеваний разовьется опасная гипотония, </w:t>
      </w:r>
      <w:proofErr w:type="spellStart"/>
      <w:r>
        <w:rPr>
          <w:sz w:val="22"/>
        </w:rPr>
        <w:t>адреномиметки</w:t>
      </w:r>
      <w:proofErr w:type="spellEnd"/>
      <w:r>
        <w:rPr>
          <w:sz w:val="22"/>
        </w:rPr>
        <w:t xml:space="preserve"> применять нужно, но с очень тщательным контролем.</w:t>
      </w: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 </w:t>
      </w:r>
      <w:proofErr w:type="spellStart"/>
      <w:r>
        <w:rPr>
          <w:b/>
          <w:i/>
          <w:sz w:val="22"/>
        </w:rPr>
        <w:t>Антиадренергические</w:t>
      </w:r>
      <w:proofErr w:type="spellEnd"/>
      <w:r>
        <w:rPr>
          <w:b/>
          <w:i/>
          <w:sz w:val="22"/>
        </w:rPr>
        <w:t xml:space="preserve"> средства</w:t>
      </w:r>
      <w:r>
        <w:rPr>
          <w:sz w:val="22"/>
        </w:rPr>
        <w:t xml:space="preserve">: средства , блокирующие </w:t>
      </w:r>
      <w:proofErr w:type="spellStart"/>
      <w:r>
        <w:rPr>
          <w:sz w:val="22"/>
        </w:rPr>
        <w:t>альфа-адренорецепторы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бета-адренорецепторы</w:t>
      </w:r>
      <w:proofErr w:type="spellEnd"/>
      <w:r>
        <w:rPr>
          <w:sz w:val="22"/>
        </w:rPr>
        <w:t xml:space="preserve"> и вместе альфа и </w:t>
      </w:r>
      <w:proofErr w:type="spellStart"/>
      <w:r>
        <w:rPr>
          <w:sz w:val="22"/>
        </w:rPr>
        <w:t>бетаадренорецепторы</w:t>
      </w:r>
      <w:proofErr w:type="spellEnd"/>
      <w:r>
        <w:rPr>
          <w:sz w:val="22"/>
        </w:rPr>
        <w:t>.</w:t>
      </w: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АЛЬФА1АДРЕНОМИМЕТИКИ.  Типичным представителем этого ряда является норадреналина </w:t>
      </w:r>
      <w:proofErr w:type="spellStart"/>
      <w:r>
        <w:rPr>
          <w:sz w:val="22"/>
        </w:rPr>
        <w:t>гидротартрат</w:t>
      </w:r>
      <w:proofErr w:type="spellEnd"/>
      <w:r>
        <w:rPr>
          <w:sz w:val="22"/>
        </w:rPr>
        <w:t xml:space="preserve">. Подобно медиатору он оказывает прямое возбуждающее действие на альфа1 </w:t>
      </w:r>
      <w:proofErr w:type="spellStart"/>
      <w:r>
        <w:rPr>
          <w:sz w:val="22"/>
        </w:rPr>
        <w:t>адренорецепторы</w:t>
      </w:r>
      <w:proofErr w:type="spellEnd"/>
      <w:r>
        <w:rPr>
          <w:sz w:val="22"/>
        </w:rPr>
        <w:t xml:space="preserve">, что приводит к </w:t>
      </w:r>
      <w:proofErr w:type="spellStart"/>
      <w:r>
        <w:rPr>
          <w:sz w:val="22"/>
        </w:rPr>
        <w:t>вазоконстрикции</w:t>
      </w:r>
      <w:proofErr w:type="spellEnd"/>
      <w:r>
        <w:rPr>
          <w:sz w:val="22"/>
        </w:rPr>
        <w:t xml:space="preserve"> и повышению давления. Однако при подкожной или внутримышечной инъекции он вызывает сильнейшую </w:t>
      </w:r>
      <w:proofErr w:type="spellStart"/>
      <w:r>
        <w:rPr>
          <w:sz w:val="22"/>
        </w:rPr>
        <w:t>вазоконстрикцию</w:t>
      </w:r>
      <w:proofErr w:type="spellEnd"/>
      <w:r>
        <w:rPr>
          <w:sz w:val="22"/>
        </w:rPr>
        <w:t xml:space="preserve"> в месте инъекции что приводит к некрозу, поэтому норадреналина </w:t>
      </w:r>
      <w:proofErr w:type="spellStart"/>
      <w:r>
        <w:rPr>
          <w:sz w:val="22"/>
        </w:rPr>
        <w:t>гидротартрат</w:t>
      </w:r>
      <w:proofErr w:type="spellEnd"/>
      <w:r>
        <w:rPr>
          <w:sz w:val="22"/>
        </w:rPr>
        <w:t xml:space="preserve"> вливают в литре изотонического раствора ( в глюкозе) - допускается 0.1% или 0.2% растворы. Таким образом норадреналин применяют для немедленного повышения кровяного давления при значительном его снижении ( травматический шок, отравления </w:t>
      </w:r>
      <w:proofErr w:type="spellStart"/>
      <w:r>
        <w:rPr>
          <w:sz w:val="22"/>
        </w:rPr>
        <w:t>ганглиоблокаторами</w:t>
      </w:r>
      <w:proofErr w:type="spellEnd"/>
      <w:r>
        <w:rPr>
          <w:sz w:val="22"/>
        </w:rPr>
        <w:t xml:space="preserve">, сосудистой коллапсе и т.п.). К препаратам этого ряда принадлежат </w:t>
      </w:r>
      <w:proofErr w:type="spellStart"/>
      <w:r>
        <w:rPr>
          <w:sz w:val="22"/>
        </w:rPr>
        <w:t>мезатон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фетанол</w:t>
      </w:r>
      <w:proofErr w:type="spellEnd"/>
      <w:r>
        <w:rPr>
          <w:sz w:val="22"/>
        </w:rPr>
        <w:t xml:space="preserve">, они значительно хуже подвергаются </w:t>
      </w:r>
      <w:proofErr w:type="spellStart"/>
      <w:r>
        <w:rPr>
          <w:sz w:val="22"/>
        </w:rPr>
        <w:t>инактивации</w:t>
      </w:r>
      <w:proofErr w:type="spellEnd"/>
      <w:r>
        <w:rPr>
          <w:sz w:val="22"/>
        </w:rPr>
        <w:t xml:space="preserve"> в организме , поэтому их можно применять и подкожно и внутримышечно и внутривенно и даже в таблетках. Для местного применения используются </w:t>
      </w:r>
      <w:proofErr w:type="spellStart"/>
      <w:r>
        <w:rPr>
          <w:sz w:val="22"/>
        </w:rPr>
        <w:t>санорин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нафтизин</w:t>
      </w:r>
      <w:proofErr w:type="spellEnd"/>
      <w:r>
        <w:rPr>
          <w:sz w:val="22"/>
        </w:rPr>
        <w:t xml:space="preserve"> которые сужая сосуды уменьшают отек слизистой носа при ринитах.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АЛЬФА2АДРЕНОМИМЕТИКИ. Сюда относится </w:t>
      </w:r>
      <w:proofErr w:type="spellStart"/>
      <w:r>
        <w:rPr>
          <w:sz w:val="22"/>
        </w:rPr>
        <w:t>клофелин</w:t>
      </w:r>
      <w:proofErr w:type="spellEnd"/>
      <w:r>
        <w:rPr>
          <w:sz w:val="22"/>
        </w:rPr>
        <w:t xml:space="preserve">. У этого препарата 2 мишени: </w:t>
      </w:r>
    </w:p>
    <w:p w:rsidR="004C5C40" w:rsidRDefault="004C5C40" w:rsidP="00D3185D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альфа-2-рецепторы сосудодвигательного центра,</w:t>
      </w:r>
    </w:p>
    <w:p w:rsidR="004C5C40" w:rsidRDefault="004C5C40" w:rsidP="00D3185D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окончания симпатических нервов.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Возбуждая альфа-2-адренорецепторы гипоталамуса уменьшается поток сосудосуживающих импульсов , усиливается депрессорное влияние. Возбуждая альфа-2-адренорецепторы на </w:t>
      </w:r>
      <w:proofErr w:type="spellStart"/>
      <w:r>
        <w:rPr>
          <w:sz w:val="22"/>
        </w:rPr>
        <w:t>пресинаптических</w:t>
      </w:r>
      <w:proofErr w:type="spellEnd"/>
      <w:r>
        <w:rPr>
          <w:sz w:val="22"/>
        </w:rPr>
        <w:t xml:space="preserve"> мембранах в нервных окончаниях препарат тормозит выделение медиаторов, использование обоих этих эффектов позволяет применять препарат не только для лечения гипертонической болезни , но и для купирования кризов. Если препарат используется для купирования криза, необходимо разбавить ампулу в 20 мл изотонического раствора так как при передозировке ( если забыли разбавить) </w:t>
      </w:r>
      <w:proofErr w:type="spellStart"/>
      <w:r>
        <w:rPr>
          <w:sz w:val="22"/>
        </w:rPr>
        <w:t>клофелин</w:t>
      </w:r>
      <w:proofErr w:type="spellEnd"/>
      <w:r>
        <w:rPr>
          <w:sz w:val="22"/>
        </w:rPr>
        <w:t xml:space="preserve"> проявляет </w:t>
      </w:r>
      <w:proofErr w:type="spellStart"/>
      <w:r>
        <w:rPr>
          <w:sz w:val="22"/>
        </w:rPr>
        <w:t>миметическое</w:t>
      </w:r>
      <w:proofErr w:type="spellEnd"/>
      <w:r>
        <w:rPr>
          <w:sz w:val="22"/>
        </w:rPr>
        <w:t xml:space="preserve"> действие. Препарат </w:t>
      </w:r>
      <w:proofErr w:type="spellStart"/>
      <w:r>
        <w:rPr>
          <w:sz w:val="22"/>
        </w:rPr>
        <w:t>потенциирует</w:t>
      </w:r>
      <w:proofErr w:type="spellEnd"/>
      <w:r>
        <w:rPr>
          <w:sz w:val="22"/>
        </w:rPr>
        <w:t xml:space="preserve"> действие снотворных , наркотиков, алкоголя.</w:t>
      </w: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БЕТААДРЕНОМИМЕТИКИ.  Наибольшую ценность среди </w:t>
      </w:r>
      <w:proofErr w:type="spellStart"/>
      <w:r>
        <w:rPr>
          <w:sz w:val="22"/>
        </w:rPr>
        <w:t>бета-адреномиметиков</w:t>
      </w:r>
      <w:proofErr w:type="spellEnd"/>
      <w:r>
        <w:rPr>
          <w:sz w:val="22"/>
        </w:rPr>
        <w:t xml:space="preserve"> представляют вещества, которые действуют на уровне сосудов </w:t>
      </w:r>
      <w:proofErr w:type="spellStart"/>
      <w:r>
        <w:rPr>
          <w:sz w:val="22"/>
        </w:rPr>
        <w:t>жизненноважных</w:t>
      </w:r>
      <w:proofErr w:type="spellEnd"/>
      <w:r>
        <w:rPr>
          <w:sz w:val="22"/>
        </w:rPr>
        <w:t xml:space="preserve"> органов, на уровне бронхов и на уровне матки. Типичным </w:t>
      </w:r>
      <w:proofErr w:type="spellStart"/>
      <w:r>
        <w:rPr>
          <w:sz w:val="22"/>
        </w:rPr>
        <w:t>бронхолитиком</w:t>
      </w:r>
      <w:proofErr w:type="spellEnd"/>
      <w:r>
        <w:rPr>
          <w:sz w:val="22"/>
        </w:rPr>
        <w:t xml:space="preserve"> является </w:t>
      </w:r>
      <w:proofErr w:type="spellStart"/>
      <w:r>
        <w:rPr>
          <w:sz w:val="22"/>
        </w:rPr>
        <w:t>изадрин</w:t>
      </w:r>
      <w:proofErr w:type="spellEnd"/>
      <w:r>
        <w:rPr>
          <w:sz w:val="22"/>
        </w:rPr>
        <w:t xml:space="preserve">, сюда же относятся </w:t>
      </w:r>
      <w:proofErr w:type="spellStart"/>
      <w:r>
        <w:rPr>
          <w:sz w:val="22"/>
        </w:rPr>
        <w:t>сальбутамол</w:t>
      </w:r>
      <w:proofErr w:type="spellEnd"/>
      <w:r>
        <w:rPr>
          <w:sz w:val="22"/>
        </w:rPr>
        <w:t xml:space="preserve"> , </w:t>
      </w:r>
      <w:proofErr w:type="spellStart"/>
      <w:r>
        <w:rPr>
          <w:sz w:val="22"/>
        </w:rPr>
        <w:t>солутан</w:t>
      </w:r>
      <w:proofErr w:type="spellEnd"/>
      <w:r>
        <w:rPr>
          <w:sz w:val="22"/>
        </w:rPr>
        <w:t xml:space="preserve">, и др. Эти препараты возбуждая бета2-адренорецепторы бронхов расширяют бронхи. </w:t>
      </w:r>
      <w:proofErr w:type="spellStart"/>
      <w:r>
        <w:rPr>
          <w:sz w:val="22"/>
        </w:rPr>
        <w:t>Изадрин</w:t>
      </w:r>
      <w:proofErr w:type="spellEnd"/>
      <w:r>
        <w:rPr>
          <w:sz w:val="22"/>
        </w:rPr>
        <w:t xml:space="preserve"> применяют в виде таблеток для рассасывания и 0.5% раствор для ингаляций.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ПРЕПАРАТЫ ВОЗБУЖДАЮЩИЕ АЛЬФА И БЕТА АДРЕНОРЕЦЕПТОРЫ. К альфа и бета </w:t>
      </w:r>
      <w:proofErr w:type="spellStart"/>
      <w:r>
        <w:rPr>
          <w:sz w:val="22"/>
        </w:rPr>
        <w:t>адренорецепторами</w:t>
      </w:r>
      <w:proofErr w:type="spellEnd"/>
      <w:r>
        <w:rPr>
          <w:sz w:val="22"/>
        </w:rPr>
        <w:t xml:space="preserve"> относится адреналина гидрохлорид. Это неустойчивое соединение , поэтому его действие выраженное, но кратковременное. При внутривенной инъекции наблюдается повышение уровня кровяного давления ( в физиологической концентрации адреналин возбуждает только бета1 и бета2 </w:t>
      </w:r>
      <w:proofErr w:type="spellStart"/>
      <w:r>
        <w:rPr>
          <w:sz w:val="22"/>
        </w:rPr>
        <w:t>адренорецепторы</w:t>
      </w:r>
      <w:proofErr w:type="spellEnd"/>
      <w:r>
        <w:rPr>
          <w:sz w:val="22"/>
        </w:rPr>
        <w:t xml:space="preserve">). Наблюдается учащение работы сердца, расширение сосудов мозга, сердца, почек , мышц , расширение бронхов, </w:t>
      </w:r>
      <w:proofErr w:type="spellStart"/>
      <w:r>
        <w:rPr>
          <w:sz w:val="22"/>
        </w:rPr>
        <w:t>токолитическое</w:t>
      </w:r>
      <w:proofErr w:type="spellEnd"/>
      <w:r>
        <w:rPr>
          <w:sz w:val="22"/>
        </w:rPr>
        <w:t xml:space="preserve"> действие на матку и усиление </w:t>
      </w:r>
      <w:proofErr w:type="spellStart"/>
      <w:r>
        <w:rPr>
          <w:sz w:val="22"/>
        </w:rPr>
        <w:t>гликолитических</w:t>
      </w:r>
      <w:proofErr w:type="spellEnd"/>
      <w:r>
        <w:rPr>
          <w:sz w:val="22"/>
        </w:rPr>
        <w:t xml:space="preserve"> </w:t>
      </w:r>
      <w:r>
        <w:rPr>
          <w:sz w:val="22"/>
        </w:rPr>
        <w:lastRenderedPageBreak/>
        <w:t xml:space="preserve">процессов. При увеличении концентрации адреналин начинает действовать и на альфа-2 </w:t>
      </w:r>
      <w:proofErr w:type="spellStart"/>
      <w:r>
        <w:rPr>
          <w:sz w:val="22"/>
        </w:rPr>
        <w:t>адренорецепторы</w:t>
      </w:r>
      <w:proofErr w:type="spellEnd"/>
      <w:r>
        <w:rPr>
          <w:sz w:val="22"/>
        </w:rPr>
        <w:t xml:space="preserve">, оказывая </w:t>
      </w:r>
      <w:proofErr w:type="spellStart"/>
      <w:r>
        <w:rPr>
          <w:sz w:val="22"/>
        </w:rPr>
        <w:t>вазоконстрикторное</w:t>
      </w:r>
      <w:proofErr w:type="spellEnd"/>
      <w:r>
        <w:rPr>
          <w:sz w:val="22"/>
        </w:rPr>
        <w:t xml:space="preserve"> действие. При применении адреналина усиливается распад гликогена, в крови повышается содержание сахара и молочной кислоты. Адреналин снимает утомление скелетных мышц. Сосудосуживающий эффект адреналина проявляется особенно при его местном действии на ткани. Адреналин угнетает моторику и секрецию желудочно-кишечного тракта, но этот эффект значительно слабее эффекта </w:t>
      </w:r>
      <w:proofErr w:type="spellStart"/>
      <w:r>
        <w:rPr>
          <w:sz w:val="22"/>
        </w:rPr>
        <w:t>м-холинолитиков</w:t>
      </w:r>
      <w:proofErr w:type="spellEnd"/>
      <w:r>
        <w:rPr>
          <w:sz w:val="22"/>
        </w:rPr>
        <w:t>. Адреналин применяют при бронхиальной астме - подкожная инъекция до 0.5 мл 0.1% растворе широко применяет с этой целью, при гипогликемических состояниях ( передозировка инсулином). При различных аллергических состояниях ( чтобы не было отека, анафилактической шоке - адреналин является антагонистом гистамина), применяется адреналин для остановки сердца  0.5-0.7 мл вливают в левый желудочек) , для остановки поверхностного кровотечения, для уменьшения токсичности и удлинения действия местных анестетиков ( в раствор новокаина добавляют несколько капель адреналина, происходит спазм сосудов в месте введения анестезии и новокаин дольше действует).</w:t>
      </w: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НЕПРЯМЫЕ АДРЕНОМИМЕТИКИ. 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b/>
          <w:i/>
          <w:sz w:val="22"/>
        </w:rPr>
        <w:t xml:space="preserve">Механизм действия </w:t>
      </w:r>
      <w:r>
        <w:rPr>
          <w:sz w:val="22"/>
        </w:rPr>
        <w:t xml:space="preserve">- под влиянием непрямых </w:t>
      </w:r>
      <w:proofErr w:type="spellStart"/>
      <w:r>
        <w:rPr>
          <w:sz w:val="22"/>
        </w:rPr>
        <w:t>адреномиметиков</w:t>
      </w:r>
      <w:proofErr w:type="spellEnd"/>
      <w:r>
        <w:rPr>
          <w:sz w:val="22"/>
        </w:rPr>
        <w:t xml:space="preserve"> облегчается выброс медиатора связанного с белком, непрямые </w:t>
      </w:r>
      <w:proofErr w:type="spellStart"/>
      <w:r>
        <w:rPr>
          <w:sz w:val="22"/>
        </w:rPr>
        <w:t>адреномиметики</w:t>
      </w:r>
      <w:proofErr w:type="spellEnd"/>
      <w:r>
        <w:rPr>
          <w:sz w:val="22"/>
        </w:rPr>
        <w:t xml:space="preserve"> тормозят возврат медиатора и </w:t>
      </w:r>
      <w:proofErr w:type="spellStart"/>
      <w:r>
        <w:rPr>
          <w:sz w:val="22"/>
        </w:rPr>
        <w:t>пресинаптической</w:t>
      </w:r>
      <w:proofErr w:type="spellEnd"/>
      <w:r>
        <w:rPr>
          <w:sz w:val="22"/>
        </w:rPr>
        <w:t xml:space="preserve"> мембране, повышают чувствительность рецепторов к медиатору, ингибируют </w:t>
      </w:r>
      <w:proofErr w:type="spellStart"/>
      <w:r>
        <w:rPr>
          <w:sz w:val="22"/>
        </w:rPr>
        <w:t>моноаминооксидазу</w:t>
      </w:r>
      <w:proofErr w:type="spellEnd"/>
      <w:r>
        <w:rPr>
          <w:sz w:val="22"/>
        </w:rPr>
        <w:t xml:space="preserve"> (МАО), разрушающую медиатор, оказывают прежде возбуждающее действие на рецепторы. 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 При использовании </w:t>
      </w:r>
      <w:proofErr w:type="spellStart"/>
      <w:r>
        <w:rPr>
          <w:sz w:val="22"/>
        </w:rPr>
        <w:t>адреномиметиков</w:t>
      </w:r>
      <w:proofErr w:type="spellEnd"/>
      <w:r>
        <w:rPr>
          <w:sz w:val="22"/>
        </w:rPr>
        <w:t xml:space="preserve"> непрямого типа действия в </w:t>
      </w:r>
      <w:proofErr w:type="spellStart"/>
      <w:r>
        <w:rPr>
          <w:sz w:val="22"/>
        </w:rPr>
        <w:t>синаптической</w:t>
      </w:r>
      <w:proofErr w:type="spellEnd"/>
      <w:r>
        <w:rPr>
          <w:sz w:val="22"/>
        </w:rPr>
        <w:t xml:space="preserve"> мембране накапливается медиатор - норадреналин, который проникает через гематоэнцефалический барьер  и оказывает выраженное возбуждающее действие на сосудодвигательный центр.   Однако при частом применении препаратов этого ряда наблюдается снижение и даже полное отсутствие эффекта в связи с опустошением </w:t>
      </w:r>
      <w:proofErr w:type="spellStart"/>
      <w:r>
        <w:rPr>
          <w:sz w:val="22"/>
        </w:rPr>
        <w:t>пресинаптической</w:t>
      </w:r>
      <w:proofErr w:type="spellEnd"/>
      <w:r>
        <w:rPr>
          <w:sz w:val="22"/>
        </w:rPr>
        <w:t xml:space="preserve"> мембраны ( нет медиатора, нужно ждать 12 дней, пока не синтезируется еще медиатор). 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 Препараты стимулирующие бета-1-адренорецепторы стимулируют и бета-2-адренорецепторы поэтому при их применении может быть учащение ритма сердца и др. эффекты со стороны миокарда в качестве побочного действия.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 К препаратам непрямого действия относятся: эфедрин гидрохлорид, фенамин, </w:t>
      </w:r>
      <w:proofErr w:type="spellStart"/>
      <w:r>
        <w:rPr>
          <w:sz w:val="22"/>
        </w:rPr>
        <w:t>сиднофен</w:t>
      </w:r>
      <w:proofErr w:type="spellEnd"/>
      <w:r>
        <w:rPr>
          <w:sz w:val="22"/>
        </w:rPr>
        <w:t>.</w:t>
      </w: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b/>
          <w:i/>
          <w:sz w:val="22"/>
        </w:rPr>
        <w:t>Показания</w:t>
      </w:r>
      <w:r>
        <w:rPr>
          <w:sz w:val="22"/>
        </w:rPr>
        <w:t xml:space="preserve"> - гипотония, бронхиальная астма, коллапс, аллергические риниты, отравления, сопровождающиеся понижением уровня АД. Эфедрин вводят всеми путями. </w:t>
      </w:r>
      <w:proofErr w:type="spellStart"/>
      <w:r>
        <w:rPr>
          <w:sz w:val="22"/>
        </w:rPr>
        <w:t>Сиднокарб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сиднофен</w:t>
      </w:r>
      <w:proofErr w:type="spellEnd"/>
      <w:r>
        <w:rPr>
          <w:sz w:val="22"/>
        </w:rPr>
        <w:t xml:space="preserve"> обладают более выраженным действие по сравнению с эфедрином на ЦНС. При этом наблюдается уменьшение чувства утомления, улучшается   и повышается настроение, работоспособность то есть это стимулятор, допинг для ЦНС. Однако у 15% испытуемых наблюдается обратный эффект. При длительном применении препаратов они вызывают </w:t>
      </w:r>
      <w:proofErr w:type="spellStart"/>
      <w:r>
        <w:rPr>
          <w:sz w:val="22"/>
        </w:rPr>
        <w:t>тахифилаксию</w:t>
      </w:r>
      <w:proofErr w:type="spellEnd"/>
      <w:r>
        <w:rPr>
          <w:sz w:val="22"/>
        </w:rPr>
        <w:t xml:space="preserve"> (истощение резервов).</w:t>
      </w: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>Рецептура: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Показание - остановка сердца, асистолия</w:t>
      </w:r>
    </w:p>
    <w:p w:rsidR="004C5C40" w:rsidRDefault="004C5C40" w:rsidP="00D3185D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Rp</w:t>
      </w:r>
      <w:proofErr w:type="spellEnd"/>
      <w:r>
        <w:rPr>
          <w:sz w:val="22"/>
        </w:rPr>
        <w:t xml:space="preserve">.: </w:t>
      </w:r>
      <w:proofErr w:type="spellStart"/>
      <w:r>
        <w:rPr>
          <w:sz w:val="22"/>
        </w:rPr>
        <w:t>Adrenalini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hydrocloridi</w:t>
      </w:r>
      <w:proofErr w:type="spellEnd"/>
      <w:r>
        <w:rPr>
          <w:sz w:val="22"/>
        </w:rPr>
        <w:t xml:space="preserve"> 0.1% 1 </w:t>
      </w:r>
      <w:proofErr w:type="spellStart"/>
      <w:r>
        <w:rPr>
          <w:sz w:val="22"/>
        </w:rPr>
        <w:t>ml</w:t>
      </w:r>
      <w:proofErr w:type="spellEnd"/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      </w:t>
      </w:r>
      <w:proofErr w:type="spellStart"/>
      <w:r>
        <w:rPr>
          <w:sz w:val="22"/>
        </w:rPr>
        <w:t>D.t.d</w:t>
      </w:r>
      <w:proofErr w:type="spellEnd"/>
      <w:r>
        <w:rPr>
          <w:sz w:val="22"/>
        </w:rPr>
        <w:t xml:space="preserve">. #3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amp</w:t>
      </w:r>
      <w:proofErr w:type="spellEnd"/>
      <w:r>
        <w:rPr>
          <w:sz w:val="22"/>
        </w:rPr>
        <w:t>.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      S. Развести в 10 мл физиологического раствора, вводить внутрисердечно.</w:t>
      </w: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>Показание - глаукома</w:t>
      </w:r>
    </w:p>
    <w:p w:rsidR="004C5C40" w:rsidRDefault="004C5C40" w:rsidP="00D3185D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Rp</w:t>
      </w:r>
      <w:proofErr w:type="spellEnd"/>
      <w:r>
        <w:rPr>
          <w:sz w:val="22"/>
        </w:rPr>
        <w:t xml:space="preserve">.: </w:t>
      </w:r>
      <w:proofErr w:type="spellStart"/>
      <w:r>
        <w:rPr>
          <w:sz w:val="22"/>
        </w:rPr>
        <w:t>Adrenalini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hydrocloridi</w:t>
      </w:r>
      <w:proofErr w:type="spellEnd"/>
      <w:r>
        <w:rPr>
          <w:sz w:val="22"/>
        </w:rPr>
        <w:t xml:space="preserve"> 1% 10 </w:t>
      </w:r>
      <w:proofErr w:type="spellStart"/>
      <w:r>
        <w:rPr>
          <w:sz w:val="22"/>
        </w:rPr>
        <w:t>ml</w:t>
      </w:r>
      <w:proofErr w:type="spellEnd"/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      </w:t>
      </w:r>
      <w:proofErr w:type="spellStart"/>
      <w:r>
        <w:rPr>
          <w:sz w:val="22"/>
        </w:rPr>
        <w:t>D.t.d</w:t>
      </w:r>
      <w:proofErr w:type="spellEnd"/>
      <w:r>
        <w:rPr>
          <w:sz w:val="22"/>
        </w:rPr>
        <w:t xml:space="preserve">. #3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amp</w:t>
      </w:r>
      <w:proofErr w:type="spellEnd"/>
      <w:r>
        <w:rPr>
          <w:sz w:val="22"/>
        </w:rPr>
        <w:t>.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      S. Глазные капли. Закапывать в </w:t>
      </w:r>
      <w:proofErr w:type="spellStart"/>
      <w:r>
        <w:rPr>
          <w:sz w:val="22"/>
        </w:rPr>
        <w:t>конъюктивальный</w:t>
      </w:r>
      <w:proofErr w:type="spellEnd"/>
      <w:r>
        <w:rPr>
          <w:sz w:val="22"/>
        </w:rPr>
        <w:t xml:space="preserve"> мешок во 1 капле 3 раза в день.</w:t>
      </w: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>Показание - хронический ринит.</w:t>
      </w:r>
    </w:p>
    <w:p w:rsidR="004C5C40" w:rsidRDefault="004C5C40" w:rsidP="00D3185D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Rp</w:t>
      </w:r>
      <w:proofErr w:type="spellEnd"/>
      <w:r>
        <w:rPr>
          <w:sz w:val="22"/>
        </w:rPr>
        <w:t xml:space="preserve">.: </w:t>
      </w:r>
      <w:proofErr w:type="spellStart"/>
      <w:r>
        <w:rPr>
          <w:sz w:val="22"/>
        </w:rPr>
        <w:t>Adrenalini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hydrocloridi</w:t>
      </w:r>
      <w:proofErr w:type="spellEnd"/>
      <w:r>
        <w:rPr>
          <w:sz w:val="22"/>
        </w:rPr>
        <w:t xml:space="preserve"> 0.1% 1 </w:t>
      </w:r>
      <w:proofErr w:type="spellStart"/>
      <w:r>
        <w:rPr>
          <w:sz w:val="22"/>
        </w:rPr>
        <w:t>ml</w:t>
      </w:r>
      <w:proofErr w:type="spellEnd"/>
    </w:p>
    <w:p w:rsidR="004C5C40" w:rsidRPr="00F94341" w:rsidRDefault="004C5C40" w:rsidP="00D3185D">
      <w:pPr>
        <w:ind w:firstLine="709"/>
        <w:jc w:val="both"/>
        <w:rPr>
          <w:sz w:val="22"/>
          <w:lang w:val="en-US"/>
        </w:rPr>
      </w:pPr>
      <w:r>
        <w:rPr>
          <w:sz w:val="22"/>
        </w:rPr>
        <w:t xml:space="preserve">       </w:t>
      </w:r>
      <w:proofErr w:type="spellStart"/>
      <w:r w:rsidRPr="00F94341">
        <w:rPr>
          <w:sz w:val="22"/>
          <w:lang w:val="en-US"/>
        </w:rPr>
        <w:t>Mentholi</w:t>
      </w:r>
      <w:proofErr w:type="spellEnd"/>
      <w:r w:rsidRPr="00F94341">
        <w:rPr>
          <w:sz w:val="22"/>
          <w:lang w:val="en-US"/>
        </w:rPr>
        <w:t xml:space="preserve"> 0.02</w:t>
      </w:r>
    </w:p>
    <w:p w:rsidR="004C5C40" w:rsidRPr="00F94341" w:rsidRDefault="004C5C40" w:rsidP="00D3185D">
      <w:pPr>
        <w:ind w:firstLine="709"/>
        <w:jc w:val="both"/>
        <w:rPr>
          <w:sz w:val="22"/>
          <w:lang w:val="en-US"/>
        </w:rPr>
      </w:pPr>
      <w:r w:rsidRPr="00F94341">
        <w:rPr>
          <w:sz w:val="22"/>
          <w:lang w:val="en-US"/>
        </w:rPr>
        <w:t xml:space="preserve">       </w:t>
      </w:r>
      <w:proofErr w:type="spellStart"/>
      <w:r w:rsidRPr="00F94341">
        <w:rPr>
          <w:sz w:val="22"/>
          <w:lang w:val="en-US"/>
        </w:rPr>
        <w:t>Zinci</w:t>
      </w:r>
      <w:proofErr w:type="spellEnd"/>
      <w:r w:rsidRPr="00F94341">
        <w:rPr>
          <w:sz w:val="22"/>
          <w:lang w:val="en-US"/>
        </w:rPr>
        <w:t xml:space="preserve"> </w:t>
      </w:r>
      <w:proofErr w:type="spellStart"/>
      <w:r w:rsidRPr="00F94341">
        <w:rPr>
          <w:sz w:val="22"/>
          <w:lang w:val="en-US"/>
        </w:rPr>
        <w:t>oxydi</w:t>
      </w:r>
      <w:proofErr w:type="spellEnd"/>
      <w:r w:rsidRPr="00F94341">
        <w:rPr>
          <w:sz w:val="22"/>
          <w:lang w:val="en-US"/>
        </w:rPr>
        <w:t xml:space="preserve"> 1.0</w:t>
      </w:r>
    </w:p>
    <w:p w:rsidR="004C5C40" w:rsidRPr="00F94341" w:rsidRDefault="004C5C40" w:rsidP="00D3185D">
      <w:pPr>
        <w:ind w:firstLine="709"/>
        <w:jc w:val="both"/>
        <w:rPr>
          <w:sz w:val="22"/>
          <w:lang w:val="en-US"/>
        </w:rPr>
      </w:pPr>
      <w:r w:rsidRPr="00F94341">
        <w:rPr>
          <w:sz w:val="22"/>
          <w:lang w:val="en-US"/>
        </w:rPr>
        <w:t xml:space="preserve">       </w:t>
      </w:r>
      <w:proofErr w:type="spellStart"/>
      <w:r w:rsidRPr="00F94341">
        <w:rPr>
          <w:sz w:val="22"/>
          <w:lang w:val="en-US"/>
        </w:rPr>
        <w:t>Vaselini</w:t>
      </w:r>
      <w:proofErr w:type="spellEnd"/>
      <w:r w:rsidRPr="00F94341">
        <w:rPr>
          <w:sz w:val="22"/>
          <w:lang w:val="en-US"/>
        </w:rPr>
        <w:t xml:space="preserve"> 10.0</w:t>
      </w:r>
    </w:p>
    <w:p w:rsidR="004C5C40" w:rsidRPr="00F94341" w:rsidRDefault="004C5C40" w:rsidP="00D3185D">
      <w:pPr>
        <w:ind w:firstLine="709"/>
        <w:jc w:val="both"/>
        <w:rPr>
          <w:sz w:val="22"/>
          <w:lang w:val="en-US"/>
        </w:rPr>
      </w:pPr>
      <w:r w:rsidRPr="00F94341">
        <w:rPr>
          <w:sz w:val="22"/>
          <w:lang w:val="en-US"/>
        </w:rPr>
        <w:lastRenderedPageBreak/>
        <w:t xml:space="preserve">       </w:t>
      </w:r>
      <w:proofErr w:type="spellStart"/>
      <w:r w:rsidRPr="00F94341">
        <w:rPr>
          <w:sz w:val="22"/>
          <w:lang w:val="en-US"/>
        </w:rPr>
        <w:t>M.f</w:t>
      </w:r>
      <w:proofErr w:type="spellEnd"/>
      <w:r w:rsidRPr="00F94341">
        <w:rPr>
          <w:sz w:val="22"/>
          <w:lang w:val="en-US"/>
        </w:rPr>
        <w:t xml:space="preserve">. </w:t>
      </w:r>
      <w:proofErr w:type="spellStart"/>
      <w:r w:rsidRPr="00F94341">
        <w:rPr>
          <w:sz w:val="22"/>
          <w:lang w:val="en-US"/>
        </w:rPr>
        <w:t>ung</w:t>
      </w:r>
      <w:proofErr w:type="spellEnd"/>
      <w:r w:rsidRPr="00F94341">
        <w:rPr>
          <w:sz w:val="22"/>
          <w:lang w:val="en-US"/>
        </w:rPr>
        <w:t xml:space="preserve">. </w:t>
      </w:r>
    </w:p>
    <w:p w:rsidR="004C5C40" w:rsidRDefault="004C5C40" w:rsidP="00D3185D">
      <w:pPr>
        <w:ind w:firstLine="709"/>
        <w:jc w:val="both"/>
        <w:rPr>
          <w:sz w:val="22"/>
        </w:rPr>
      </w:pPr>
      <w:r w:rsidRPr="00F94341">
        <w:rPr>
          <w:sz w:val="22"/>
          <w:lang w:val="en-US"/>
        </w:rPr>
        <w:t xml:space="preserve">       </w:t>
      </w:r>
      <w:r>
        <w:rPr>
          <w:sz w:val="22"/>
        </w:rPr>
        <w:t>D.S. Смазывать слизистую носа 2 раза в день.</w:t>
      </w:r>
    </w:p>
    <w:p w:rsidR="004C5C40" w:rsidRDefault="004C5C40" w:rsidP="00D3185D">
      <w:pPr>
        <w:ind w:firstLine="709"/>
        <w:jc w:val="both"/>
        <w:rPr>
          <w:sz w:val="22"/>
        </w:rPr>
      </w:pPr>
      <w:r>
        <w:rPr>
          <w:sz w:val="22"/>
        </w:rPr>
        <w:t xml:space="preserve">       S. Развести в 10 мл физиологического раствора, вводить внутрисердечно.</w:t>
      </w:r>
    </w:p>
    <w:p w:rsidR="004C5C40" w:rsidRDefault="004C5C40" w:rsidP="00D3185D">
      <w:pPr>
        <w:ind w:firstLine="709"/>
        <w:jc w:val="both"/>
      </w:pPr>
    </w:p>
    <w:p w:rsidR="004C5C40" w:rsidRPr="00F94341" w:rsidRDefault="004C5C40" w:rsidP="00D3185D">
      <w:pPr>
        <w:ind w:firstLine="709"/>
        <w:jc w:val="both"/>
        <w:rPr>
          <w:sz w:val="22"/>
          <w:lang w:val="en-US"/>
        </w:rPr>
      </w:pPr>
      <w:proofErr w:type="spellStart"/>
      <w:r w:rsidRPr="00F94341">
        <w:rPr>
          <w:sz w:val="22"/>
          <w:lang w:val="en-US"/>
        </w:rPr>
        <w:t>Rp</w:t>
      </w:r>
      <w:proofErr w:type="spellEnd"/>
      <w:r w:rsidRPr="00F94341">
        <w:rPr>
          <w:sz w:val="22"/>
          <w:lang w:val="en-US"/>
        </w:rPr>
        <w:t xml:space="preserve">.: </w:t>
      </w:r>
      <w:proofErr w:type="spellStart"/>
      <w:r w:rsidRPr="00F94341">
        <w:rPr>
          <w:sz w:val="22"/>
          <w:lang w:val="en-US"/>
        </w:rPr>
        <w:t>Mesatoni</w:t>
      </w:r>
      <w:proofErr w:type="spellEnd"/>
      <w:r w:rsidRPr="00F94341">
        <w:rPr>
          <w:sz w:val="22"/>
          <w:lang w:val="en-US"/>
        </w:rPr>
        <w:t xml:space="preserve"> 1% 1 ml</w:t>
      </w:r>
    </w:p>
    <w:p w:rsidR="004C5C40" w:rsidRPr="00F94341" w:rsidRDefault="004C5C40" w:rsidP="00D3185D">
      <w:pPr>
        <w:ind w:firstLine="709"/>
        <w:jc w:val="both"/>
        <w:rPr>
          <w:sz w:val="22"/>
          <w:lang w:val="en-US"/>
        </w:rPr>
      </w:pPr>
      <w:r w:rsidRPr="00F94341">
        <w:rPr>
          <w:sz w:val="22"/>
          <w:lang w:val="en-US"/>
        </w:rPr>
        <w:t xml:space="preserve">       </w:t>
      </w:r>
      <w:proofErr w:type="spellStart"/>
      <w:r w:rsidRPr="00F94341">
        <w:rPr>
          <w:sz w:val="22"/>
          <w:lang w:val="en-US"/>
        </w:rPr>
        <w:t>D.t.d</w:t>
      </w:r>
      <w:proofErr w:type="spellEnd"/>
      <w:r w:rsidRPr="00F94341">
        <w:rPr>
          <w:sz w:val="22"/>
          <w:lang w:val="en-US"/>
        </w:rPr>
        <w:t>. #3  in amp.</w:t>
      </w:r>
    </w:p>
    <w:p w:rsidR="004C5C40" w:rsidRDefault="004C5C40" w:rsidP="00D3185D">
      <w:pPr>
        <w:ind w:firstLine="709"/>
        <w:jc w:val="both"/>
        <w:rPr>
          <w:sz w:val="22"/>
        </w:rPr>
      </w:pPr>
      <w:r w:rsidRPr="00F94341">
        <w:rPr>
          <w:sz w:val="22"/>
          <w:lang w:val="en-US"/>
        </w:rPr>
        <w:t xml:space="preserve">       </w:t>
      </w:r>
      <w:r>
        <w:rPr>
          <w:sz w:val="22"/>
        </w:rPr>
        <w:t>S. Вводить подкожно 1 мл, под контролем АД.</w:t>
      </w:r>
    </w:p>
    <w:p w:rsidR="004C5C40" w:rsidRDefault="004C5C40" w:rsidP="00D3185D">
      <w:pPr>
        <w:ind w:firstLine="709"/>
        <w:jc w:val="both"/>
        <w:rPr>
          <w:sz w:val="22"/>
        </w:rPr>
      </w:pPr>
    </w:p>
    <w:p w:rsidR="004C5C40" w:rsidRDefault="004C5C40" w:rsidP="00D3185D">
      <w:pPr>
        <w:ind w:firstLine="709"/>
        <w:jc w:val="both"/>
      </w:pPr>
    </w:p>
    <w:sectPr w:rsidR="004C5C40" w:rsidSect="00D3185D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39C5B45"/>
    <w:multiLevelType w:val="singleLevel"/>
    <w:tmpl w:val="3EC0C4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29"/>
    <w:rsid w:val="001A5B29"/>
    <w:rsid w:val="002F7391"/>
    <w:rsid w:val="004C5C40"/>
    <w:rsid w:val="00D3185D"/>
    <w:rsid w:val="00EE34CC"/>
    <w:rsid w:val="00F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B42F7-36C0-4A99-BC62-8526943F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Фармакология лекция 3</vt:lpstr>
    </vt:vector>
  </TitlesOfParts>
  <Company>freedom</Company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Фармакология лекция 3</dc:title>
  <dc:subject>Адренергические вещества</dc:subject>
  <dc:creator>Красножон Дмитрий</dc:creator>
  <cp:keywords>рецептор</cp:keywords>
  <dc:description>это моя лекция составленная из настоящей лекции и данных из учебника Виноградова</dc:description>
  <cp:lastModifiedBy>Тест</cp:lastModifiedBy>
  <cp:revision>2</cp:revision>
  <dcterms:created xsi:type="dcterms:W3CDTF">2024-05-26T17:03:00Z</dcterms:created>
  <dcterms:modified xsi:type="dcterms:W3CDTF">2024-05-26T17:03:00Z</dcterms:modified>
</cp:coreProperties>
</file>