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D0" w:rsidRDefault="00CD06D0">
      <w:pPr>
        <w:spacing w:line="360" w:lineRule="auto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Паспортная часть.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Ф.И.О. x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Возраст 44 года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Работает  машинистом погрузочных установок (</w:t>
      </w:r>
      <w:proofErr w:type="spellStart"/>
      <w:r>
        <w:rPr>
          <w:rFonts w:ascii="Courier New" w:hAnsi="Courier New"/>
        </w:rPr>
        <w:t>люкщик</w:t>
      </w:r>
      <w:proofErr w:type="spellEnd"/>
      <w:r>
        <w:rPr>
          <w:rFonts w:ascii="Courier New" w:hAnsi="Courier New"/>
        </w:rPr>
        <w:t>), в городе Сланцы,  шахта №3.</w:t>
      </w:r>
    </w:p>
    <w:p w:rsidR="00CD06D0" w:rsidRDefault="00CD06D0">
      <w:pPr>
        <w:spacing w:line="360" w:lineRule="auto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Направлен</w:t>
      </w:r>
      <w:proofErr w:type="gramEnd"/>
      <w:r>
        <w:rPr>
          <w:rFonts w:ascii="Courier New" w:hAnsi="Courier New"/>
        </w:rPr>
        <w:t xml:space="preserve"> из поликлиники г. Сланцы.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САНИТАРНО-ГИГИЕНИЧЕСКАЯ</w:t>
      </w:r>
      <w:proofErr w:type="gramEnd"/>
      <w:r>
        <w:rPr>
          <w:rFonts w:ascii="Courier New" w:hAnsi="Courier New"/>
        </w:rPr>
        <w:t xml:space="preserve"> ХАРАКТЕРИСТКА УСЛОВИЙ ТРУДА.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В настоящее время является инвалидом 3 группы. В прошлом работал проходч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ком в шахте в течение 22-х лет</w:t>
      </w:r>
      <w:proofErr w:type="gramStart"/>
      <w:r>
        <w:rPr>
          <w:rFonts w:ascii="Courier New" w:hAnsi="Courier New"/>
        </w:rPr>
        <w:t xml:space="preserve">., </w:t>
      </w:r>
      <w:proofErr w:type="gramEnd"/>
      <w:r>
        <w:rPr>
          <w:rFonts w:ascii="Courier New" w:hAnsi="Courier New"/>
        </w:rPr>
        <w:t>где имел постоянный контакт с вибрацией, т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 xml:space="preserve">желой физической нагрузкой, переохлаждением, шумом. Работал с аппаратом СЦЛ, весом 19 кг (а также установочная рама 20 кг). Имел постоянный контакт с пылью (песок), </w:t>
      </w:r>
      <w:proofErr w:type="spellStart"/>
      <w:r>
        <w:rPr>
          <w:rFonts w:ascii="Courier New" w:hAnsi="Courier New"/>
        </w:rPr>
        <w:t>вентиляторные</w:t>
      </w:r>
      <w:proofErr w:type="spellEnd"/>
      <w:r>
        <w:rPr>
          <w:rFonts w:ascii="Courier New" w:hAnsi="Courier New"/>
        </w:rPr>
        <w:t xml:space="preserve"> установки работали не всегда и недостаточно. Спецодежда не предоставлялась. Рабочий день 7 часов. Отпуск 24 рабочих дня, предоставля</w:t>
      </w:r>
      <w:r>
        <w:rPr>
          <w:rFonts w:ascii="Courier New" w:hAnsi="Courier New"/>
        </w:rPr>
        <w:t>л</w:t>
      </w:r>
      <w:r>
        <w:rPr>
          <w:rFonts w:ascii="Courier New" w:hAnsi="Courier New"/>
        </w:rPr>
        <w:t>ся всегда, обычно в летнее время. Рабочая неделя 5 дней. Категория первая. В настоящее время работает машинистом погрузочных установок (за пультом). Зар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ботная плата 300 тысяч рублей.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ПРОФЕССИОНАЛЬНЫЙ МАРШРУТ.  После окончания 8 классов средне-образовательной шк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лы,  работал сварщиком на заводе в течение 2 лет (1968-1970). Затем служил в рядах Советской Армии (1970-74). После армии работал в течение 22 лет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ходчиком в шахте. С февраля 1996 года оформлена 3 группа инвалидности по проф</w:t>
      </w:r>
      <w:proofErr w:type="gramStart"/>
      <w:r>
        <w:rPr>
          <w:rFonts w:ascii="Courier New" w:hAnsi="Courier New"/>
        </w:rPr>
        <w:t>.з</w:t>
      </w:r>
      <w:proofErr w:type="gramEnd"/>
      <w:r>
        <w:rPr>
          <w:rFonts w:ascii="Courier New" w:hAnsi="Courier New"/>
        </w:rPr>
        <w:t>аболеванию. С этого  же времени и по настоящее работает машинистом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грузочных установок.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ЖАЛОБЫ: на боли в кистях рук, ноющего характера, нарастающие к вечеру, онем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ние и снижение чувствительности пальцев рук (болевой, температурной, тактил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ной), скованность в суставах кистей рук и пальцев ног, голеностопных суставах. На "м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рашки", судороги в руках и ногах (икроножные мышцы). На головную боль в затылке и темени постоянного характера. На поясничные, ноющие боли, которые усиливаются после физической нагрузки. На снижение слуха.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Предъявляет жалобы на чувство тяжести в </w:t>
      </w:r>
      <w:proofErr w:type="spellStart"/>
      <w:r>
        <w:rPr>
          <w:rFonts w:ascii="Courier New" w:hAnsi="Courier New"/>
        </w:rPr>
        <w:t>эпигастральной</w:t>
      </w:r>
      <w:proofErr w:type="spellEnd"/>
      <w:r>
        <w:rPr>
          <w:rFonts w:ascii="Courier New" w:hAnsi="Courier New"/>
        </w:rPr>
        <w:t xml:space="preserve"> области, отрыжку и и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жогу, возникающие через 1-1.5 часа после еды.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Предъявляет жалобы на постоянный кашель, с отхождением слизисто-гнойной мо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 xml:space="preserve">роты, чувство </w:t>
      </w:r>
      <w:proofErr w:type="spellStart"/>
      <w:r>
        <w:rPr>
          <w:rFonts w:ascii="Courier New" w:hAnsi="Courier New"/>
        </w:rPr>
        <w:t>са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нения</w:t>
      </w:r>
      <w:proofErr w:type="spellEnd"/>
      <w:r>
        <w:rPr>
          <w:rFonts w:ascii="Courier New" w:hAnsi="Courier New"/>
        </w:rPr>
        <w:t xml:space="preserve"> и боли за грудиной.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Предъявляет жалобы на боли за грудиной, сжимающего характера  с иррадиацией в левую лопатку, и одышку, возникающие после физической нагрузки (подъем на 3 этаж), и купирующиеся подъязычным применением нитроглицерина.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АНАМНЕЗ НАСТОЯЩЕГО ЗАБОЛЕВАНИЯ. Считает себя больным с 1986 года, когда впе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 xml:space="preserve">вые заметил онемение, "мурашки" пальцев рук.  </w:t>
      </w:r>
      <w:proofErr w:type="gramStart"/>
      <w:r>
        <w:rPr>
          <w:rFonts w:ascii="Courier New" w:hAnsi="Courier New"/>
        </w:rPr>
        <w:t>По этому поводу обратился в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ликлинику по месту работы, где был поставлен диагноз вегето-сосудистая дист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ния по гипотоническую типу.</w:t>
      </w:r>
      <w:proofErr w:type="gramEnd"/>
      <w:r>
        <w:rPr>
          <w:rFonts w:ascii="Courier New" w:hAnsi="Courier New"/>
        </w:rPr>
        <w:t xml:space="preserve"> Получил больничный лист на 3 дня. Проводилось а</w:t>
      </w:r>
      <w:r>
        <w:rPr>
          <w:rFonts w:ascii="Courier New" w:hAnsi="Courier New"/>
        </w:rPr>
        <w:t>м</w:t>
      </w:r>
      <w:r>
        <w:rPr>
          <w:rFonts w:ascii="Courier New" w:hAnsi="Courier New"/>
        </w:rPr>
        <w:t xml:space="preserve">булаторное лечение (какое не помнит), эффекта от которого не было. В течение </w:t>
      </w:r>
      <w:r>
        <w:rPr>
          <w:rFonts w:ascii="Courier New" w:hAnsi="Courier New"/>
        </w:rPr>
        <w:lastRenderedPageBreak/>
        <w:t>последующих 10 лет отмечал ухудшение состояния: онемение рук нарастало, появ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лись боли в суст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вах (локтевые, плечевые), появилась скованность в суставах; стал отмечать судороги в икроножных мышцах, возникающие по ночам. По этому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воду регулярно обращался к невропатологу, где ставился диагноз распростране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ного остеохондроза позвоночника. В 1996 году был направлен  в клинику профе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 xml:space="preserve">сиональных болезней </w:t>
      </w:r>
      <w:proofErr w:type="spellStart"/>
      <w:r>
        <w:rPr>
          <w:rFonts w:ascii="Courier New" w:hAnsi="Courier New"/>
        </w:rPr>
        <w:t>СПб</w:t>
      </w:r>
      <w:r>
        <w:rPr>
          <w:rFonts w:ascii="Courier New" w:hAnsi="Courier New"/>
        </w:rPr>
        <w:t>Г</w:t>
      </w:r>
      <w:r>
        <w:rPr>
          <w:rFonts w:ascii="Courier New" w:hAnsi="Courier New"/>
        </w:rPr>
        <w:t>МА</w:t>
      </w:r>
      <w:proofErr w:type="spellEnd"/>
      <w:r>
        <w:rPr>
          <w:rFonts w:ascii="Courier New" w:hAnsi="Courier New"/>
        </w:rPr>
        <w:t xml:space="preserve">  на консультацию в связи с ухудшением состояния. В клинике был поставлен диагноз вибрационная болезнь </w:t>
      </w:r>
      <w:proofErr w:type="gramStart"/>
      <w:r>
        <w:rPr>
          <w:rFonts w:ascii="Courier New" w:hAnsi="Courier New"/>
        </w:rPr>
        <w:t xml:space="preserve">( </w:t>
      </w:r>
      <w:proofErr w:type="gramEnd"/>
      <w:r>
        <w:rPr>
          <w:rFonts w:ascii="Courier New" w:hAnsi="Courier New"/>
        </w:rPr>
        <w:t>слов больного). Провод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лось лечение (чем не по</w:t>
      </w:r>
      <w:r>
        <w:rPr>
          <w:rFonts w:ascii="Courier New" w:hAnsi="Courier New"/>
        </w:rPr>
        <w:t>м</w:t>
      </w:r>
      <w:r>
        <w:rPr>
          <w:rFonts w:ascii="Courier New" w:hAnsi="Courier New"/>
        </w:rPr>
        <w:t>нит), отмечал незначительное улучшение состояния. Была оформлена 3 группа инвалидности. Был переведен на другую работу с выплатой процентов нетрудоспособности (60%). За последний год отмечает ухудшение сост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 xml:space="preserve">яния: усилились боли в руках, головные боли; отмечает повышение АД до 130/90 </w:t>
      </w:r>
      <w:proofErr w:type="spellStart"/>
      <w:r>
        <w:rPr>
          <w:rFonts w:ascii="Courier New" w:hAnsi="Courier New"/>
        </w:rPr>
        <w:t>мм</w:t>
      </w:r>
      <w:proofErr w:type="gramStart"/>
      <w:r>
        <w:rPr>
          <w:rFonts w:ascii="Courier New" w:hAnsi="Courier New"/>
        </w:rPr>
        <w:t>.р</w:t>
      </w:r>
      <w:proofErr w:type="gramEnd"/>
      <w:r>
        <w:rPr>
          <w:rFonts w:ascii="Courier New" w:hAnsi="Courier New"/>
        </w:rPr>
        <w:t>т.ст</w:t>
      </w:r>
      <w:proofErr w:type="spellEnd"/>
      <w:r>
        <w:rPr>
          <w:rFonts w:ascii="Courier New" w:hAnsi="Courier New"/>
        </w:rPr>
        <w:t>. (максимально до 180/110), похудел на 5 кг.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АНАМНЕЗ ЖИЗНИ.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Образование - среднее незаконченное. Материально-бытовые условия неудовлетв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 xml:space="preserve">рительные </w:t>
      </w:r>
      <w:proofErr w:type="gramStart"/>
      <w:r>
        <w:rPr>
          <w:rFonts w:ascii="Courier New" w:hAnsi="Courier New"/>
        </w:rPr>
        <w:t xml:space="preserve">( </w:t>
      </w:r>
      <w:proofErr w:type="gramEnd"/>
      <w:r>
        <w:rPr>
          <w:rFonts w:ascii="Courier New" w:hAnsi="Courier New"/>
        </w:rPr>
        <w:t>в доме нет г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рячей воды,  отопление в зимнее время нерегулярное).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Привычные интоксикации: курит с 22 лет по 10-15 сигарет в день. Алкоголь не употребляет.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Аллергологический</w:t>
      </w:r>
      <w:proofErr w:type="spellEnd"/>
      <w:r>
        <w:rPr>
          <w:rFonts w:ascii="Courier New" w:hAnsi="Courier New"/>
        </w:rPr>
        <w:t xml:space="preserve"> анамнез:  непереносимости лекарственных средств и бытовых в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ществ не отмечает.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Эпидемиологический анамнез: туберкулез, венерические заболевания, гепатит, сыпной и брюшной тифы отрицает. Гемотрансфузии в 1992 году. За </w:t>
      </w:r>
      <w:proofErr w:type="gramStart"/>
      <w:r>
        <w:rPr>
          <w:rFonts w:ascii="Courier New" w:hAnsi="Courier New"/>
        </w:rPr>
        <w:t>последние</w:t>
      </w:r>
      <w:proofErr w:type="gramEnd"/>
      <w:r>
        <w:rPr>
          <w:rFonts w:ascii="Courier New" w:hAnsi="Courier New"/>
        </w:rPr>
        <w:t xml:space="preserve"> 6 м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сяцев внутримышечных, подкожных, внутривенных инъекций не было. Прибыл из г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рода Сла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цы.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Перенесенные заболевания: язвенная болезнь желудка, субтотальная резекция ж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 xml:space="preserve">лудка по </w:t>
      </w:r>
      <w:proofErr w:type="spellStart"/>
      <w:r>
        <w:rPr>
          <w:rFonts w:ascii="Courier New" w:hAnsi="Courier New"/>
        </w:rPr>
        <w:t>Бильрот</w:t>
      </w:r>
      <w:proofErr w:type="spellEnd"/>
      <w:r>
        <w:rPr>
          <w:rFonts w:ascii="Courier New" w:hAnsi="Courier New"/>
        </w:rPr>
        <w:t xml:space="preserve"> 1 в 1992 году (перфорация язвы желудка).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  <w:b/>
        </w:rPr>
        <w:t>ОБЪЕКТИВНОЕ ИССЛЕДОВАНИЕ</w:t>
      </w:r>
      <w:r>
        <w:rPr>
          <w:rFonts w:ascii="Courier New" w:hAnsi="Courier New"/>
        </w:rPr>
        <w:t xml:space="preserve">. 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Состояние больного удовлетворительное. Положение активное.  Телосложение пр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вильное, деформаций скелета нет. Рост 175 см, вес 60 кг. Подкожно-жировая кле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чатка  не выражена. Кожные покровы обычной  окраски, чистые.  Тургор кожи сохр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нен, кожа суховата, эластичность не снижена.  Видимые слизистые бледно-розового цв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та.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  <w:i/>
        </w:rPr>
        <w:t>Костно-мышечная система</w:t>
      </w:r>
      <w:r>
        <w:rPr>
          <w:rFonts w:ascii="Courier New" w:hAnsi="Courier New"/>
        </w:rPr>
        <w:t>. Общее развитие мышечной системы хорошее, болезне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ности при ощупывании мышц нет. Деформаций костей, болезненности при ощупывании с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ставов нет. Суставы обычной конфигурации. Активная и пассивная подвижность в с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 xml:space="preserve">ставах в полном объеме. Форма черепа </w:t>
      </w:r>
      <w:proofErr w:type="spellStart"/>
      <w:r>
        <w:rPr>
          <w:rFonts w:ascii="Courier New" w:hAnsi="Courier New"/>
        </w:rPr>
        <w:t>мезоцефалическая</w:t>
      </w:r>
      <w:proofErr w:type="spellEnd"/>
      <w:r>
        <w:rPr>
          <w:rFonts w:ascii="Courier New" w:hAnsi="Courier New"/>
        </w:rPr>
        <w:t>. Форма грудной клетки пр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вильная.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Грудные железы не увеличены, сосок без особенностей. Пальпируется большая грудная мышца.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Лимфатические узлы: затылочные, передние и задние шейные, подчелюстные,  по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мышечные, локтевые, паховые, подколенные, не пальп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руются.</w:t>
      </w:r>
      <w:proofErr w:type="gramEnd"/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  <w:i/>
        </w:rPr>
        <w:t>Щитовидная железа</w:t>
      </w:r>
      <w:r>
        <w:rPr>
          <w:rFonts w:ascii="Courier New" w:hAnsi="Courier New"/>
        </w:rPr>
        <w:t xml:space="preserve"> не увеличена, мягко эластической консистенции. Симптомы т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реотоксикоза отсу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ствуют.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proofErr w:type="gramStart"/>
      <w:r>
        <w:rPr>
          <w:rFonts w:ascii="Courier New" w:hAnsi="Courier New"/>
          <w:i/>
        </w:rPr>
        <w:t>Сердечно-сосудистая</w:t>
      </w:r>
      <w:proofErr w:type="gramEnd"/>
      <w:r>
        <w:rPr>
          <w:rFonts w:ascii="Courier New" w:hAnsi="Courier New"/>
          <w:i/>
        </w:rPr>
        <w:t xml:space="preserve"> система</w:t>
      </w:r>
      <w:r>
        <w:rPr>
          <w:rFonts w:ascii="Courier New" w:hAnsi="Courier New"/>
        </w:rPr>
        <w:t>. Пульс 80 ударов в минуту, ритмичный, ненапр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lastRenderedPageBreak/>
        <w:t>жен, удовлетворительного 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 xml:space="preserve">полнения. </w:t>
      </w:r>
      <w:proofErr w:type="gramStart"/>
      <w:r>
        <w:rPr>
          <w:rFonts w:ascii="Courier New" w:hAnsi="Courier New"/>
        </w:rPr>
        <w:t>Одинаковый</w:t>
      </w:r>
      <w:proofErr w:type="gramEnd"/>
      <w:r>
        <w:rPr>
          <w:rFonts w:ascii="Courier New" w:hAnsi="Courier New"/>
        </w:rPr>
        <w:t xml:space="preserve"> на правой и левой руке.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Пальпация сосудов конечностей и шеи: пульс на магистральных артериях верхних и нижних конечностей </w:t>
      </w:r>
      <w:proofErr w:type="gramStart"/>
      <w:r>
        <w:rPr>
          <w:rFonts w:ascii="Courier New" w:hAnsi="Courier New"/>
        </w:rPr>
        <w:t xml:space="preserve">( </w:t>
      </w:r>
      <w:proofErr w:type="gramEnd"/>
      <w:r>
        <w:rPr>
          <w:rFonts w:ascii="Courier New" w:hAnsi="Courier New"/>
        </w:rPr>
        <w:t>на плечевой, бедренной, подколенной, тыльной артерии ст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пы, а также на шее ( наружная сонная артерия) и головы ( височная артерия) не осла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лен. АД 130/100 мм. Рт. Ст.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Пальпация области сердца: верхушечный толчок слева на 3 см отступя от средн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 xml:space="preserve">ключичной линии в пятом </w:t>
      </w:r>
      <w:proofErr w:type="spellStart"/>
      <w:r>
        <w:rPr>
          <w:rFonts w:ascii="Courier New" w:hAnsi="Courier New"/>
        </w:rPr>
        <w:t>межреберье</w:t>
      </w:r>
      <w:proofErr w:type="spellEnd"/>
      <w:r>
        <w:rPr>
          <w:rFonts w:ascii="Courier New" w:hAnsi="Courier New"/>
        </w:rPr>
        <w:t xml:space="preserve">, разлитой, увеличенной протяженности </w:t>
      </w:r>
      <w:proofErr w:type="gramStart"/>
      <w:r>
        <w:rPr>
          <w:rFonts w:ascii="Courier New" w:hAnsi="Courier New"/>
        </w:rPr>
        <w:t xml:space="preserve">( </w:t>
      </w:r>
      <w:proofErr w:type="gramEnd"/>
      <w:r>
        <w:rPr>
          <w:rFonts w:ascii="Courier New" w:hAnsi="Courier New"/>
        </w:rPr>
        <w:t>ок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ло 3.5 см).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Перкуссия сердца: границы относительной  сердечной тупости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CD06D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граница</w:t>
            </w:r>
          </w:p>
        </w:tc>
        <w:tc>
          <w:tcPr>
            <w:tcW w:w="6713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местонахождение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правая</w:t>
            </w:r>
          </w:p>
        </w:tc>
        <w:tc>
          <w:tcPr>
            <w:tcW w:w="6713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на 2 см кнаружи от правого края грудины в 4 </w:t>
            </w:r>
            <w:proofErr w:type="spellStart"/>
            <w:r>
              <w:rPr>
                <w:rFonts w:ascii="Courier New" w:hAnsi="Courier New"/>
              </w:rPr>
              <w:t>межреб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рье</w:t>
            </w:r>
            <w:proofErr w:type="spellEnd"/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верхняя</w:t>
            </w:r>
          </w:p>
        </w:tc>
        <w:tc>
          <w:tcPr>
            <w:tcW w:w="6713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в 3-м </w:t>
            </w:r>
            <w:proofErr w:type="spellStart"/>
            <w:r>
              <w:rPr>
                <w:rFonts w:ascii="Courier New" w:hAnsi="Courier New"/>
              </w:rPr>
              <w:t>межреберье</w:t>
            </w:r>
            <w:proofErr w:type="spellEnd"/>
            <w:r>
              <w:rPr>
                <w:rFonts w:ascii="Courier New" w:hAnsi="Courier New"/>
              </w:rPr>
              <w:t xml:space="preserve"> по </w:t>
            </w:r>
            <w:r>
              <w:rPr>
                <w:rFonts w:ascii="Courier New" w:hAnsi="Courier New"/>
                <w:lang w:val="en-US"/>
              </w:rPr>
              <w:t>l</w:t>
            </w:r>
            <w:r>
              <w:rPr>
                <w:rFonts w:ascii="Courier New" w:hAnsi="Courier New"/>
              </w:rPr>
              <w:t>.</w:t>
            </w:r>
            <w:proofErr w:type="spellStart"/>
            <w:r>
              <w:rPr>
                <w:rFonts w:ascii="Courier New" w:hAnsi="Courier New"/>
                <w:lang w:val="en-US"/>
              </w:rPr>
              <w:t>parasternalis</w:t>
            </w:r>
            <w:proofErr w:type="spellEnd"/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левая</w:t>
            </w:r>
          </w:p>
        </w:tc>
        <w:tc>
          <w:tcPr>
            <w:tcW w:w="6713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на 3 см кнаружи от среднеключичной линии в 5 </w:t>
            </w:r>
            <w:proofErr w:type="spellStart"/>
            <w:r>
              <w:rPr>
                <w:rFonts w:ascii="Courier New" w:hAnsi="Courier New"/>
              </w:rPr>
              <w:t>межреб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рье</w:t>
            </w:r>
            <w:proofErr w:type="spellEnd"/>
          </w:p>
        </w:tc>
      </w:tr>
    </w:tbl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Перкуторные</w:t>
      </w:r>
      <w:proofErr w:type="spellEnd"/>
      <w:r>
        <w:rPr>
          <w:rFonts w:ascii="Courier New" w:hAnsi="Courier New"/>
        </w:rPr>
        <w:t xml:space="preserve"> границы абсолютной сердечной тупости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520"/>
      </w:tblGrid>
      <w:tr w:rsidR="00CD06D0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proofErr w:type="gramStart"/>
            <w:r>
              <w:rPr>
                <w:rFonts w:ascii="Courier New" w:hAnsi="Courier New"/>
              </w:rPr>
              <w:t>правая</w:t>
            </w:r>
            <w:proofErr w:type="gramEnd"/>
            <w:r>
              <w:rPr>
                <w:rFonts w:ascii="Courier New" w:hAnsi="Courier New"/>
              </w:rPr>
              <w:t xml:space="preserve">               левого края грудины в 4 </w:t>
            </w:r>
            <w:proofErr w:type="spellStart"/>
            <w:r>
              <w:rPr>
                <w:rFonts w:ascii="Courier New" w:hAnsi="Courier New"/>
              </w:rPr>
              <w:t>межреберье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2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</w:p>
        </w:tc>
      </w:tr>
      <w:tr w:rsidR="00CD06D0">
        <w:tblPrEx>
          <w:tblCellMar>
            <w:top w:w="0" w:type="dxa"/>
            <w:bottom w:w="0" w:type="dxa"/>
          </w:tblCellMar>
        </w:tblPrEx>
        <w:trPr>
          <w:gridAfter w:val="1"/>
          <w:wAfter w:w="520" w:type="dxa"/>
        </w:trPr>
        <w:tc>
          <w:tcPr>
            <w:tcW w:w="8755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           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rPr>
          <w:gridAfter w:val="1"/>
          <w:wAfter w:w="520" w:type="dxa"/>
        </w:trPr>
        <w:tc>
          <w:tcPr>
            <w:tcW w:w="8755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proofErr w:type="gramStart"/>
            <w:r>
              <w:rPr>
                <w:rFonts w:ascii="Courier New" w:hAnsi="Courier New"/>
              </w:rPr>
              <w:t>верхняя</w:t>
            </w:r>
            <w:proofErr w:type="gramEnd"/>
            <w:r>
              <w:rPr>
                <w:rFonts w:ascii="Courier New" w:hAnsi="Courier New"/>
              </w:rPr>
              <w:t xml:space="preserve">             у левого края грудины на 4 ребре 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rPr>
          <w:gridAfter w:val="1"/>
          <w:wAfter w:w="520" w:type="dxa"/>
        </w:trPr>
        <w:tc>
          <w:tcPr>
            <w:tcW w:w="8755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                               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rPr>
          <w:gridAfter w:val="1"/>
          <w:wAfter w:w="520" w:type="dxa"/>
        </w:trPr>
        <w:tc>
          <w:tcPr>
            <w:tcW w:w="8755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proofErr w:type="gramStart"/>
            <w:r>
              <w:rPr>
                <w:rFonts w:ascii="Courier New" w:hAnsi="Courier New"/>
              </w:rPr>
              <w:t>левая</w:t>
            </w:r>
            <w:proofErr w:type="gramEnd"/>
            <w:r>
              <w:rPr>
                <w:rFonts w:ascii="Courier New" w:hAnsi="Courier New"/>
              </w:rPr>
              <w:t xml:space="preserve">           на 2см </w:t>
            </w:r>
            <w:proofErr w:type="spellStart"/>
            <w:r>
              <w:rPr>
                <w:rFonts w:ascii="Courier New" w:hAnsi="Courier New"/>
              </w:rPr>
              <w:t>кнутри</w:t>
            </w:r>
            <w:proofErr w:type="spellEnd"/>
            <w:r>
              <w:rPr>
                <w:rFonts w:ascii="Courier New" w:hAnsi="Courier New"/>
              </w:rPr>
              <w:t xml:space="preserve"> от  среднеключичной              линии в 5                                                                                                                      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rPr>
          <w:gridAfter w:val="1"/>
          <w:wAfter w:w="520" w:type="dxa"/>
        </w:trPr>
        <w:tc>
          <w:tcPr>
            <w:tcW w:w="8755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   </w:t>
            </w:r>
            <w:proofErr w:type="spellStart"/>
            <w:r>
              <w:rPr>
                <w:rFonts w:ascii="Courier New" w:hAnsi="Courier New"/>
              </w:rPr>
              <w:t>межреберье</w:t>
            </w:r>
            <w:proofErr w:type="spellEnd"/>
            <w:r>
              <w:rPr>
                <w:rFonts w:ascii="Courier New" w:hAnsi="Courier New"/>
              </w:rPr>
              <w:t xml:space="preserve">                           </w:t>
            </w:r>
          </w:p>
        </w:tc>
      </w:tr>
    </w:tbl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Аускультация сердца: тоны сердца приглушены,  соотношение тонов сохранено во всех точках аускультации. </w:t>
      </w:r>
      <w:proofErr w:type="gramStart"/>
      <w:r>
        <w:rPr>
          <w:rFonts w:ascii="Courier New" w:hAnsi="Courier New"/>
        </w:rPr>
        <w:t>Ослаблены</w:t>
      </w:r>
      <w:proofErr w:type="gramEnd"/>
      <w:r>
        <w:rPr>
          <w:rFonts w:ascii="Courier New" w:hAnsi="Courier New"/>
        </w:rPr>
        <w:t xml:space="preserve"> на верхушке, ритмичные. Систолический </w:t>
      </w:r>
      <w:proofErr w:type="gramStart"/>
      <w:r>
        <w:rPr>
          <w:rFonts w:ascii="Courier New" w:hAnsi="Courier New"/>
        </w:rPr>
        <w:t>шум</w:t>
      </w:r>
      <w:proofErr w:type="gramEnd"/>
      <w:r>
        <w:rPr>
          <w:rFonts w:ascii="Courier New" w:hAnsi="Courier New"/>
        </w:rPr>
        <w:t xml:space="preserve">  хорошо прослушиваемый на верхушке и точке Боткина. На сосуды шеи и в подмыше</w:t>
      </w:r>
      <w:r>
        <w:rPr>
          <w:rFonts w:ascii="Courier New" w:hAnsi="Courier New"/>
        </w:rPr>
        <w:t>ч</w:t>
      </w:r>
      <w:r>
        <w:rPr>
          <w:rFonts w:ascii="Courier New" w:hAnsi="Courier New"/>
        </w:rPr>
        <w:t>ную область не проводится.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При аускультации крупных артерий  шумов не выявлено. Пульс пальпируется на крупных артериях верхних и нижних конечностей,  а также в проекциях височных  и со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ных артерий.</w:t>
      </w:r>
    </w:p>
    <w:p w:rsidR="00CD06D0" w:rsidRDefault="00CD06D0">
      <w:pPr>
        <w:widowControl w:val="0"/>
        <w:spacing w:line="360" w:lineRule="auto"/>
        <w:rPr>
          <w:rFonts w:ascii="Courier New" w:hAnsi="Courier New"/>
          <w:i/>
        </w:rPr>
      </w:pPr>
      <w:r>
        <w:rPr>
          <w:rFonts w:ascii="Courier New" w:hAnsi="Courier New"/>
        </w:rPr>
        <w:t xml:space="preserve">    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  <w:i/>
        </w:rPr>
        <w:t>Система органов дыхания</w:t>
      </w:r>
      <w:r>
        <w:rPr>
          <w:rFonts w:ascii="Courier New" w:hAnsi="Courier New"/>
        </w:rPr>
        <w:t>. Форма грудной клетки правильная, обе половины равн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мерно участвуют в дых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 xml:space="preserve">нии. Дыхание ритмичное. Частота дыхания 18 в минуту. 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Пальпация грудной клетки: грудная клетка безболезненная, неэластичная, голос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вое дрожание ослабл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но над всей поверхностью легких.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Перкуссия легких: при сравнительной перкуссии легких над всей поверхностью 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гочных полей  опред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ляется     легочный звук с коробочным оттенком.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Топографическая перкуссия легких: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линия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справа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слева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proofErr w:type="spellStart"/>
            <w:r>
              <w:rPr>
                <w:rFonts w:ascii="Courier New" w:hAnsi="Courier New"/>
                <w:lang w:val="en-US"/>
              </w:rPr>
              <w:t>l.parasternalis</w:t>
            </w:r>
            <w:proofErr w:type="spellEnd"/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 xml:space="preserve">5 </w:t>
            </w:r>
            <w:r>
              <w:rPr>
                <w:rFonts w:ascii="Courier New" w:hAnsi="Courier New"/>
              </w:rPr>
              <w:t>ребро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-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proofErr w:type="spellStart"/>
            <w:r>
              <w:rPr>
                <w:rFonts w:ascii="Courier New" w:hAnsi="Courier New"/>
                <w:lang w:val="en-US"/>
              </w:rPr>
              <w:t>l.medioclavicularis</w:t>
            </w:r>
            <w:proofErr w:type="spellEnd"/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 xml:space="preserve">6 </w:t>
            </w:r>
            <w:r>
              <w:rPr>
                <w:rFonts w:ascii="Courier New" w:hAnsi="Courier New"/>
              </w:rPr>
              <w:t>ребро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-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proofErr w:type="spellStart"/>
            <w:r>
              <w:rPr>
                <w:rFonts w:ascii="Courier New" w:hAnsi="Courier New"/>
                <w:lang w:val="en-US"/>
              </w:rPr>
              <w:t>l.axillaris</w:t>
            </w:r>
            <w:proofErr w:type="spellEnd"/>
            <w:r>
              <w:rPr>
                <w:rFonts w:ascii="Courier New" w:hAnsi="Courier New"/>
                <w:lang w:val="en-US"/>
              </w:rPr>
              <w:t xml:space="preserve"> anterior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 xml:space="preserve">7 </w:t>
            </w:r>
            <w:r>
              <w:rPr>
                <w:rFonts w:ascii="Courier New" w:hAnsi="Courier New"/>
              </w:rPr>
              <w:t>ребро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 xml:space="preserve"> 7 </w:t>
            </w:r>
            <w:r>
              <w:rPr>
                <w:rFonts w:ascii="Courier New" w:hAnsi="Courier New"/>
              </w:rPr>
              <w:t>ребро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proofErr w:type="spellStart"/>
            <w:r>
              <w:rPr>
                <w:rFonts w:ascii="Courier New" w:hAnsi="Courier New"/>
                <w:lang w:val="en-US"/>
              </w:rPr>
              <w:t>l.axillaris</w:t>
            </w:r>
            <w:proofErr w:type="spellEnd"/>
            <w:r>
              <w:rPr>
                <w:rFonts w:ascii="Courier New" w:hAnsi="Courier New"/>
                <w:lang w:val="en-US"/>
              </w:rPr>
              <w:t xml:space="preserve"> media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 xml:space="preserve">8 </w:t>
            </w:r>
            <w:r>
              <w:rPr>
                <w:rFonts w:ascii="Courier New" w:hAnsi="Courier New"/>
              </w:rPr>
              <w:t>ребро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 xml:space="preserve">9 </w:t>
            </w:r>
            <w:r>
              <w:rPr>
                <w:rFonts w:ascii="Courier New" w:hAnsi="Courier New"/>
              </w:rPr>
              <w:t>ребро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  <w:lang w:val="en-US"/>
              </w:rPr>
            </w:pPr>
            <w:proofErr w:type="spellStart"/>
            <w:r>
              <w:rPr>
                <w:rFonts w:ascii="Courier New" w:hAnsi="Courier New"/>
                <w:lang w:val="en-US"/>
              </w:rPr>
              <w:t>l.axillaris</w:t>
            </w:r>
            <w:proofErr w:type="spellEnd"/>
            <w:r>
              <w:rPr>
                <w:rFonts w:ascii="Courier New" w:hAnsi="Courier New"/>
                <w:lang w:val="en-US"/>
              </w:rPr>
              <w:t xml:space="preserve"> posterior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 ребро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 ребро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l. </w:t>
            </w:r>
            <w:proofErr w:type="spellStart"/>
            <w:r>
              <w:rPr>
                <w:rFonts w:ascii="Courier New" w:hAnsi="Courier New"/>
              </w:rPr>
              <w:t>scapulars</w:t>
            </w:r>
            <w:proofErr w:type="spellEnd"/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10 </w:t>
            </w:r>
            <w:proofErr w:type="spellStart"/>
            <w:r>
              <w:rPr>
                <w:rFonts w:ascii="Courier New" w:hAnsi="Courier New"/>
              </w:rPr>
              <w:t>межреберье</w:t>
            </w:r>
            <w:proofErr w:type="spellEnd"/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10 </w:t>
            </w:r>
            <w:proofErr w:type="spellStart"/>
            <w:r>
              <w:rPr>
                <w:rFonts w:ascii="Courier New" w:hAnsi="Courier New"/>
              </w:rPr>
              <w:t>межреберье</w:t>
            </w:r>
            <w:proofErr w:type="spellEnd"/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l.paravertebralis</w:t>
            </w:r>
            <w:proofErr w:type="spellEnd"/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 уровне остистого отр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стка</w:t>
            </w:r>
          </w:p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11 грудного позвонка</w:t>
            </w:r>
          </w:p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 уровне остистого отр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стка</w:t>
            </w:r>
          </w:p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                11 грудного позвонка</w:t>
            </w:r>
          </w:p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</w:p>
        </w:tc>
      </w:tr>
    </w:tbl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Высота стояния верхушек легких: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слева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справа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спереди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 см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 см</w:t>
            </w:r>
          </w:p>
        </w:tc>
      </w:tr>
      <w:tr w:rsidR="00CD06D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сзади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 уровне остистого отростка 7 шейного позвонка</w:t>
            </w:r>
          </w:p>
        </w:tc>
        <w:tc>
          <w:tcPr>
            <w:tcW w:w="2840" w:type="dxa"/>
          </w:tcPr>
          <w:p w:rsidR="00CD06D0" w:rsidRDefault="00CD06D0">
            <w:pPr>
              <w:widowControl w:val="0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 уровне остистого отростка 7 шейного позвонка</w:t>
            </w:r>
          </w:p>
        </w:tc>
      </w:tr>
    </w:tbl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Подвижность легочных краев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справа                         4 см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   слева                           4 см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Аускультация легких:    дыхание жесткое,  ослабленное в нижних  отделах ле</w:t>
      </w:r>
      <w:r>
        <w:rPr>
          <w:rFonts w:ascii="Courier New" w:hAnsi="Courier New"/>
        </w:rPr>
        <w:t>г</w:t>
      </w:r>
      <w:r>
        <w:rPr>
          <w:rFonts w:ascii="Courier New" w:hAnsi="Courier New"/>
        </w:rPr>
        <w:t>ких. В нижних отделах жужж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щие хрипы.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При </w:t>
      </w:r>
      <w:proofErr w:type="spellStart"/>
      <w:r>
        <w:rPr>
          <w:rFonts w:ascii="Courier New" w:hAnsi="Courier New"/>
        </w:rPr>
        <w:t>бронхофонии</w:t>
      </w:r>
      <w:proofErr w:type="spellEnd"/>
      <w:r>
        <w:rPr>
          <w:rFonts w:ascii="Courier New" w:hAnsi="Courier New"/>
        </w:rPr>
        <w:t xml:space="preserve"> выявлено ослабление проведения голоса  в нижних отделах л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гочных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лей.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  <w:i/>
        </w:rPr>
        <w:t>Система органов пищеварения</w:t>
      </w:r>
      <w:r>
        <w:rPr>
          <w:rFonts w:ascii="Courier New" w:hAnsi="Courier New"/>
        </w:rPr>
        <w:t>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Осмотр ротовой полости: губы сухие, красная кайма губ бледная, сухая переход в слизистую часть губы выражен, язык влажный, обложен сероватым налетом. Десны розовые,  не кровоточат, без воспалительных явлений. Миндалины  за небные ду</w:t>
      </w:r>
      <w:r>
        <w:rPr>
          <w:rFonts w:ascii="Courier New" w:hAnsi="Courier New"/>
        </w:rPr>
        <w:t>ж</w:t>
      </w:r>
      <w:r>
        <w:rPr>
          <w:rFonts w:ascii="Courier New" w:hAnsi="Courier New"/>
        </w:rPr>
        <w:t>ки не выступают. Слизистая глотки влажная, розовая, чистая.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ЖИВОТ. Осмотр живота: живот симметричный с обеих сторон, брюшная стенка в акте дыхания не участвует. При  поверхностной пальпации брюшная стенка мягкая, бе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болезненная, ненапр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>женная.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При глубокой пальпации в левой подвздошной области определяется безболезне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ная, ровная, плотноэластической консистенции сигмовидная кишка. Слепая и поп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речно-ободочная кишка не пальпируются. При ориентировочной перкуссии свободный газ и жидкость в брюшной полости не определяются. Аускультация: перистальтика кишечн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ка обычная.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Желудок: границы не определяются, </w:t>
      </w:r>
      <w:proofErr w:type="gramStart"/>
      <w:r>
        <w:rPr>
          <w:rFonts w:ascii="Courier New" w:hAnsi="Courier New"/>
        </w:rPr>
        <w:t>отмечается шум плеска  видимой перистальт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ки не отмечается</w:t>
      </w:r>
      <w:proofErr w:type="gramEnd"/>
      <w:r>
        <w:rPr>
          <w:rFonts w:ascii="Courier New" w:hAnsi="Courier New"/>
        </w:rPr>
        <w:t xml:space="preserve">. Отмечается болезненность при пальпации в </w:t>
      </w:r>
      <w:proofErr w:type="spellStart"/>
      <w:r>
        <w:rPr>
          <w:rFonts w:ascii="Courier New" w:hAnsi="Courier New"/>
        </w:rPr>
        <w:t>эпигастральной</w:t>
      </w:r>
      <w:proofErr w:type="spellEnd"/>
      <w:r>
        <w:rPr>
          <w:rFonts w:ascii="Courier New" w:hAnsi="Courier New"/>
        </w:rPr>
        <w:t xml:space="preserve"> о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ласти. Кишечник. Ощупывание по ходу ободочной кишки безболезненно, шум плеска не опр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деляется.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Печень и желчный пузырь. Нижний край печени </w:t>
      </w:r>
      <w:proofErr w:type="gramStart"/>
      <w:r>
        <w:rPr>
          <w:rFonts w:ascii="Courier New" w:hAnsi="Courier New"/>
        </w:rPr>
        <w:t>из</w:t>
      </w:r>
      <w:proofErr w:type="gramEnd"/>
      <w:r>
        <w:rPr>
          <w:rFonts w:ascii="Courier New" w:hAnsi="Courier New"/>
        </w:rPr>
        <w:t xml:space="preserve"> </w:t>
      </w:r>
      <w:proofErr w:type="gramStart"/>
      <w:r>
        <w:rPr>
          <w:rFonts w:ascii="Courier New" w:hAnsi="Courier New"/>
        </w:rPr>
        <w:t>под</w:t>
      </w:r>
      <w:proofErr w:type="gramEnd"/>
      <w:r>
        <w:rPr>
          <w:rFonts w:ascii="Courier New" w:hAnsi="Courier New"/>
        </w:rPr>
        <w:t xml:space="preserve"> реберной дуги  выходит на 2 см. Границ печени по Курлову  12,9,8. Желчный пузырь не прощупывается. Симпт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 xml:space="preserve">мы </w:t>
      </w:r>
      <w:proofErr w:type="spellStart"/>
      <w:r>
        <w:rPr>
          <w:rFonts w:ascii="Courier New" w:hAnsi="Courier New"/>
        </w:rPr>
        <w:t>Мюсси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Мерфи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Ортнера</w:t>
      </w:r>
      <w:proofErr w:type="spellEnd"/>
      <w:r>
        <w:rPr>
          <w:rFonts w:ascii="Courier New" w:hAnsi="Courier New"/>
        </w:rPr>
        <w:t xml:space="preserve"> отрицательные. Френикус симптом отрицательный. Подж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лудо</w:t>
      </w:r>
      <w:r>
        <w:rPr>
          <w:rFonts w:ascii="Courier New" w:hAnsi="Courier New"/>
        </w:rPr>
        <w:t>ч</w:t>
      </w:r>
      <w:r>
        <w:rPr>
          <w:rFonts w:ascii="Courier New" w:hAnsi="Courier New"/>
        </w:rPr>
        <w:t xml:space="preserve">ная железа не прощупывается. 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Селезенка не пальпируется, </w:t>
      </w:r>
      <w:proofErr w:type="spellStart"/>
      <w:r>
        <w:rPr>
          <w:rFonts w:ascii="Courier New" w:hAnsi="Courier New"/>
        </w:rPr>
        <w:t>перкуторные</w:t>
      </w:r>
      <w:proofErr w:type="spellEnd"/>
      <w:r>
        <w:rPr>
          <w:rFonts w:ascii="Courier New" w:hAnsi="Courier New"/>
        </w:rPr>
        <w:t xml:space="preserve"> границы селезенки: верхняя  в 9  и нижняя в 11  </w:t>
      </w:r>
      <w:proofErr w:type="spellStart"/>
      <w:r>
        <w:rPr>
          <w:rFonts w:ascii="Courier New" w:hAnsi="Courier New"/>
        </w:rPr>
        <w:t>межреберье</w:t>
      </w:r>
      <w:proofErr w:type="spellEnd"/>
      <w:r>
        <w:rPr>
          <w:rFonts w:ascii="Courier New" w:hAnsi="Courier New"/>
        </w:rPr>
        <w:t xml:space="preserve"> по сре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ней подмышечной линии.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  <w:i/>
        </w:rPr>
        <w:t>Мочеполовая система</w:t>
      </w:r>
      <w:r>
        <w:rPr>
          <w:rFonts w:ascii="Courier New" w:hAnsi="Courier New"/>
        </w:rPr>
        <w:t xml:space="preserve">. Почки  и  область проекции мочеточников не пальпируются,  </w:t>
      </w:r>
      <w:proofErr w:type="spellStart"/>
      <w:r>
        <w:rPr>
          <w:rFonts w:ascii="Courier New" w:hAnsi="Courier New"/>
        </w:rPr>
        <w:t>покалачивание</w:t>
      </w:r>
      <w:proofErr w:type="spellEnd"/>
      <w:r>
        <w:rPr>
          <w:rFonts w:ascii="Courier New" w:hAnsi="Courier New"/>
        </w:rPr>
        <w:t xml:space="preserve"> по поясничной области безболезненно. Наружные половые органы  развиты правильно, в мошонке пальпируются яички, плотноэластической консисте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ции.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  <w:i/>
        </w:rPr>
        <w:t>Нервно-психический статус</w:t>
      </w:r>
      <w:r>
        <w:rPr>
          <w:rFonts w:ascii="Courier New" w:hAnsi="Courier New"/>
        </w:rPr>
        <w:t xml:space="preserve">. Сознание ясное, речь внятная. Больной ориентирован в месте, пространстве и времени. Сон  и память </w:t>
      </w:r>
      <w:proofErr w:type="gramStart"/>
      <w:r>
        <w:rPr>
          <w:rFonts w:ascii="Courier New" w:hAnsi="Courier New"/>
        </w:rPr>
        <w:t>сохранены</w:t>
      </w:r>
      <w:proofErr w:type="gramEnd"/>
      <w:r>
        <w:rPr>
          <w:rFonts w:ascii="Courier New" w:hAnsi="Courier New"/>
        </w:rPr>
        <w:t>. Снижение слуха, ш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потная речь с 2 метров.  Отмечается снижение болевой  и тактильной чувств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тельности кистей рук, по типу "коротких перчаток". Со стороны двигательной сферы патологии не выявлено. Походка без особенностей. Сухожильные рефлексы  оживлены. Оболочечные симптомы отрицательные. Зрачки расширены,  живо реагир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ют на свет.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  <w:lang w:val="en-US"/>
        </w:rPr>
        <w:t>STATUS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>LOCALIS</w:t>
      </w:r>
      <w:r>
        <w:rPr>
          <w:rFonts w:ascii="Courier New" w:hAnsi="Courier New"/>
        </w:rPr>
        <w:t xml:space="preserve">: руки холодные, сухие. Выявляется </w:t>
      </w:r>
      <w:proofErr w:type="gramStart"/>
      <w:r>
        <w:rPr>
          <w:rFonts w:ascii="Courier New" w:hAnsi="Courier New"/>
        </w:rPr>
        <w:t>дистальная</w:t>
      </w:r>
      <w:proofErr w:type="gram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гипоальгезия</w:t>
      </w:r>
      <w:proofErr w:type="spellEnd"/>
      <w:r>
        <w:rPr>
          <w:rFonts w:ascii="Courier New" w:hAnsi="Courier New"/>
        </w:rPr>
        <w:t xml:space="preserve"> по типу коротких перчаток. Снижение температурной, тактильной чувствительности. Мышечная сила рук снижена значительно. Отмеч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ется симптом белого пятна.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ПРЕДВАРИТЕЛЬНЫЙ ДИАГНОЗ: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Вибрационная болезнь 2 стадия от воздействия локальной вибрации (</w:t>
      </w:r>
      <w:proofErr w:type="spellStart"/>
      <w:r>
        <w:rPr>
          <w:rFonts w:ascii="Courier New" w:hAnsi="Courier New"/>
        </w:rPr>
        <w:t>вегетосенсо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ная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полинейропатия</w:t>
      </w:r>
      <w:proofErr w:type="spellEnd"/>
      <w:r>
        <w:rPr>
          <w:rFonts w:ascii="Courier New" w:hAnsi="Courier New"/>
        </w:rPr>
        <w:t xml:space="preserve"> верхних конечностей профессионального характера от ко</w:t>
      </w:r>
      <w:r>
        <w:rPr>
          <w:rFonts w:ascii="Courier New" w:hAnsi="Courier New"/>
        </w:rPr>
        <w:t>м</w:t>
      </w:r>
      <w:r>
        <w:rPr>
          <w:rFonts w:ascii="Courier New" w:hAnsi="Courier New"/>
        </w:rPr>
        <w:t xml:space="preserve">плексного воздействия неблагоприятных производственных факторов - вибрация, физическое напряжение, переохлаждение). 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Распространенный остеохондроз позвоночника.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Язвенная болезнь желудка. Субтотальная резекция желудка по </w:t>
      </w:r>
      <w:proofErr w:type="spellStart"/>
      <w:r>
        <w:rPr>
          <w:rFonts w:ascii="Courier New" w:hAnsi="Courier New"/>
        </w:rPr>
        <w:t>Бильрот</w:t>
      </w:r>
      <w:proofErr w:type="spellEnd"/>
      <w:r>
        <w:rPr>
          <w:rFonts w:ascii="Courier New" w:hAnsi="Courier New"/>
        </w:rPr>
        <w:t xml:space="preserve"> 1 </w:t>
      </w:r>
      <w:proofErr w:type="gramStart"/>
      <w:r>
        <w:rPr>
          <w:rFonts w:ascii="Courier New" w:hAnsi="Courier New"/>
        </w:rPr>
        <w:t xml:space="preserve">( </w:t>
      </w:r>
      <w:proofErr w:type="gramEnd"/>
      <w:r>
        <w:rPr>
          <w:rFonts w:ascii="Courier New" w:hAnsi="Courier New"/>
        </w:rPr>
        <w:t>в 1992 году). Пептическая язва анастомоза.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Ишемическая болезнь сердца. Стенокардия напряжения, 1 функциональный класс.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Гипертоническая болезнь, 1 ст.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proofErr w:type="spellStart"/>
      <w:r>
        <w:rPr>
          <w:rFonts w:ascii="Courier New" w:hAnsi="Courier New"/>
        </w:rPr>
        <w:t>Нейросенсорная</w:t>
      </w:r>
      <w:proofErr w:type="spellEnd"/>
      <w:r>
        <w:rPr>
          <w:rFonts w:ascii="Courier New" w:hAnsi="Courier New"/>
        </w:rPr>
        <w:t xml:space="preserve"> тугоухость</w:t>
      </w:r>
      <w:proofErr w:type="gramStart"/>
      <w:r>
        <w:rPr>
          <w:rFonts w:ascii="Courier New" w:hAnsi="Courier New"/>
        </w:rPr>
        <w:t>?.</w:t>
      </w:r>
      <w:proofErr w:type="gramEnd"/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ПЛАН  ОБСЛЕДОВАНИЯ.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клинический анализ крови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клинический анализ мочи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анализ кала на яйца глист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анализ крови Ф-50 и на RW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lastRenderedPageBreak/>
        <w:t>биохимический анализ мочи: АЛТ, АСТ, КФК</w:t>
      </w:r>
      <w:proofErr w:type="gramStart"/>
      <w:r>
        <w:rPr>
          <w:rFonts w:ascii="Courier New" w:hAnsi="Courier New"/>
        </w:rPr>
        <w:t>,Л</w:t>
      </w:r>
      <w:proofErr w:type="gramEnd"/>
      <w:r>
        <w:rPr>
          <w:rFonts w:ascii="Courier New" w:hAnsi="Courier New"/>
        </w:rPr>
        <w:t xml:space="preserve">ДГ5, холестерин, липопротеиды, </w:t>
      </w:r>
      <w:proofErr w:type="spellStart"/>
      <w:r>
        <w:rPr>
          <w:rFonts w:ascii="Courier New" w:hAnsi="Courier New"/>
        </w:rPr>
        <w:t>креатинин</w:t>
      </w:r>
      <w:proofErr w:type="spellEnd"/>
      <w:r>
        <w:rPr>
          <w:rFonts w:ascii="Courier New" w:hAnsi="Courier New"/>
        </w:rPr>
        <w:t>, бил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рубин,  натрий, хлор, калий.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э</w:t>
      </w:r>
      <w:proofErr w:type="gramEnd"/>
      <w:r>
        <w:rPr>
          <w:rFonts w:ascii="Courier New" w:hAnsi="Courier New"/>
        </w:rPr>
        <w:t>лектрокардиография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эхокардиография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рентгенография грудной клетки в двух проекциях </w:t>
      </w:r>
      <w:proofErr w:type="gramStart"/>
      <w:r>
        <w:rPr>
          <w:rFonts w:ascii="Courier New" w:hAnsi="Courier New"/>
        </w:rPr>
        <w:t xml:space="preserve">( </w:t>
      </w:r>
      <w:proofErr w:type="gramEnd"/>
      <w:r>
        <w:rPr>
          <w:rFonts w:ascii="Courier New" w:hAnsi="Courier New"/>
        </w:rPr>
        <w:t>прямой и боковой)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УЗИ органов брюшной полости </w:t>
      </w:r>
      <w:proofErr w:type="gramStart"/>
      <w:r>
        <w:rPr>
          <w:rFonts w:ascii="Courier New" w:hAnsi="Courier New"/>
        </w:rPr>
        <w:t xml:space="preserve">( </w:t>
      </w:r>
      <w:proofErr w:type="gramEnd"/>
      <w:r>
        <w:rPr>
          <w:rFonts w:ascii="Courier New" w:hAnsi="Courier New"/>
        </w:rPr>
        <w:t>тщательно почки, печень)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Фиброгастродуоденоскопия</w:t>
      </w:r>
      <w:proofErr w:type="spellEnd"/>
      <w:r>
        <w:rPr>
          <w:rFonts w:ascii="Courier New" w:hAnsi="Courier New"/>
        </w:rPr>
        <w:t xml:space="preserve"> и консультация хирурга.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Консультация невропатолога</w:t>
      </w:r>
    </w:p>
    <w:p w:rsidR="00CD06D0" w:rsidRDefault="00CD06D0">
      <w:pPr>
        <w:numPr>
          <w:ilvl w:val="0"/>
          <w:numId w:val="1"/>
        </w:num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Консультация </w:t>
      </w:r>
      <w:proofErr w:type="gramStart"/>
      <w:r>
        <w:rPr>
          <w:rFonts w:ascii="Courier New" w:hAnsi="Courier New"/>
        </w:rPr>
        <w:t>ЛОР-врача</w:t>
      </w:r>
      <w:proofErr w:type="gramEnd"/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ДАННЫЕ ИНСТРУМЕНТАЛЬНОГО И ЛАБОРАТОРНОГО ИССЛЕДОВАНИЙ.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  <w:b/>
          <w:i/>
        </w:rPr>
        <w:t>Данные лабораторных исследований</w:t>
      </w:r>
      <w:r>
        <w:rPr>
          <w:rFonts w:ascii="Courier New" w:hAnsi="Courier New"/>
        </w:rPr>
        <w:t>: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Клинический анализ крови от  22.03.97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гемоглобин 146 г\л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эритроциты 4.7 х 10</w:t>
      </w:r>
      <w:r>
        <w:rPr>
          <w:rFonts w:ascii="Courier New" w:hAnsi="Courier New"/>
          <w:vertAlign w:val="superscript"/>
        </w:rPr>
        <w:t>12</w:t>
      </w:r>
      <w:r>
        <w:rPr>
          <w:rFonts w:ascii="Courier New" w:hAnsi="Courier New"/>
        </w:rPr>
        <w:t>/л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цветной показатель 0.96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количество лейкоцитов 3 х 10</w:t>
      </w:r>
      <w:r>
        <w:rPr>
          <w:rFonts w:ascii="Courier New" w:hAnsi="Courier New"/>
          <w:vertAlign w:val="superscript"/>
        </w:rPr>
        <w:t>9</w:t>
      </w:r>
      <w:r>
        <w:rPr>
          <w:rFonts w:ascii="Courier New" w:hAnsi="Courier New"/>
        </w:rPr>
        <w:t>/ л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эозинофилы 1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сегментоядерные 56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лимфоциты 35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моноциты 4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СОЭ 7 мм\ч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Анализ мочи 22.03.97.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цвет светло-желтый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реакция кислая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удельный вес 1012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белок 0.033 г\л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сахар 0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лейкоциты 1-2 в поле зрения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эритроциты свежие 0-2 в поле зрения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эпителий плоский 1-3 в поле зрения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Биохимический анализ крови: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мочевина 6.4 - норма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креатинин</w:t>
      </w:r>
      <w:proofErr w:type="spellEnd"/>
      <w:r>
        <w:rPr>
          <w:rFonts w:ascii="Courier New" w:hAnsi="Courier New"/>
        </w:rPr>
        <w:t xml:space="preserve"> 0,07  - норма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холестерин 8.3 норма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билирубин 10.88 - норма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АЛТ - 0.4 - норма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Электрокардиография от 22.03.97.  RR=0.80,PQ=0.16, ЧСС 0.34  QT 0.33, QRS 0.064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Заключение: синусовый ритм с частотой 75 в минуту. Косвенные признаки начал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ной гипертрофии левого желудочка. Ухудшение коронарного кровоснабжения в обл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сти задней сте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ки.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УЗИ от 23.03.97. Почки обычной формы, чашечно-лоханочная система не расширены. </w:t>
      </w:r>
      <w:r>
        <w:rPr>
          <w:rFonts w:ascii="Courier New" w:hAnsi="Courier New"/>
        </w:rPr>
        <w:lastRenderedPageBreak/>
        <w:t>Надпочечники - норма.</w:t>
      </w: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</w:p>
    <w:p w:rsidR="00CD06D0" w:rsidRDefault="00CD06D0">
      <w:pPr>
        <w:widowControl w:val="0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Рентгенография грудной клетки: на рентгенограмме органов грудной клетки в двух проекциях </w:t>
      </w:r>
      <w:proofErr w:type="gramStart"/>
      <w:r>
        <w:rPr>
          <w:rFonts w:ascii="Courier New" w:hAnsi="Courier New"/>
        </w:rPr>
        <w:t xml:space="preserve">( </w:t>
      </w:r>
      <w:proofErr w:type="gramEnd"/>
      <w:r>
        <w:rPr>
          <w:rFonts w:ascii="Courier New" w:hAnsi="Courier New"/>
        </w:rPr>
        <w:t xml:space="preserve">обзорный и левый боковой снимок) свежих очаговых и инфильтративных изменений в легких не определяется. Утолщены стенки бронхов среднего калибра. Корни легких структурированы, не расширены, с </w:t>
      </w:r>
      <w:proofErr w:type="spellStart"/>
      <w:r>
        <w:rPr>
          <w:rFonts w:ascii="Courier New" w:hAnsi="Courier New"/>
        </w:rPr>
        <w:t>петрификатами</w:t>
      </w:r>
      <w:proofErr w:type="spellEnd"/>
      <w:r>
        <w:rPr>
          <w:rFonts w:ascii="Courier New" w:hAnsi="Courier New"/>
        </w:rPr>
        <w:t>. Плевральные наслоения в переднем синусе. Сердце не расширено. Аорта не изменена.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Консультация ЛОР врача: заключение: искривление носовой перегородки. Снижения слуха не обнар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жено.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ОКОНЧАТЕЛЬНЫЙ ДИАГНОЗ.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Учитывая характер профессиональной деятельности больного: имел постоянный контакт с вибрацией, физическим перенапряжением, переохлаждением  в течение 22 лет, можно заподозрить вибрационную болезнь от воздействия локальной вибрации. </w:t>
      </w:r>
      <w:proofErr w:type="gramStart"/>
      <w:r>
        <w:rPr>
          <w:rFonts w:ascii="Courier New" w:hAnsi="Courier New"/>
        </w:rPr>
        <w:t>На наличие этой патологии также указывают характерные жалобы больного (на боли в кистях рук, ноющего характера, нарастающие к вечеру, онемение и снижение чувствительности пальцев рук (болевой, температурной, тактильной), скованность в суставах кистей рук и пальцев ног, голеностопных суставах.</w:t>
      </w:r>
      <w:proofErr w:type="gramEnd"/>
      <w:r>
        <w:rPr>
          <w:rFonts w:ascii="Courier New" w:hAnsi="Courier New"/>
        </w:rPr>
        <w:t xml:space="preserve"> На "мурашки", с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дор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 xml:space="preserve">ги в руках и ногах (икроножные мышцы)), динамика развития заболевания </w:t>
      </w:r>
      <w:proofErr w:type="gramStart"/>
      <w:r>
        <w:rPr>
          <w:rFonts w:ascii="Courier New" w:hAnsi="Courier New"/>
        </w:rPr>
        <w:t xml:space="preserve">( </w:t>
      </w:r>
      <w:proofErr w:type="gramEnd"/>
      <w:r>
        <w:rPr>
          <w:rFonts w:ascii="Courier New" w:hAnsi="Courier New"/>
        </w:rPr>
        <w:t>заболевание развилось после 10 лет работы в данных условиях, симптоматика неуклонно прогре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сировала), данные объективного обследования (снижение всех вибрационной, тактильной и температурной чувствительности и также болевой чу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ствительности по полиневритическому типу). На основании этих данных можно и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 xml:space="preserve">ключить синдром </w:t>
      </w:r>
      <w:proofErr w:type="spellStart"/>
      <w:r>
        <w:rPr>
          <w:rFonts w:ascii="Courier New" w:hAnsi="Courier New"/>
        </w:rPr>
        <w:t>Рейно</w:t>
      </w:r>
      <w:proofErr w:type="spellEnd"/>
      <w:r>
        <w:rPr>
          <w:rFonts w:ascii="Courier New" w:hAnsi="Courier New"/>
        </w:rPr>
        <w:t>, так как при нем нет нарушений чувствительности по пол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невритическому типу (особенно снижения болевой чувствительности). Также можно исключить диагноз сиринг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 xml:space="preserve">миелии, которая не зависит профессии,  не приступов </w:t>
      </w:r>
      <w:proofErr w:type="spellStart"/>
      <w:r>
        <w:rPr>
          <w:rFonts w:ascii="Courier New" w:hAnsi="Courier New"/>
        </w:rPr>
        <w:t>побеления</w:t>
      </w:r>
      <w:proofErr w:type="spellEnd"/>
      <w:r>
        <w:rPr>
          <w:rFonts w:ascii="Courier New" w:hAnsi="Courier New"/>
        </w:rPr>
        <w:t xml:space="preserve"> пальцев, нет расстройств вибрационной и тактильной чувствительности, при изолированном снижении болевой чувствительности по сегментарному типу, также нет изменений со ст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роны внутренних органов.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proofErr w:type="gramStart"/>
      <w:r>
        <w:rPr>
          <w:rFonts w:ascii="Courier New" w:hAnsi="Courier New"/>
        </w:rPr>
        <w:t>Диагноз</w:t>
      </w:r>
      <w:proofErr w:type="gramEnd"/>
      <w:r>
        <w:rPr>
          <w:rFonts w:ascii="Courier New" w:hAnsi="Courier New"/>
        </w:rPr>
        <w:t xml:space="preserve"> распространенный остеохондроз позвоночника поставлена на основании жалоб больного на: поясничные, ноющие боли, которые усиливаются после физич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ской нагрузки. Боли в шейном отделе позвоночника. На основании данных объе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тивного исследования: снижение активной и пассивной подвижности в суставах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звоночника, болезненность при пальпации остистых отростков.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Диагноз - язвенная болезнь желудка, пептическая язва анастомоза. Поставлен на основании  жалоб больного на ноющие боли в </w:t>
      </w:r>
      <w:proofErr w:type="spellStart"/>
      <w:r>
        <w:rPr>
          <w:rFonts w:ascii="Courier New" w:hAnsi="Courier New"/>
        </w:rPr>
        <w:t>эпигастральной</w:t>
      </w:r>
      <w:proofErr w:type="spellEnd"/>
      <w:r>
        <w:rPr>
          <w:rFonts w:ascii="Courier New" w:hAnsi="Courier New"/>
        </w:rPr>
        <w:t xml:space="preserve"> области, возник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ющие после еды, отрыжку и изжогу, данных анамнеза (страдает язвенной болезнью желудка с 1986 года, в 1992 оперирован по поводу перфорации язвы желудка - в</w:t>
      </w:r>
      <w:r>
        <w:rPr>
          <w:rFonts w:ascii="Courier New" w:hAnsi="Courier New"/>
        </w:rPr>
        <w:t>ы</w:t>
      </w:r>
      <w:r>
        <w:rPr>
          <w:rFonts w:ascii="Courier New" w:hAnsi="Courier New"/>
        </w:rPr>
        <w:t xml:space="preserve">полнена операция субтотальной резекции желудка, по </w:t>
      </w:r>
      <w:proofErr w:type="spellStart"/>
      <w:r>
        <w:rPr>
          <w:rFonts w:ascii="Courier New" w:hAnsi="Courier New"/>
        </w:rPr>
        <w:t>Бильрот</w:t>
      </w:r>
      <w:proofErr w:type="spellEnd"/>
      <w:r>
        <w:rPr>
          <w:rFonts w:ascii="Courier New" w:hAnsi="Courier New"/>
        </w:rPr>
        <w:t xml:space="preserve"> 1), а также объе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тивного и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 xml:space="preserve">следования: язык обложен сероватым налетом,  выявляется локальная болезненности при пальпации в </w:t>
      </w:r>
      <w:proofErr w:type="spellStart"/>
      <w:r>
        <w:rPr>
          <w:rFonts w:ascii="Courier New" w:hAnsi="Courier New"/>
        </w:rPr>
        <w:t>эпигастральной</w:t>
      </w:r>
      <w:proofErr w:type="spellEnd"/>
      <w:r>
        <w:rPr>
          <w:rFonts w:ascii="Courier New" w:hAnsi="Courier New"/>
        </w:rPr>
        <w:t xml:space="preserve"> о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ласти.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Диагноз ишемическая болезнь сердца, стенокардия напряжения 1 ФК поставлен на основании жалоб больного на боли за грудиной, сжимающего характера  с ирради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 xml:space="preserve">цией в левую лопатку, и одышку, возникающие после физической нагрузки (подъем </w:t>
      </w:r>
      <w:r>
        <w:rPr>
          <w:rFonts w:ascii="Courier New" w:hAnsi="Courier New"/>
        </w:rPr>
        <w:lastRenderedPageBreak/>
        <w:t>на 3 этаж), и купирующиеся подъязычным применением нитроглицерина, на основ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нии объективного исследования - при аускультации выявляется приглушенность 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нов, с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столический шум на верхушке и в точке Боткина.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Диагноз гипертоническая болезнь, 1 </w:t>
      </w:r>
      <w:proofErr w:type="spellStart"/>
      <w:r>
        <w:rPr>
          <w:rFonts w:ascii="Courier New" w:hAnsi="Courier New"/>
        </w:rPr>
        <w:t>ст</w:t>
      </w:r>
      <w:proofErr w:type="spellEnd"/>
      <w:r>
        <w:rPr>
          <w:rFonts w:ascii="Courier New" w:hAnsi="Courier New"/>
        </w:rPr>
        <w:t xml:space="preserve"> поставлен на основании жалоб больного на головные боли в височной области, возникающие после эмоциональной нагрузки, проходящие после приема одной таблетки </w:t>
      </w:r>
      <w:proofErr w:type="spellStart"/>
      <w:r>
        <w:rPr>
          <w:rFonts w:ascii="Courier New" w:hAnsi="Courier New"/>
        </w:rPr>
        <w:t>адельфана</w:t>
      </w:r>
      <w:proofErr w:type="spellEnd"/>
      <w:r>
        <w:rPr>
          <w:rFonts w:ascii="Courier New" w:hAnsi="Courier New"/>
        </w:rPr>
        <w:t>,  а также  на основании да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ных объективного исследования - АД 130/100, во время приступа головной боли 170/110.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ОКОНЧАТЕЛЬНЫЙ ДИАГНОЗ: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Вибрационная болезнь 2 стадия от воздействия локальной вибрации (</w:t>
      </w:r>
      <w:proofErr w:type="spellStart"/>
      <w:r>
        <w:rPr>
          <w:rFonts w:ascii="Courier New" w:hAnsi="Courier New"/>
        </w:rPr>
        <w:t>вегетосе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сорная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полинейропатия</w:t>
      </w:r>
      <w:proofErr w:type="spellEnd"/>
      <w:r>
        <w:rPr>
          <w:rFonts w:ascii="Courier New" w:hAnsi="Courier New"/>
        </w:rPr>
        <w:t xml:space="preserve"> верхних конечностей профессионального характера от ко</w:t>
      </w:r>
      <w:r>
        <w:rPr>
          <w:rFonts w:ascii="Courier New" w:hAnsi="Courier New"/>
        </w:rPr>
        <w:t>м</w:t>
      </w:r>
      <w:r>
        <w:rPr>
          <w:rFonts w:ascii="Courier New" w:hAnsi="Courier New"/>
        </w:rPr>
        <w:t>плек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ного воздействия неблагоприятных производственных факторов - вибрация, физич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 xml:space="preserve">ское напряжение, переохлаждение). 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Распространенный остеохондроз позвоночника.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Язвенная болезнь желудка. Субтотальная резекция желудка по </w:t>
      </w:r>
      <w:proofErr w:type="spellStart"/>
      <w:r>
        <w:rPr>
          <w:rFonts w:ascii="Courier New" w:hAnsi="Courier New"/>
        </w:rPr>
        <w:t>Бильрот</w:t>
      </w:r>
      <w:proofErr w:type="spellEnd"/>
      <w:r>
        <w:rPr>
          <w:rFonts w:ascii="Courier New" w:hAnsi="Courier New"/>
        </w:rPr>
        <w:t xml:space="preserve"> 1 ( в 1992 году). Пептическая язва анастомоза.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Ишемическая болезнь сердца. Стенокардия напряжения, 1 функциональный класс.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 Гипертоническая болезнь, 1 ст.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ЛЕЧЕНИЕ: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numPr>
          <w:ilvl w:val="0"/>
          <w:numId w:val="2"/>
        </w:numPr>
        <w:spacing w:line="360" w:lineRule="auto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Трентал</w:t>
      </w:r>
      <w:proofErr w:type="spellEnd"/>
      <w:r>
        <w:rPr>
          <w:rFonts w:ascii="Courier New" w:hAnsi="Courier New"/>
        </w:rPr>
        <w:t xml:space="preserve"> 1 таблетка 3 раза в день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numPr>
          <w:ilvl w:val="0"/>
          <w:numId w:val="2"/>
        </w:numPr>
        <w:spacing w:line="360" w:lineRule="auto"/>
        <w:ind w:left="483"/>
        <w:rPr>
          <w:rFonts w:ascii="Courier New" w:hAnsi="Courier New"/>
        </w:rPr>
      </w:pPr>
      <w:r>
        <w:rPr>
          <w:rFonts w:ascii="Courier New" w:hAnsi="Courier New"/>
        </w:rPr>
        <w:t>Пиридоксин 1 таблетка 2 раза в день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numPr>
          <w:ilvl w:val="0"/>
          <w:numId w:val="2"/>
        </w:numPr>
        <w:spacing w:line="360" w:lineRule="auto"/>
        <w:ind w:left="483"/>
        <w:rPr>
          <w:rFonts w:ascii="Courier New" w:hAnsi="Courier New"/>
        </w:rPr>
      </w:pPr>
      <w:r>
        <w:rPr>
          <w:rFonts w:ascii="Courier New" w:hAnsi="Courier New"/>
        </w:rPr>
        <w:t>УВЧ на область шейных симпатических узлов.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numPr>
          <w:ilvl w:val="0"/>
          <w:numId w:val="2"/>
        </w:numPr>
        <w:spacing w:line="360" w:lineRule="auto"/>
        <w:ind w:left="363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Альмагель</w:t>
      </w:r>
      <w:proofErr w:type="spellEnd"/>
      <w:r>
        <w:rPr>
          <w:rFonts w:ascii="Courier New" w:hAnsi="Courier New"/>
        </w:rPr>
        <w:t xml:space="preserve"> по 1 ложке до и после еды.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ЭКСПЕРТНОЕ РЕШЕНИЕ.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Стойкая, частичная утрата трудоспособности. Стойкая утрата трудоспособности, так как  вибрационная болезнь не  излечима, и при продолжении контакта с ви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рацией склонна к прогрессированию. Частичная утрата трудоспособности, потому что исключаются все работы связанные с вибрацией, тяжелой физической нагру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кой, п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реохлаждением. Также пациенту противопоказан труд в подземных условиях. Может работать слес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рем, кладовщиком, вахтером.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ЭТАПНЫЙ ЭПИКРИЗ.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Пациент </w:t>
      </w:r>
      <w:r>
        <w:rPr>
          <w:rFonts w:ascii="Courier New" w:hAnsi="Courier New"/>
          <w:lang w:val="en-US"/>
        </w:rPr>
        <w:t>x</w:t>
      </w:r>
      <w:r>
        <w:rPr>
          <w:rFonts w:ascii="Courier New" w:hAnsi="Courier New"/>
        </w:rPr>
        <w:t xml:space="preserve"> поступил в клинику профессиональных болезней 20 марта 1997 года, в связи с ухудшением состояния: усилились боли в руках, головные боли; отмечает повышение АД до 130/90 </w:t>
      </w:r>
      <w:proofErr w:type="spellStart"/>
      <w:r>
        <w:rPr>
          <w:rFonts w:ascii="Courier New" w:hAnsi="Courier New"/>
        </w:rPr>
        <w:t>мм.рт.ст</w:t>
      </w:r>
      <w:proofErr w:type="spellEnd"/>
      <w:r>
        <w:rPr>
          <w:rFonts w:ascii="Courier New" w:hAnsi="Courier New"/>
        </w:rPr>
        <w:t xml:space="preserve">. (максимально до 180/110), похудел на 5 кг. В клинике  на основании жалоб, объективного исследования, лабораторных данных </w:t>
      </w:r>
      <w:r>
        <w:rPr>
          <w:rFonts w:ascii="Courier New" w:hAnsi="Courier New"/>
        </w:rPr>
        <w:lastRenderedPageBreak/>
        <w:t>поставлен диагноз: Вибрационная болезнь 2 стадия от воздействия локальной ви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рации (</w:t>
      </w:r>
      <w:proofErr w:type="spellStart"/>
      <w:r>
        <w:rPr>
          <w:rFonts w:ascii="Courier New" w:hAnsi="Courier New"/>
        </w:rPr>
        <w:t>вегетосенсорная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полинейропатия</w:t>
      </w:r>
      <w:proofErr w:type="spellEnd"/>
      <w:r>
        <w:rPr>
          <w:rFonts w:ascii="Courier New" w:hAnsi="Courier New"/>
        </w:rPr>
        <w:t xml:space="preserve"> верхних конечностей профессионального характера от комплексного воздействия неблагоприятных производственных факт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 xml:space="preserve">ров - вибрация, физическое напряжение, переохлаждение).  Распространенный </w:t>
      </w:r>
      <w:proofErr w:type="spellStart"/>
      <w:r>
        <w:rPr>
          <w:rFonts w:ascii="Courier New" w:hAnsi="Courier New"/>
        </w:rPr>
        <w:t>остеохондороз</w:t>
      </w:r>
      <w:proofErr w:type="spellEnd"/>
      <w:r>
        <w:rPr>
          <w:rFonts w:ascii="Courier New" w:hAnsi="Courier New"/>
        </w:rPr>
        <w:t xml:space="preserve">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 xml:space="preserve">звоночника.  Язвенная болезнь желудка. Субтотальная резекция желудка по </w:t>
      </w:r>
      <w:proofErr w:type="spellStart"/>
      <w:r>
        <w:rPr>
          <w:rFonts w:ascii="Courier New" w:hAnsi="Courier New"/>
        </w:rPr>
        <w:t>Бильрот</w:t>
      </w:r>
      <w:proofErr w:type="spellEnd"/>
      <w:r>
        <w:rPr>
          <w:rFonts w:ascii="Courier New" w:hAnsi="Courier New"/>
        </w:rPr>
        <w:t xml:space="preserve"> 1 ( в 1992 году). Пептическая язва анастомоза.  Ишемическая болезнь сердца. Стенокардия напряжения, 1 функциональный класс. Гипертонич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ская болезнь, 1 ст.</w:t>
      </w:r>
    </w:p>
    <w:p w:rsidR="00CD06D0" w:rsidRDefault="00CD06D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 Больному показано дальнейшее обследование и лечение в условиях клиники.</w:t>
      </w: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p w:rsidR="00CD06D0" w:rsidRDefault="00CD06D0">
      <w:pPr>
        <w:spacing w:line="360" w:lineRule="auto"/>
        <w:rPr>
          <w:rFonts w:ascii="Courier New" w:hAnsi="Courier New"/>
        </w:rPr>
      </w:pPr>
    </w:p>
    <w:sectPr w:rsidR="00CD06D0">
      <w:pgSz w:w="11907" w:h="16840"/>
      <w:pgMar w:top="851" w:right="851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E01356"/>
    <w:multiLevelType w:val="singleLevel"/>
    <w:tmpl w:val="E26AAA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65"/>
    <w:rsid w:val="00080165"/>
    <w:rsid w:val="00403A3B"/>
    <w:rsid w:val="005C5B24"/>
    <w:rsid w:val="00C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проф</vt:lpstr>
    </vt:vector>
  </TitlesOfParts>
  <Company>Мой оффис</Company>
  <LinksUpToDate>false</LinksUpToDate>
  <CharactersWithSpaces>18545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проф</dc:title>
  <dc:creator>Красножон Дмитрий</dc:creator>
  <cp:lastModifiedBy>Igor</cp:lastModifiedBy>
  <cp:revision>2</cp:revision>
  <cp:lastPrinted>1996-03-27T22:23:00Z</cp:lastPrinted>
  <dcterms:created xsi:type="dcterms:W3CDTF">2024-03-12T14:25:00Z</dcterms:created>
  <dcterms:modified xsi:type="dcterms:W3CDTF">2024-03-12T14:25:00Z</dcterms:modified>
</cp:coreProperties>
</file>