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59E3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Влагалище и шейка матки в постменопаузе.</w:t>
      </w:r>
      <w:r>
        <w:rPr>
          <w:b/>
          <w:bCs/>
          <w:color w:val="000000"/>
          <w:sz w:val="28"/>
          <w:szCs w:val="28"/>
        </w:rPr>
        <w:br/>
        <w:t>Возможности терапии</w:t>
      </w:r>
    </w:p>
    <w:p w:rsidR="00000000" w:rsidRDefault="000F59E3">
      <w:pPr>
        <w:pStyle w:val="a3"/>
      </w:pPr>
      <w:r>
        <w:rPr>
          <w:b/>
          <w:bCs/>
        </w:rPr>
        <w:t>П</w:t>
      </w:r>
      <w:r>
        <w:t xml:space="preserve">роблема постменопаузы приобрела в последние годы особое значение в связи со значительным увеличением продолжительности жизни женщин, </w:t>
      </w:r>
      <w:r>
        <w:t>что особенно четко прослеживается в развитых странах. Однако тот период жизни, за счет которого увеличивается эта продолжительность, характеризуется возрастными инволютивными изменениями, нередко выходящими за рамки физиологических процессов старения, разв</w:t>
      </w:r>
      <w:r>
        <w:t>итием ряда патологических симптомов, синдромов и заболеваний.</w:t>
      </w:r>
      <w:r>
        <w:br/>
        <w:t>   На фоне дефицита половых гормонов, преимущественно эстрогенов, у каждой второй женщины возникают климактерические нарушения, которые по времени их возникновения и клиническим особенностям усл</w:t>
      </w:r>
      <w:r>
        <w:t xml:space="preserve">овно принято разделять на 3 группы. </w:t>
      </w:r>
      <w:r>
        <w:br/>
        <w:t>   </w:t>
      </w:r>
      <w:r>
        <w:rPr>
          <w:i/>
          <w:iCs/>
        </w:rPr>
        <w:t>1-я группа - ранние (вазомоторные) симптомы</w:t>
      </w:r>
      <w:r>
        <w:t xml:space="preserve"> (приливы жара, повышение потливости, головная боль, гипотония или гипертония, учащенное сердцебиение) и эмоционально-психические (раздражительность, сонливость, невниматель</w:t>
      </w:r>
      <w:r>
        <w:t xml:space="preserve">ность, снижение либидо). </w:t>
      </w:r>
      <w:r>
        <w:br/>
        <w:t>   </w:t>
      </w:r>
      <w:r>
        <w:rPr>
          <w:i/>
          <w:iCs/>
        </w:rPr>
        <w:t>2-я группа - средне-временные урогенитальные нарушения</w:t>
      </w:r>
      <w:r>
        <w:t xml:space="preserve"> (сухость во влагалище, боль при половом сношении, зуд и жжение, цисталгия, недержание мочи). </w:t>
      </w:r>
      <w:r>
        <w:br/>
        <w:t>   </w:t>
      </w:r>
      <w:r>
        <w:rPr>
          <w:i/>
          <w:iCs/>
        </w:rPr>
        <w:t>3-я группа - поздние обменные нарушения</w:t>
      </w:r>
      <w:r>
        <w:t xml:space="preserve"> (остеопороз, сердечно-сосудистые за</w:t>
      </w:r>
      <w:r>
        <w:t xml:space="preserve">болевания). </w:t>
      </w:r>
      <w:r>
        <w:br/>
        <w:t>   Симптомы урогенитальных нарушений возникают приблизительно через 5 лет и более после прекращения менструаций и в дальнейшем прогрессируют, приводя к функциональным и анатомическим изменениям не только влагалища, уретры, мочевого пузыря, моч</w:t>
      </w:r>
      <w:r>
        <w:t xml:space="preserve">еточников, но и патологическим процессам шейки матки. </w:t>
      </w:r>
      <w:r>
        <w:br/>
        <w:t>   </w:t>
      </w:r>
      <w:r>
        <w:rPr>
          <w:b/>
          <w:bCs/>
        </w:rPr>
        <w:t>Дефицит эстрогенов закономерно вызывает нарушение пролиферативных процессов влагалищного эпителия, подавление митотической активности клеток, в первую очередь базального и парабазального слоев, изме</w:t>
      </w:r>
      <w:r>
        <w:rPr>
          <w:b/>
          <w:bCs/>
        </w:rPr>
        <w:t>нение чувствительности рецепторного аппарата.</w:t>
      </w:r>
      <w:r>
        <w:t xml:space="preserve"> Как известно, специфическая регуляция влагалища определяется рецепторами к эстрогенам, протеинами, альтернативными гормонами, клеточными элементами иммунокомпетентных клеток. По мере прогрессирования эстрогенно</w:t>
      </w:r>
      <w:r>
        <w:t xml:space="preserve">го дефицита на фоне общих инволютивных изменений в организме происходит значительное изменение микроциноза влагалища. </w:t>
      </w:r>
      <w:r>
        <w:br/>
        <w:t>   Известно, что у женщин репродуктивного возраста в микроцинозе влагалища преобладают пероксин-продуцирующие лактобациллы, которые обесп</w:t>
      </w:r>
      <w:r>
        <w:t xml:space="preserve">ечивают защитные свойства влагалища, конкурируя с патогенными микроорганизмами. </w:t>
      </w:r>
      <w:r>
        <w:br/>
        <w:t>   Путем расщепления гликогена, образующегося в эпителии влагалища благодаря наличию достаточного количества эстрогенов, образуется молочная кислота, обеспечивающая кислую сре</w:t>
      </w:r>
      <w:r>
        <w:t xml:space="preserve">ду в пределах колебания рН от 3, 8 до 4, 4. </w:t>
      </w:r>
      <w:r>
        <w:br/>
        <w:t>   Это в свою очередь приводит к подавлению роста патогенных и условно-патогенных бактерий. Наряду с присущими ей защитными свойствами влагалищная флора у женщин репродуктивного возраста обладает достаточно выра</w:t>
      </w:r>
      <w:r>
        <w:t>женной ферментативной, витаминообразующей, иммуностимулирующей и другими функциями, необходимыми для нормального функционирования экосистемы и ее защитного действия.</w:t>
      </w:r>
      <w:r>
        <w:br/>
        <w:t>   </w:t>
      </w:r>
      <w:r>
        <w:rPr>
          <w:b/>
          <w:bCs/>
        </w:rPr>
        <w:t>В период постменопаузы эти защитные свойства утрачиваются, слизистая оболочка влагалища</w:t>
      </w:r>
      <w:r>
        <w:rPr>
          <w:b/>
          <w:bCs/>
        </w:rPr>
        <w:t xml:space="preserve"> истончается, легко изъязвляется с последующим инфицированием не только патогенными, но и условно-патогенными микроорганизмами.</w:t>
      </w:r>
      <w:r>
        <w:t xml:space="preserve"> По мере прогрессирования дефицита эстрогенов, нарастают и атрофические изменения во влагалище, которые характеризуются:</w:t>
      </w:r>
      <w:r>
        <w:br/>
        <w:t>   - сни</w:t>
      </w:r>
      <w:r>
        <w:t>жением кровотока и кровоснабжения;</w:t>
      </w:r>
      <w:r>
        <w:br/>
        <w:t>   - фрагментацией элластических и гиалинозом коллагеновых волокон;</w:t>
      </w:r>
      <w:r>
        <w:br/>
        <w:t>   - уменьшением содержания гликогена в клетках эпителия влагалища;</w:t>
      </w:r>
      <w:r>
        <w:br/>
        <w:t>   - снижением колонизации лактобацилл;</w:t>
      </w:r>
      <w:r>
        <w:br/>
        <w:t>   - значительным снижением количества молочн</w:t>
      </w:r>
      <w:r>
        <w:t>ой кислоты;</w:t>
      </w:r>
      <w:r>
        <w:br/>
        <w:t>   - повышением рН влагалища до 5,5 - 6,8.</w:t>
      </w:r>
      <w:r>
        <w:br/>
      </w:r>
      <w:r>
        <w:lastRenderedPageBreak/>
        <w:t xml:space="preserve">   С увеличением продолжительности постменопаузы происходит резкое ощелачивание влагалищной среды, развитие дисбиотических и атрофических процессов. </w:t>
      </w:r>
      <w:r>
        <w:br/>
        <w:t>   Атрофические процессы, особенно выраженные в сли</w:t>
      </w:r>
      <w:r>
        <w:t xml:space="preserve">зитой влагалища, захватывают и соединительнотканные и мышечные структуры влагалища, мышцы тазового дна, уретры, мочевого пузыря, что закономерно приводит как к анатомическим, так и функциональным нарушениям мочеполовой системы. </w:t>
      </w:r>
      <w:r>
        <w:br/>
        <w:t>   Многослойный плоский эпи</w:t>
      </w:r>
      <w:r>
        <w:t>телий, покрывающий наружную поверхность влагалищной части шейки матки (экзоцервикс), претерпевает аналогичные изменения с прогрессирующими явлениями атрофии.</w:t>
      </w:r>
      <w:r>
        <w:br/>
        <w:t>   В виду этого наиболее частыми клиническими формами возрастной патологии влагалища и шейки матки</w:t>
      </w:r>
      <w:r>
        <w:t xml:space="preserve"> в постменопаузе являются атрофические вагиниты (кольпиты) и цервициты. </w:t>
      </w:r>
      <w:r>
        <w:br/>
        <w:t>   Наиболее тяжелые формы атрофических изменений нижних отделов половых путей связаны с нарушением контроля мочеиспускания, требуют обследования не только гинеколога, но и уролога и п</w:t>
      </w:r>
      <w:r>
        <w:t>одробно изложены в диссертации В. Е. Балан (1998) [1].</w:t>
      </w:r>
      <w:r>
        <w:br/>
        <w:t>   Клиническими проявлениями атрофических вагинитов и цервицитов являются весьма характерные жалобы на сухость, зуд, выделения из влагалища, носящие длительный, рецидивирующий и упорный характер, кровя</w:t>
      </w:r>
      <w:r>
        <w:t>нистые выделения при физической нагрузке и половых контактах, при попытке произвести исследование в зеркалах; различные сексуальные нарушения, вплоть до невозможности половой близости.</w:t>
      </w:r>
      <w:r>
        <w:br/>
        <w:t>   Схематично динамику сексуальных нарушений можно представить следующи</w:t>
      </w:r>
      <w:r>
        <w:t xml:space="preserve">м образом: вначале появляется сухость влагалища, снижение коитальной, а затем и сексуальной активности, снижение оргазма и возбуждения, диспареуния и впоследствии невозможность половых контактов. </w:t>
      </w:r>
      <w:r>
        <w:br/>
      </w:r>
      <w:r>
        <w:rPr>
          <w:b/>
          <w:bCs/>
        </w:rPr>
        <w:t xml:space="preserve">   Диагностика и дифференцированная диагностика возрастных </w:t>
      </w:r>
      <w:r>
        <w:rPr>
          <w:b/>
          <w:bCs/>
        </w:rPr>
        <w:t>изменений нижних отделов половых путей в первую очередь должна быть направлена на исключение онкологической, инфекционной и других патологий, которые могут как бы маскироваться возрастными изменениями.</w:t>
      </w:r>
      <w:r>
        <w:t xml:space="preserve"> </w:t>
      </w:r>
    </w:p>
    <w:tbl>
      <w:tblPr>
        <w:tblW w:w="57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000000" w:rsidRDefault="000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Основными методами исследования, которые безусловн</w:t>
            </w:r>
            <w:r>
              <w:rPr>
                <w:sz w:val="24"/>
                <w:szCs w:val="24"/>
              </w:rPr>
              <w:t>о не исчерпывают весь арсенал методов и могут быть необходимы для обследования конкретной больной, являются:</w:t>
            </w:r>
            <w:r>
              <w:rPr>
                <w:sz w:val="24"/>
                <w:szCs w:val="24"/>
              </w:rPr>
              <w:br/>
              <w:t>   - клинический метод;</w:t>
            </w:r>
            <w:r>
              <w:rPr>
                <w:sz w:val="24"/>
                <w:szCs w:val="24"/>
              </w:rPr>
              <w:br/>
              <w:t>   - расширенная кольпоскопия;</w:t>
            </w:r>
            <w:r>
              <w:rPr>
                <w:sz w:val="24"/>
                <w:szCs w:val="24"/>
              </w:rPr>
              <w:br/>
              <w:t>   - кольпоцитология (с определением КПИ или ИС мазков) ;</w:t>
            </w:r>
            <w:r>
              <w:rPr>
                <w:sz w:val="24"/>
                <w:szCs w:val="24"/>
              </w:rPr>
              <w:br/>
              <w:t>   - Pap-smear-test (мазки-отпечат</w:t>
            </w:r>
            <w:r>
              <w:rPr>
                <w:sz w:val="24"/>
                <w:szCs w:val="24"/>
              </w:rPr>
              <w:t>ки с шейки матки);</w:t>
            </w:r>
            <w:r>
              <w:rPr>
                <w:sz w:val="24"/>
                <w:szCs w:val="24"/>
              </w:rPr>
              <w:br/>
              <w:t>   - бактериоскопический;</w:t>
            </w:r>
            <w:r>
              <w:rPr>
                <w:sz w:val="24"/>
                <w:szCs w:val="24"/>
              </w:rPr>
              <w:br/>
              <w:t>   - бактериологический;</w:t>
            </w:r>
            <w:r>
              <w:rPr>
                <w:sz w:val="24"/>
                <w:szCs w:val="24"/>
              </w:rPr>
              <w:br/>
              <w:t>   - определение рН влагалищного содержимого.</w:t>
            </w:r>
          </w:p>
        </w:tc>
      </w:tr>
    </w:tbl>
    <w:p w:rsidR="00000000" w:rsidRDefault="000F59E3">
      <w:pPr>
        <w:pStyle w:val="a3"/>
      </w:pPr>
      <w:r>
        <w:t>   Клиническому методу исследования должно отводится первостепенное значение, несмотря на наличие комплекса перечисленных дополнительных ме</w:t>
      </w:r>
      <w:r>
        <w:t xml:space="preserve">тодик. </w:t>
      </w:r>
      <w:r>
        <w:br/>
        <w:t>   Важное значение имеют связь с возрастом больных, характерные клинические признаки в виде вульвитов, вагинитов, экзо- и эндоцервицитов, дистрофических процессов вульвы и влагалища. При этом необходимо помнить, что характерными особенностями клини</w:t>
      </w:r>
      <w:r>
        <w:t xml:space="preserve">ческого течения возрастных изменений нижнего отдела половых путей у женщин в постменопаузе является их длительное, рецидивирующее течение, сочетание с урологическими симптомами, отсутствие эффекта от антибактериальной и других видов терапии, не включающих </w:t>
      </w:r>
      <w:r>
        <w:t xml:space="preserve">применение эстрогенов в том или ином виде. </w:t>
      </w:r>
      <w:r>
        <w:br/>
        <w:t xml:space="preserve">   Особенностью клинического течения возрастной патологии является нередкое </w:t>
      </w:r>
      <w:r>
        <w:lastRenderedPageBreak/>
        <w:t xml:space="preserve">инфицирование истонченных и атрофических тканей. </w:t>
      </w:r>
      <w:r>
        <w:br/>
        <w:t>   В таком случае на первый план выступают симптомы того или иного инфекционного проце</w:t>
      </w:r>
      <w:r>
        <w:t xml:space="preserve">сса (кандидоз, хламидиоз и т. д. ). </w:t>
      </w:r>
      <w:r>
        <w:br/>
        <w:t xml:space="preserve">   Однако, учитывая то, что беспорядочные половые связи у женщин в постменопаузе очень редки, редка и частота специфических процессов в половых органах. </w:t>
      </w:r>
      <w:r>
        <w:br/>
        <w:t>   </w:t>
      </w:r>
      <w:r>
        <w:rPr>
          <w:b/>
          <w:bCs/>
        </w:rPr>
        <w:t>Следует отметить, что основная ошибка в ведении этого континге</w:t>
      </w:r>
      <w:r>
        <w:rPr>
          <w:b/>
          <w:bCs/>
        </w:rPr>
        <w:t>нта больных состоит в назначении длительной, немотивированной, бесконтрольной антибиотикотерапии, противовирусного и других видов лечения, приводящих к усугублению выраженности и извращенному характеру инволютивных изменений.</w:t>
      </w:r>
      <w:r>
        <w:t xml:space="preserve"> </w:t>
      </w:r>
      <w:r>
        <w:br/>
        <w:t>   Клинические ошибки связаны</w:t>
      </w:r>
      <w:r>
        <w:t xml:space="preserve"> также с необходимостью больных обращаться к врачам различных специальностей: акушеру-гинекологу, урологу, терапевту, дерматологу и, наконец, к психиатру. </w:t>
      </w:r>
      <w:r>
        <w:br/>
        <w:t>   В своей клинической практике мы встречали больных, которые в течение нескольких лет получали масс</w:t>
      </w:r>
      <w:r>
        <w:t xml:space="preserve">ивные дозы антибактериальной терапии по поводу атрофических вагинитов и цервицитов с неоднократной биопсией шейки матки, так как очаговые атрофические экзоцервициты трактовались как подозрение на предраковые процессы. </w:t>
      </w:r>
      <w:r>
        <w:br/>
        <w:t>   Трудно переоценить значимость коль</w:t>
      </w:r>
      <w:r>
        <w:t xml:space="preserve">поскопии при оценке состояния шейки матки в  постменопаузе. </w:t>
      </w:r>
    </w:p>
    <w:p w:rsidR="00000000" w:rsidRDefault="000F59E3">
      <w:pPr>
        <w:pStyle w:val="a3"/>
      </w:pPr>
      <w:r>
        <w:t>Как правило, кольпоскопическая картина шейки матки в постменопаузе является достаточно характерной: многослойный плоский эпителий истончен, субэпителиальные сосуды стромы легко кровоточат при кон</w:t>
      </w:r>
      <w:r>
        <w:t>такте и могут не сокращаться на пробу с раствором уксусной кислоты; стык многослойного плоского и цилиндрического эпителия находится на уровне наружного зева, определяется картина синильного диффузного или очагового экзоцервицита, проба Шиллера слабоположи</w:t>
      </w:r>
      <w:r>
        <w:t xml:space="preserve">тельная. </w:t>
      </w:r>
    </w:p>
    <w:p w:rsidR="00000000" w:rsidRDefault="000F59E3">
      <w:pPr>
        <w:pStyle w:val="a3"/>
      </w:pPr>
      <w:r>
        <w:t>При кольпоцитологии в постменопаузальном периоде выявляются 5 основных типов влагалищных мазков:</w:t>
      </w:r>
      <w:r>
        <w:br/>
        <w:t>- пролиферативный;</w:t>
      </w:r>
      <w:r>
        <w:br/>
        <w:t>- промежуточный;</w:t>
      </w:r>
      <w:r>
        <w:br/>
        <w:t>- смешанный;</w:t>
      </w:r>
      <w:r>
        <w:br/>
        <w:t>- атрофический;</w:t>
      </w:r>
    </w:p>
    <w:p w:rsidR="00000000" w:rsidRDefault="000F59E3">
      <w:pPr>
        <w:pStyle w:val="a3"/>
      </w:pPr>
      <w:r>
        <w:t>- цитолитический.</w:t>
      </w:r>
    </w:p>
    <w:p w:rsidR="00000000" w:rsidRDefault="000F59E3">
      <w:pPr>
        <w:pStyle w:val="a3"/>
      </w:pPr>
      <w:r>
        <w:t>Пролиферативный и промежуточные типы мазков могут редко встречатьс</w:t>
      </w:r>
      <w:r>
        <w:t xml:space="preserve">я в менопаузе или в начале постменопаузы, смешанный, атрофический или цитолитический тип наиболее часто встречающиеся типы мазков. </w:t>
      </w:r>
    </w:p>
    <w:tbl>
      <w:tblPr>
        <w:tblW w:w="57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000000" w:rsidRDefault="000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О выраженном дефиците эстрогенов свидетельствуют мазки атрофического и цитолитического типа, которые встречаются у 63 - 6</w:t>
            </w:r>
            <w:r>
              <w:rPr>
                <w:sz w:val="24"/>
                <w:szCs w:val="24"/>
              </w:rPr>
              <w:t xml:space="preserve">8% женщин с продолжительностью менопаузы более 5 лет. </w:t>
            </w:r>
          </w:p>
        </w:tc>
      </w:tr>
    </w:tbl>
    <w:p w:rsidR="00000000" w:rsidRDefault="000F59E3">
      <w:pPr>
        <w:pStyle w:val="a3"/>
      </w:pPr>
      <w:r>
        <w:t>   Подсчет кариопикнотического индекса и индекса созревания позволяет более точно определить степень эстрогенных влияний, вернее, эстрогенного дефицита. В постменопаузе он не превышает 15 - 20% и коле</w:t>
      </w:r>
      <w:r>
        <w:t xml:space="preserve">блется от 0 (выраженный дефицит) до 20 (умеренный дефицит). </w:t>
      </w:r>
      <w:r>
        <w:br/>
      </w:r>
      <w:r>
        <w:rPr>
          <w:b/>
          <w:bCs/>
        </w:rPr>
        <w:t>   Чрезвычайно важным в отношении онкологической настороженности применительно к патологии шейки матки является Pap-smear-test, позволяющий с точностью до 95% выявить предраковые процессы шейки м</w:t>
      </w:r>
      <w:r>
        <w:rPr>
          <w:b/>
          <w:bCs/>
        </w:rPr>
        <w:t>атки, не выявляемые с помощью других неинвазивных методик. Мазки-отпечатки с шейки матки по Папаникалау подразделяются на 5 основных классов.</w:t>
      </w:r>
      <w:r>
        <w:t xml:space="preserve"> </w:t>
      </w:r>
      <w:r>
        <w:br/>
        <w:t>   При получении ответа цитолога о выявлении IV или V класса мазков следует тщательно обследовать больную для иск</w:t>
      </w:r>
      <w:r>
        <w:t xml:space="preserve">лючения признаков цервикальной неоплазии. Нередко это подозрение при повторной кольпоскопии исчезает после проведения противовоспалительного лечения. Если нет-показана прицельная биопсия шейки матки с последующим цитологическим исследованием биоптата. </w:t>
      </w:r>
      <w:r>
        <w:br/>
        <w:t>   </w:t>
      </w:r>
      <w:r>
        <w:t xml:space="preserve">Бактериоскопический и бактериологический методы позволяют выявить состояние микрофлоры влагалища, специфических и неспецифических возбудителей сопутствующей инфекции, дисбиотические процессы влагалища. </w:t>
      </w:r>
      <w:r>
        <w:br/>
        <w:t>   По данным А.С. Анкирской (1995) [2], у женщин в по</w:t>
      </w:r>
      <w:r>
        <w:t xml:space="preserve">стменопаузе атрофические процессы нередко осложняются бактериальным вагинозом, одним из признаков которого является наличие "ключевых" клеток во влагалищном мазке. </w:t>
      </w:r>
      <w:r>
        <w:br/>
        <w:t>   Дополнительным методом диагностики состояния микробиоценоза является определение рН влаг</w:t>
      </w:r>
      <w:r>
        <w:t xml:space="preserve">алищного содержимого с помощью бумажных индикаторов или биохимических методов. </w:t>
      </w:r>
      <w:r>
        <w:br/>
        <w:t>   Установлено, что не только уровень КПИ, но и уровень рН могут быть использованы для косвенного суждения о степени эстрогенной недостаточности. Если у здоровых женщин рН коле</w:t>
      </w:r>
      <w:r>
        <w:t xml:space="preserve">блется от 3,5 до 5,5, то в период постменопаузы от 5,5 до 7, при этом рН &gt; 6 соответствует значительной выраженности атрофических процессов (Муравеева В.В., 1997) [3]. </w:t>
      </w:r>
      <w:r>
        <w:br/>
        <w:t>   Безусловно, одним из первых методов обследования пациенток является УЗИ гениталий, п</w:t>
      </w:r>
      <w:r>
        <w:t xml:space="preserve">озволяющее исключить органическую патологию половых органов. </w:t>
      </w:r>
    </w:p>
    <w:tbl>
      <w:tblPr>
        <w:tblW w:w="634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000000" w:rsidRDefault="000F59E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Таким образом, только комплексное исследование позволяет оценить состояние нижнего отдела половых путей и принять решение об использовании заместительной гормонотерапии (ЗГТ).</w:t>
            </w:r>
          </w:p>
        </w:tc>
      </w:tr>
    </w:tbl>
    <w:p w:rsidR="00000000" w:rsidRDefault="000F59E3">
      <w:pPr>
        <w:pStyle w:val="a3"/>
      </w:pPr>
      <w:r>
        <w:t>   В настоящее вр</w:t>
      </w:r>
      <w:r>
        <w:t>емя не вызывает сомнений, что ЗГТ - основной метод лечения вульвитов, вагинитов, цервицитов, сексуальных и урологических нарушений, обусловленных дефицитом эстрогенов. При этом следует учитывать, что невосполненный эстрогенный дефицит прогрессирует с увели</w:t>
      </w:r>
      <w:r>
        <w:t xml:space="preserve">чением продолжительности менопаузы. Существует такое понятие как "терапевтическое окно", продолжительность которого условно исчисляется 8 - 10 годами наступления менопаузы. </w:t>
      </w:r>
      <w:r>
        <w:br/>
        <w:t>   Начатая в этот период своевременная терапия ранневременных климактерических рас</w:t>
      </w:r>
      <w:r>
        <w:t xml:space="preserve">стройств позволяет значительно уменьшить выраженность и отсрочить появление средневременных атрофических нарушений. </w:t>
      </w:r>
      <w:r>
        <w:br/>
        <w:t>   </w:t>
      </w:r>
      <w:r>
        <w:rPr>
          <w:b/>
          <w:bCs/>
        </w:rPr>
        <w:t>Основными задачами ЗГТ у данного контингента женщин являются :</w:t>
      </w:r>
      <w:r>
        <w:t xml:space="preserve"> </w:t>
      </w:r>
      <w:r>
        <w:br/>
        <w:t>   1) ликвидация атрофических изменений, восстановление нормальной микро</w:t>
      </w:r>
      <w:r>
        <w:t>флоры влагалища, кровообращения, тонуса влагалища и мочевыводящих путей;</w:t>
      </w:r>
      <w:r>
        <w:br/>
        <w:t xml:space="preserve">   2) предотвращение инфицирования влагалища и шейки матки, что осуществляется с помощью эстрогенов, входящих в состав различных препаратов как системного, так и местного действия. </w:t>
      </w:r>
      <w:r>
        <w:br/>
        <w:t> </w:t>
      </w:r>
      <w:r>
        <w:t xml:space="preserve">  Принципы выбора того или иного метода ЗГТ   у женщин с атрофическими процессами в постменопаузе, особенно при нарушении контроля мочеиспускания детально сформулированы В.Е. Балан, В.П. Сметник в ряде статей [4]. </w:t>
      </w:r>
      <w:r>
        <w:br/>
        <w:t>   При изолированных, не сочетающихся с д</w:t>
      </w:r>
      <w:r>
        <w:t>ругими симптомами менопаузы, урогенитальных расстройствах и наличии противопоказаний к системной ЗГТ у женщин старше 65 лет предпочтение следует отдавать местной терапии препаратами, содержащими эстриол, не вызывающими каких-либо осложнений в отличие от си</w:t>
      </w:r>
      <w:r>
        <w:t xml:space="preserve">стемной ЗГТ (климен, прогинова, циклопрогинова, ливиал, дивина, дивитрен и многие другие), практически безопасными и не имеющими абсолютных противопоказаний. </w:t>
      </w:r>
      <w:r>
        <w:br/>
        <w:t>   </w:t>
      </w:r>
      <w:r>
        <w:rPr>
          <w:b/>
          <w:bCs/>
        </w:rPr>
        <w:t>Применительно к инволютивной патологии вульвы, влагалища и шейки матки местную терапию мы счит</w:t>
      </w:r>
      <w:r>
        <w:rPr>
          <w:b/>
          <w:bCs/>
        </w:rPr>
        <w:t>аем методом выбора.</w:t>
      </w:r>
      <w:r>
        <w:t xml:space="preserve"> </w:t>
      </w:r>
      <w:r>
        <w:br/>
        <w:t xml:space="preserve">   В нашей стране, так же как и за рубежом, предпочтение отдается препаратам эстриола, входящего в состав таблеток, кремов, мазей, свечей под названием "Овестин". </w:t>
      </w:r>
      <w:r>
        <w:br/>
        <w:t xml:space="preserve">   Эстриол имеет самый короткий период нахождения в ядре клетки (1 - 4 </w:t>
      </w:r>
      <w:r>
        <w:t>ч) и обладает самой низкой биологической активностью среди естественных эстрогенов, что определяет его преимущество как препарата локального действия. В отличие от других эстрогенов он связывается с рецепторами нижнего отдела половых путей значительно быст</w:t>
      </w:r>
      <w:r>
        <w:t xml:space="preserve">рее, чем с рецепторами матки, в связи с чем не вызывает пролиферацию эндометрия, что чрезвычайно важно у больных в периоде постменопаузы. </w:t>
      </w:r>
      <w:r>
        <w:br/>
        <w:t xml:space="preserve">   Менструальноподобная реакция при его применении в отличие от других препаратов возникает чрезвычайно редко. </w:t>
      </w:r>
      <w:r>
        <w:br/>
        <w:t>   Вм</w:t>
      </w:r>
      <w:r>
        <w:t>есте с тем под влиянием уже небольших доз препарата активизируются пролиферативные процессы влагалищного и шеечного эпителия, нормализуется микрофлора влагалища, повышается тонус сосудов, мышц, улучшается кровообращение нижних отделов половых путей, в связ</w:t>
      </w:r>
      <w:r>
        <w:t xml:space="preserve">и с чем повышается резистентность влагалища и шейки матки к инфекционным воздействиям. </w:t>
      </w:r>
      <w:r>
        <w:br/>
        <w:t>   Мы имеем опыт применения овестина у 283 больных в различных лекарственных формах на протяжении от 1 года до 5 лет [5]. Ретроспективный анализ показал его высокую кли</w:t>
      </w:r>
      <w:r>
        <w:t>ническую эффективность также и в качестве реабилитирующего средства после лечения специфических инфекционных процессов у женщин в постменопаузе. Существуют различные схемы применения препарата, мы использовали одну из следующих:</w:t>
      </w:r>
      <w:r>
        <w:br/>
        <w:t>   Овестин (свечи) - по 1 с</w:t>
      </w:r>
      <w:r>
        <w:t xml:space="preserve">вече (0, 5 мг) 1 раз в день в течение 3 нед, затем по 1 свече 2 раза в неделю в течение 3 нед, затем по 1 свече 1 раз в неделю. </w:t>
      </w:r>
      <w:r>
        <w:br/>
        <w:t>   Овестин (крем) - 1 доза (0, 5 мг) 1 раз в день в течение 3 нед; 1 доза 2 раза в неделю в течение 3 нед; 1 доза 1 раз в недел</w:t>
      </w:r>
      <w:r>
        <w:t xml:space="preserve">ю. </w:t>
      </w:r>
      <w:r>
        <w:br/>
        <w:t xml:space="preserve">   Далее - минимальная поддерживающая доза под контролем КПИ, который должен находится на показателях 10 - 15%. </w:t>
      </w:r>
      <w:r>
        <w:br/>
        <w:t>   В тех случаях, когда при обследовании пациентки выявляется инфекционный процесс влагалища и шейки матки специфической или неспецифическо</w:t>
      </w:r>
      <w:r>
        <w:t>й этиологии, необходимо проведение этиотропной терапии: при кандидозе - местное или системные антимикотики, при бактериальном вагинозе - далацин-вагинальный крем + антимикотики и т. д.</w:t>
      </w:r>
      <w:r>
        <w:br/>
      </w:r>
      <w:r>
        <w:rPr>
          <w:b/>
          <w:bCs/>
        </w:rPr>
        <w:t>   После контрольного микробиологического исследования, исключающего на</w:t>
      </w:r>
      <w:r>
        <w:rPr>
          <w:b/>
          <w:bCs/>
        </w:rPr>
        <w:t>личие патогенной микрофлоры, показано использование овестина по той же схеме с клиническим и лабораторным контролем с применением перечисленных ранее дополнительных методов исследования, позволяющих судить о степени восполнения эстрогенного дефицита.</w:t>
      </w:r>
      <w:r>
        <w:t xml:space="preserve"> </w:t>
      </w:r>
      <w:r>
        <w:br/>
        <w:t>   В</w:t>
      </w:r>
      <w:r>
        <w:t xml:space="preserve"> настоящем сообщении мы хотели коротко остановиться на клинике, диагностике некоторых форм возрастных изменений в репродуктивной системе женщины и возможностях их коррекции с помощью методов щадящей терапии, чрезвычайно удобной для применения. </w:t>
      </w:r>
      <w:r>
        <w:br/>
        <w:t>   Однако и</w:t>
      </w:r>
      <w:r>
        <w:t xml:space="preserve">зложенный кратко материал безусловно не охватывает все аспекты этой сложной и многогранной проблемы. </w:t>
      </w:r>
      <w:r>
        <w:br/>
        <w:t xml:space="preserve">   Другие публикации по материалам семинара дополнят и расширят настоящее сообщение. </w:t>
      </w:r>
    </w:p>
    <w:p w:rsidR="00000000" w:rsidRDefault="000F59E3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0F59E3">
      <w:pPr>
        <w:pStyle w:val="a3"/>
      </w:pPr>
      <w:r>
        <w:t>   1. Балан В.Е. Урогенитальные расстройства в климактер</w:t>
      </w:r>
      <w:r>
        <w:t xml:space="preserve">ии (клиника, диагностика, заместительная гормонотерапия). Дис. докт. мед. наук. - М., 1998. - 305 с. </w:t>
      </w:r>
      <w:r>
        <w:br/>
        <w:t>   2. Анкирская А. С. Бактериальный вагиноз // Акушерство и гинекология. - 1995. - Ь 6. - 13-16 с.</w:t>
      </w:r>
      <w:r>
        <w:br/>
        <w:t>   3. Муравьева В.В. Микробиологическая диагностика бак</w:t>
      </w:r>
      <w:r>
        <w:t xml:space="preserve">териального вагиноза у женщин репродуктивного возраста // Автореф. дис. канд. биол. наук. - М. 1997. - 23 с. </w:t>
      </w:r>
      <w:r>
        <w:br/>
        <w:t xml:space="preserve">   4. Балан В.Е., Сметник В.П. Урогенитальные расстройства в постменопаузе. - М., 1998 - 3-5 с. </w:t>
      </w:r>
      <w:r>
        <w:br/>
        <w:t>   5. Прилепская В.Н. Лечение урогенитальных нару</w:t>
      </w:r>
      <w:r>
        <w:t>шений у женщин в постменопаузе препаратом Овестин. (Проблемы здоровья женщин позднего и старшего возраста. Тезисы доклада.). - М., 1995. - 11-14 с. </w:t>
      </w:r>
    </w:p>
    <w:p w:rsidR="000F59E3" w:rsidRDefault="000F59E3">
      <w:pPr>
        <w:rPr>
          <w:sz w:val="24"/>
          <w:szCs w:val="24"/>
        </w:rPr>
      </w:pPr>
    </w:p>
    <w:sectPr w:rsidR="000F59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AB"/>
    <w:rsid w:val="000F59E3"/>
    <w:rsid w:val="004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F7E5BF-D40B-489F-927D-CDFD1018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2496</Words>
  <Characters>14233</Characters>
  <Application>Microsoft Office Word</Application>
  <DocSecurity>0</DocSecurity>
  <Lines>118</Lines>
  <Paragraphs>33</Paragraphs>
  <ScaleCrop>false</ScaleCrop>
  <Company>KM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Влагалище и шейка матки в постменопаузе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